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ETHICS &amp; DATA-USE SIGN-OFF</w:t>
      </w:r>
    </w:p>
    <w:p>
      <w:pPr>
        <w:jc w:val="center"/>
      </w:pPr>
      <w:r>
        <w:rPr>
          <w:sz w:val="25"/>
        </w:rPr>
        <w:t>Faculty Mentor Approval</w:t>
      </w:r>
    </w:p>
    <w:tbl>
      <w:tblPr>
        <w:tblStyle w:val="TableGrid"/>
        <w:tblW w:type="auto" w:w="0"/>
        <w:tblLook w:firstColumn="1" w:firstRow="1" w:lastColumn="0" w:lastRow="0" w:noHBand="0" w:noVBand="1" w:val="04A0"/>
      </w:tblPr>
      <w:tblGrid>
        <w:gridCol w:w="4968"/>
        <w:gridCol w:w="4968"/>
      </w:tblGrid>
      <w:tr>
        <w:tc>
          <w:tcPr>
            <w:tcW w:type="dxa" w:w="2160"/>
          </w:tcPr>
          <w:p>
            <w:r/>
            <w:r>
              <w:rPr>
                <w:b/>
                <w:sz w:val="19"/>
              </w:rPr>
              <w:t>Field</w:t>
            </w:r>
          </w:p>
        </w:tc>
        <w:tc>
          <w:tcPr>
            <w:tcW w:type="dxa" w:w="7776"/>
          </w:tcPr>
          <w:p>
            <w:r/>
            <w:r>
              <w:rPr>
                <w:b/>
                <w:sz w:val="19"/>
              </w:rPr>
              <w:t>Detail</w:t>
            </w:r>
          </w:p>
        </w:tc>
      </w:tr>
      <w:tr>
        <w:tc>
          <w:tcPr>
            <w:tcW w:type="dxa" w:w="2160"/>
          </w:tcPr>
          <w:p>
            <w:r/>
            <w:r>
              <w:rPr>
                <w:sz w:val="19"/>
              </w:rPr>
              <w:t>Project</w:t>
            </w:r>
          </w:p>
        </w:tc>
        <w:tc>
          <w:tcPr>
            <w:tcW w:type="dxa" w:w="7776"/>
          </w:tcPr>
          <w:p>
            <w:r/>
            <w:r>
              <w:rPr>
                <w:sz w:val="19"/>
              </w:rPr>
              <w:t>Quantifying and Closing the Code-Mixing Generalisation Gap in Audio Deepfake Detection, with a Live Call-Detection Demonstrator</w:t>
            </w:r>
          </w:p>
        </w:tc>
      </w:tr>
      <w:tr>
        <w:tc>
          <w:tcPr>
            <w:tcW w:type="dxa" w:w="2160"/>
          </w:tcPr>
          <w:p>
            <w:r/>
            <w:r>
              <w:rPr>
                <w:sz w:val="19"/>
              </w:rPr>
              <w:t>Programme</w:t>
            </w:r>
          </w:p>
        </w:tc>
        <w:tc>
          <w:tcPr>
            <w:tcW w:type="dxa" w:w="7776"/>
          </w:tcPr>
          <w:p>
            <w:r/>
            <w:r>
              <w:rPr>
                <w:sz w:val="19"/>
              </w:rPr>
              <w:t>B.Tech CSE (Data Science), Semester 7 - Capstone Project</w:t>
            </w:r>
          </w:p>
        </w:tc>
      </w:tr>
      <w:tr>
        <w:tc>
          <w:tcPr>
            <w:tcW w:type="dxa" w:w="2160"/>
          </w:tcPr>
          <w:p>
            <w:r/>
            <w:r>
              <w:rPr>
                <w:sz w:val="19"/>
              </w:rPr>
              <w:t>Team</w:t>
            </w:r>
          </w:p>
        </w:tc>
        <w:tc>
          <w:tcPr>
            <w:tcW w:type="dxa" w:w="7776"/>
          </w:tcPr>
          <w:p>
            <w:r/>
            <w:r>
              <w:rPr>
                <w:sz w:val="19"/>
              </w:rPr>
              <w:t>M. Lahari (D006) | S. Mounika Reddy (D032) | K. Sai Krishna Reddy (D034)</w:t>
            </w:r>
          </w:p>
        </w:tc>
      </w:tr>
      <w:tr>
        <w:tc>
          <w:tcPr>
            <w:tcW w:type="dxa" w:w="2160"/>
          </w:tcPr>
          <w:p>
            <w:r/>
            <w:r>
              <w:rPr>
                <w:sz w:val="19"/>
              </w:rPr>
              <w:t>Repository</w:t>
            </w:r>
          </w:p>
        </w:tc>
        <w:tc>
          <w:tcPr>
            <w:tcW w:type="dxa" w:w="7776"/>
          </w:tcPr>
          <w:p>
            <w:r/>
            <w:r>
              <w:rPr>
                <w:sz w:val="19"/>
              </w:rPr>
              <w:t>github.com/Mounika-Reddy-0802/codemix-deepfake-detection</w:t>
            </w:r>
          </w:p>
        </w:tc>
      </w:tr>
      <w:tr>
        <w:tc>
          <w:tcPr>
            <w:tcW w:type="dxa" w:w="2160"/>
          </w:tcPr>
          <w:p>
            <w:r/>
            <w:r>
              <w:rPr>
                <w:sz w:val="19"/>
              </w:rPr>
              <w:t>Approval sought for</w:t>
            </w:r>
          </w:p>
        </w:tc>
        <w:tc>
          <w:tcPr>
            <w:tcW w:type="dxa" w:w="7776"/>
          </w:tcPr>
          <w:p>
            <w:r/>
            <w:r>
              <w:rPr>
                <w:sz w:val="19"/>
              </w:rPr>
              <w:t>The REVISED (v2) project scope, dated 12 August 2026</w:t>
            </w:r>
          </w:p>
        </w:tc>
      </w:tr>
    </w:tbl>
    <w:p>
      <w:pPr>
        <w:spacing w:before="200"/>
      </w:pPr>
      <w:r>
        <w:rPr>
          <w:b/>
          <w:sz w:val="26"/>
        </w:rPr>
        <w:t>1.  What the project does</w:t>
      </w:r>
    </w:p>
    <w:p>
      <w:r>
        <w:rPr>
          <w:b w:val="0"/>
          <w:i w:val="0"/>
          <w:sz w:val="21"/>
        </w:rPr>
        <w:t>We are building a DETECTOR that identifies synthetic (AI-cloned) speech in Hindi-English code-mixed telephone calls - the kind used in voice-based fraud in India. Existing detectors are trained almost entirely on English and collapse on code-mixed telephony audio; we measure that failure, reduce it, and demonstrate it on a live call. To train and honestly test such a detector, the project must itself generate synthetic speech. That generation is the ethically sensitive activity, and it is what this form seeks approval for.</w:t>
      </w:r>
    </w:p>
    <w:p>
      <w:r>
        <w:rPr>
          <w:b/>
          <w:i w:val="0"/>
          <w:sz w:val="21"/>
        </w:rPr>
        <w:t>No synthetic speech of any kind has been generated to date. The code that would generate it is written but is blocked in software until this form is signed and uploaded (see Section 5).</w:t>
      </w:r>
    </w:p>
    <w:p>
      <w:pPr>
        <w:spacing w:before="200"/>
      </w:pPr>
      <w:r>
        <w:rPr>
          <w:b/>
          <w:sz w:val="26"/>
        </w:rPr>
        <w:t>2.  What changed since the original plan - this is what needs fresh approval</w:t>
      </w:r>
    </w:p>
    <w:tbl>
      <w:tblPr>
        <w:tblStyle w:val="TableGrid"/>
        <w:tblW w:type="auto" w:w="0"/>
        <w:tblLook w:firstColumn="1" w:firstRow="1" w:lastColumn="0" w:lastRow="0" w:noHBand="0" w:noVBand="1" w:val="04A0"/>
      </w:tblPr>
      <w:tblGrid>
        <w:gridCol w:w="3312"/>
        <w:gridCol w:w="3312"/>
        <w:gridCol w:w="3312"/>
      </w:tblGrid>
      <w:tr>
        <w:tc>
          <w:tcPr>
            <w:tcW w:type="dxa" w:w="2448"/>
          </w:tcPr>
          <w:p>
            <w:r/>
            <w:r>
              <w:rPr>
                <w:b/>
                <w:sz w:val="19"/>
              </w:rPr>
              <w:t>Item</w:t>
            </w:r>
          </w:p>
        </w:tc>
        <w:tc>
          <w:tcPr>
            <w:tcW w:type="dxa" w:w="3312"/>
          </w:tcPr>
          <w:p>
            <w:r/>
            <w:r>
              <w:rPr>
                <w:b/>
                <w:sz w:val="19"/>
              </w:rPr>
              <w:t>Originally approved</w:t>
            </w:r>
          </w:p>
        </w:tc>
        <w:tc>
          <w:tcPr>
            <w:tcW w:type="dxa" w:w="4176"/>
          </w:tcPr>
          <w:p>
            <w:r/>
            <w:r>
              <w:rPr>
                <w:b/>
                <w:sz w:val="19"/>
              </w:rPr>
              <w:t>Revised (v2) scope</w:t>
            </w:r>
          </w:p>
        </w:tc>
      </w:tr>
      <w:tr>
        <w:tc>
          <w:tcPr>
            <w:tcW w:type="dxa" w:w="2448"/>
          </w:tcPr>
          <w:p>
            <w:r/>
            <w:r>
              <w:rPr>
                <w:sz w:val="19"/>
              </w:rPr>
              <w:t>Volume of generated speech</w:t>
            </w:r>
          </w:p>
        </w:tc>
        <w:tc>
          <w:tcPr>
            <w:tcW w:type="dxa" w:w="3312"/>
          </w:tcPr>
          <w:p>
            <w:r/>
            <w:r>
              <w:rPr>
                <w:sz w:val="19"/>
              </w:rPr>
              <w:t>~1,500-2,500 clips</w:t>
            </w:r>
          </w:p>
        </w:tc>
        <w:tc>
          <w:tcPr>
            <w:tcW w:type="dxa" w:w="4176"/>
          </w:tcPr>
          <w:p>
            <w:r/>
            <w:r>
              <w:rPr>
                <w:sz w:val="19"/>
              </w:rPr>
              <w:t>~4,000+ clips</w:t>
            </w:r>
          </w:p>
        </w:tc>
      </w:tr>
      <w:tr>
        <w:tc>
          <w:tcPr>
            <w:tcW w:type="dxa" w:w="2448"/>
          </w:tcPr>
          <w:p>
            <w:r/>
            <w:r>
              <w:rPr>
                <w:sz w:val="19"/>
              </w:rPr>
              <w:t>Attack families</w:t>
            </w:r>
          </w:p>
        </w:tc>
        <w:tc>
          <w:tcPr>
            <w:tcW w:type="dxa" w:w="3312"/>
          </w:tcPr>
          <w:p>
            <w:r/>
            <w:r>
              <w:rPr>
                <w:sz w:val="19"/>
              </w:rPr>
              <w:t>XTTS-v2 (TTS) + Tortoise (held-out)</w:t>
            </w:r>
          </w:p>
        </w:tc>
        <w:tc>
          <w:tcPr>
            <w:tcW w:type="dxa" w:w="4176"/>
          </w:tcPr>
          <w:p>
            <w:r/>
            <w:r>
              <w:rPr>
                <w:sz w:val="19"/>
              </w:rPr>
              <w:t>+ RVC voice conversion (10-15 speaker models)</w:t>
            </w:r>
          </w:p>
        </w:tc>
      </w:tr>
      <w:tr>
        <w:tc>
          <w:tcPr>
            <w:tcW w:type="dxa" w:w="2448"/>
          </w:tcPr>
          <w:p>
            <w:r/>
            <w:r>
              <w:rPr>
                <w:sz w:val="19"/>
              </w:rPr>
              <w:t>External evaluation</w:t>
            </w:r>
          </w:p>
        </w:tc>
        <w:tc>
          <w:tcPr>
            <w:tcW w:type="dxa" w:w="3312"/>
          </w:tcPr>
          <w:p>
            <w:r/>
            <w:r>
              <w:rPr>
                <w:sz w:val="19"/>
              </w:rPr>
              <w:t>None</w:t>
            </w:r>
          </w:p>
        </w:tc>
        <w:tc>
          <w:tcPr>
            <w:tcW w:type="dxa" w:w="4176"/>
          </w:tcPr>
          <w:p>
            <w:r/>
            <w:r>
              <w:rPr>
                <w:sz w:val="19"/>
              </w:rPr>
              <w:t>AffectDF public benchmark subset (CC BY-NC 4.0)</w:t>
            </w:r>
          </w:p>
        </w:tc>
      </w:tr>
      <w:tr>
        <w:tc>
          <w:tcPr>
            <w:tcW w:type="dxa" w:w="2448"/>
          </w:tcPr>
          <w:p>
            <w:r/>
            <w:r>
              <w:rPr>
                <w:sz w:val="19"/>
              </w:rPr>
              <w:t>Everything else</w:t>
            </w:r>
          </w:p>
        </w:tc>
        <w:tc>
          <w:tcPr>
            <w:tcW w:type="dxa" w:w="3312"/>
          </w:tcPr>
          <w:p>
            <w:r/>
            <w:r>
              <w:rPr>
                <w:sz w:val="19"/>
              </w:rPr>
              <w:t>-</w:t>
            </w:r>
          </w:p>
        </w:tc>
        <w:tc>
          <w:tcPr>
            <w:tcW w:type="dxa" w:w="4176"/>
          </w:tcPr>
          <w:p>
            <w:r/>
            <w:r>
              <w:rPr>
                <w:sz w:val="19"/>
              </w:rPr>
              <w:t>Unchanged</w:t>
            </w:r>
          </w:p>
        </w:tc>
      </w:tr>
    </w:tbl>
    <w:p>
      <w:r>
        <w:rPr>
          <w:b w:val="0"/>
          <w:i w:val="0"/>
          <w:sz w:val="21"/>
        </w:rPr>
        <w:t>Scientific reason for the increase: a detector trained on too little synthetic speech, or on a single generator, learns the quirks of that one tool rather than the general signature of synthesis. More volume and a second, structurally different attack family (voice conversion vs text-to-speech) is what makes the result trustworthy rather than an artefact.</w:t>
      </w:r>
    </w:p>
    <w:p>
      <w:pPr>
        <w:spacing w:before="200"/>
      </w:pPr>
      <w:r>
        <w:rPr>
          <w:b/>
          <w:sz w:val="26"/>
        </w:rPr>
        <w:t>3.  Data sources and their licences</w:t>
      </w:r>
    </w:p>
    <w:p>
      <w:r>
        <w:rPr>
          <w:b w:val="0"/>
          <w:i w:val="0"/>
          <w:sz w:val="21"/>
        </w:rPr>
        <w:t>All corpora are public research datasets. No data is collected from any individual by this project.</w:t>
      </w:r>
    </w:p>
    <w:tbl>
      <w:tblPr>
        <w:tblStyle w:val="TableGrid"/>
        <w:tblW w:type="auto" w:w="0"/>
        <w:tblLook w:firstColumn="1" w:firstRow="1" w:lastColumn="0" w:lastRow="0" w:noHBand="0" w:noVBand="1" w:val="04A0"/>
      </w:tblPr>
      <w:tblGrid>
        <w:gridCol w:w="3312"/>
        <w:gridCol w:w="3312"/>
        <w:gridCol w:w="3312"/>
      </w:tblGrid>
      <w:tr>
        <w:tc>
          <w:tcPr>
            <w:tcW w:type="dxa" w:w="3600"/>
          </w:tcPr>
          <w:p>
            <w:r/>
            <w:r>
              <w:rPr>
                <w:b/>
                <w:sz w:val="19"/>
              </w:rPr>
              <w:t>Corpus</w:t>
            </w:r>
          </w:p>
        </w:tc>
        <w:tc>
          <w:tcPr>
            <w:tcW w:type="dxa" w:w="2304"/>
          </w:tcPr>
          <w:p>
            <w:r/>
            <w:r>
              <w:rPr>
                <w:b/>
                <w:sz w:val="19"/>
              </w:rPr>
              <w:t>Licence</w:t>
            </w:r>
          </w:p>
        </w:tc>
        <w:tc>
          <w:tcPr>
            <w:tcW w:type="dxa" w:w="4032"/>
          </w:tcPr>
          <w:p>
            <w:r/>
            <w:r>
              <w:rPr>
                <w:b/>
                <w:sz w:val="19"/>
              </w:rPr>
              <w:t>How we use it</w:t>
            </w:r>
          </w:p>
        </w:tc>
      </w:tr>
      <w:tr>
        <w:tc>
          <w:tcPr>
            <w:tcW w:type="dxa" w:w="3600"/>
          </w:tcPr>
          <w:p>
            <w:r/>
            <w:r>
              <w:rPr>
                <w:sz w:val="19"/>
              </w:rPr>
              <w:t>ASVspoof 2019 LA</w:t>
            </w:r>
          </w:p>
        </w:tc>
        <w:tc>
          <w:tcPr>
            <w:tcW w:type="dxa" w:w="2304"/>
          </w:tcPr>
          <w:p>
            <w:r/>
            <w:r>
              <w:rPr>
                <w:sz w:val="19"/>
              </w:rPr>
              <w:t>Research (ASVspoof)</w:t>
            </w:r>
          </w:p>
        </w:tc>
        <w:tc>
          <w:tcPr>
            <w:tcW w:type="dxa" w:w="4032"/>
          </w:tcPr>
          <w:p>
            <w:r/>
            <w:r>
              <w:rPr>
                <w:sz w:val="19"/>
              </w:rPr>
              <w:t>Training the English baseline</w:t>
            </w:r>
          </w:p>
        </w:tc>
      </w:tr>
      <w:tr>
        <w:tc>
          <w:tcPr>
            <w:tcW w:type="dxa" w:w="3600"/>
          </w:tcPr>
          <w:p>
            <w:r/>
            <w:r>
              <w:rPr>
                <w:sz w:val="19"/>
              </w:rPr>
              <w:t>MUCS 2021 Hindi-English (OpenSLR 104)</w:t>
            </w:r>
          </w:p>
        </w:tc>
        <w:tc>
          <w:tcPr>
            <w:tcW w:type="dxa" w:w="2304"/>
          </w:tcPr>
          <w:p>
            <w:r/>
            <w:r>
              <w:rPr>
                <w:sz w:val="19"/>
              </w:rPr>
              <w:t>CC BY-SA 4.0</w:t>
            </w:r>
          </w:p>
        </w:tc>
        <w:tc>
          <w:tcPr>
            <w:tcW w:type="dxa" w:w="4032"/>
          </w:tcPr>
          <w:p>
            <w:r/>
            <w:r>
              <w:rPr>
                <w:sz w:val="19"/>
              </w:rPr>
              <w:t>Code-mixed speech; voice-cloning references</w:t>
            </w:r>
          </w:p>
        </w:tc>
      </w:tr>
      <w:tr>
        <w:tc>
          <w:tcPr>
            <w:tcW w:type="dxa" w:w="3600"/>
          </w:tcPr>
          <w:p>
            <w:r/>
            <w:r>
              <w:rPr>
                <w:sz w:val="19"/>
              </w:rPr>
              <w:t>HiACC - ADULT SUBSET ONLY</w:t>
            </w:r>
          </w:p>
        </w:tc>
        <w:tc>
          <w:tcPr>
            <w:tcW w:type="dxa" w:w="2304"/>
          </w:tcPr>
          <w:p>
            <w:r/>
            <w:r>
              <w:rPr>
                <w:sz w:val="19"/>
              </w:rPr>
              <w:t>CC BY 4.0</w:t>
            </w:r>
          </w:p>
        </w:tc>
        <w:tc>
          <w:tcPr>
            <w:tcW w:type="dxa" w:w="4032"/>
          </w:tcPr>
          <w:p>
            <w:r/>
            <w:r>
              <w:rPr>
                <w:sz w:val="19"/>
              </w:rPr>
              <w:t>Code-mixed evaluation speech</w:t>
            </w:r>
          </w:p>
        </w:tc>
      </w:tr>
      <w:tr>
        <w:tc>
          <w:tcPr>
            <w:tcW w:type="dxa" w:w="3600"/>
          </w:tcPr>
          <w:p>
            <w:r/>
            <w:r>
              <w:rPr>
                <w:sz w:val="19"/>
              </w:rPr>
              <w:t>IndicVoices (AI4Bharat)</w:t>
            </w:r>
          </w:p>
        </w:tc>
        <w:tc>
          <w:tcPr>
            <w:tcW w:type="dxa" w:w="2304"/>
          </w:tcPr>
          <w:p>
            <w:r/>
            <w:r>
              <w:rPr>
                <w:sz w:val="19"/>
              </w:rPr>
              <w:t>Research, gated</w:t>
            </w:r>
          </w:p>
        </w:tc>
        <w:tc>
          <w:tcPr>
            <w:tcW w:type="dxa" w:w="4032"/>
          </w:tcPr>
          <w:p>
            <w:r/>
            <w:r>
              <w:rPr>
                <w:sz w:val="19"/>
              </w:rPr>
              <w:t>Hindi / Tamil evaluation</w:t>
            </w:r>
          </w:p>
        </w:tc>
      </w:tr>
      <w:tr>
        <w:tc>
          <w:tcPr>
            <w:tcW w:type="dxa" w:w="3600"/>
          </w:tcPr>
          <w:p>
            <w:r/>
            <w:r>
              <w:rPr>
                <w:sz w:val="19"/>
              </w:rPr>
              <w:t>IndicSynth</w:t>
            </w:r>
          </w:p>
        </w:tc>
        <w:tc>
          <w:tcPr>
            <w:tcW w:type="dxa" w:w="2304"/>
          </w:tcPr>
          <w:p>
            <w:r/>
            <w:r>
              <w:rPr>
                <w:sz w:val="19"/>
              </w:rPr>
              <w:t>CC BY-NC 4.0</w:t>
            </w:r>
          </w:p>
        </w:tc>
        <w:tc>
          <w:tcPr>
            <w:tcW w:type="dxa" w:w="4032"/>
          </w:tcPr>
          <w:p>
            <w:r/>
            <w:r>
              <w:rPr>
                <w:sz w:val="19"/>
              </w:rPr>
              <w:t>Evaluation only</w:t>
            </w:r>
          </w:p>
        </w:tc>
      </w:tr>
      <w:tr>
        <w:tc>
          <w:tcPr>
            <w:tcW w:type="dxa" w:w="3600"/>
          </w:tcPr>
          <w:p>
            <w:r/>
            <w:r>
              <w:rPr>
                <w:sz w:val="19"/>
              </w:rPr>
              <w:t>IndicTTS-Deepfake</w:t>
            </w:r>
          </w:p>
        </w:tc>
        <w:tc>
          <w:tcPr>
            <w:tcW w:type="dxa" w:w="2304"/>
          </w:tcPr>
          <w:p>
            <w:r/>
            <w:r>
              <w:rPr>
                <w:sz w:val="19"/>
              </w:rPr>
              <w:t>Research</w:t>
            </w:r>
          </w:p>
        </w:tc>
        <w:tc>
          <w:tcPr>
            <w:tcW w:type="dxa" w:w="4032"/>
          </w:tcPr>
          <w:p>
            <w:r/>
            <w:r>
              <w:rPr>
                <w:sz w:val="19"/>
              </w:rPr>
              <w:t>Evaluation only</w:t>
            </w:r>
          </w:p>
        </w:tc>
      </w:tr>
      <w:tr>
        <w:tc>
          <w:tcPr>
            <w:tcW w:type="dxa" w:w="3600"/>
          </w:tcPr>
          <w:p>
            <w:r/>
            <w:r>
              <w:rPr>
                <w:sz w:val="19"/>
              </w:rPr>
              <w:t>AffectDF</w:t>
            </w:r>
          </w:p>
        </w:tc>
        <w:tc>
          <w:tcPr>
            <w:tcW w:type="dxa" w:w="2304"/>
          </w:tcPr>
          <w:p>
            <w:r/>
            <w:r>
              <w:rPr>
                <w:sz w:val="19"/>
              </w:rPr>
              <w:t>CC BY-NC 4.0</w:t>
            </w:r>
          </w:p>
        </w:tc>
        <w:tc>
          <w:tcPr>
            <w:tcW w:type="dxa" w:w="4032"/>
          </w:tcPr>
          <w:p>
            <w:r/>
            <w:r>
              <w:rPr>
                <w:sz w:val="19"/>
              </w:rPr>
              <w:t>External evaluation only</w:t>
            </w:r>
          </w:p>
        </w:tc>
      </w:tr>
    </w:tbl>
    <w:p>
      <w:r>
        <w:rPr>
          <w:b w:val="0"/>
          <w:i w:val="0"/>
          <w:sz w:val="21"/>
        </w:rPr>
        <w:t>Generation tools: Coqui XTTS-v2 (CPML - non-commercial), Tortoise-TTS (Apache-2.0), RVC (open source).</w:t>
      </w:r>
    </w:p>
    <w:p>
      <w:r>
        <w:rPr>
          <w:b w:val="0"/>
          <w:i w:val="0"/>
          <w:sz w:val="21"/>
        </w:rPr>
        <w:t>Two licences - IndicSynth and XTTS-v2 - permit NON-COMMERCIAL use only. This project is non-commercial academic research, which both permit. The team commits to keeping it so.</w:t>
      </w:r>
    </w:p>
    <w:p>
      <w:r>
        <w:br w:type="page"/>
      </w:r>
    </w:p>
    <w:p>
      <w:pPr>
        <w:spacing w:before="0"/>
      </w:pPr>
      <w:r>
        <w:rPr>
          <w:b/>
          <w:sz w:val="26"/>
        </w:rPr>
        <w:t>4.  The rules the team commits to</w:t>
      </w:r>
    </w:p>
    <w:p>
      <w:pPr>
        <w:spacing w:after="60"/>
      </w:pPr>
      <w:r>
        <w:rPr>
          <w:b/>
          <w:sz w:val="21"/>
        </w:rPr>
        <w:t>4.1  HiACC child audio is excluded entirely. This is absolute.</w:t>
      </w:r>
      <w:r>
        <w:rPr>
          <w:sz w:val="21"/>
        </w:rPr>
        <w:t xml:space="preserve"> The HiACC corpus contains 1,858 utterances from CHILDREN. These are never used for anything: not as genuine speech, not as a voice-cloning reference, not in any data listing. They are quarantined into a separate folder at download time and the pipeline refuses to read it.</w:t>
      </w:r>
    </w:p>
    <w:p>
      <w:pPr>
        <w:spacing w:after="60"/>
      </w:pPr>
      <w:r>
        <w:rPr>
          <w:b/>
          <w:sz w:val="21"/>
        </w:rPr>
        <w:t>4.2  Voice cloning is limited to adult speakers in licensed research corpora,</w:t>
      </w:r>
      <w:r>
        <w:rPr>
          <w:sz w:val="21"/>
        </w:rPr>
        <w:t xml:space="preserve"> solely to build detection training data.</w:t>
      </w:r>
    </w:p>
    <w:p>
      <w:pPr>
        <w:spacing w:after="60"/>
      </w:pPr>
      <w:r>
        <w:rPr>
          <w:b/>
          <w:sz w:val="21"/>
        </w:rPr>
        <w:t>4.3  No real, identifiable private individual will be cloned.</w:t>
      </w:r>
      <w:r>
        <w:rPr>
          <w:sz w:val="21"/>
        </w:rPr>
        <w:t xml:space="preserve"> No team member's voice, no third party's voice, no public figure's voice - not for testing, not for the demonstration.</w:t>
      </w:r>
    </w:p>
    <w:p>
      <w:pPr>
        <w:spacing w:after="60"/>
      </w:pPr>
      <w:r>
        <w:rPr>
          <w:b/>
          <w:sz w:val="21"/>
        </w:rPr>
        <w:t>4.4  Generated clones are never released as a standalone clone set.</w:t>
      </w:r>
      <w:r>
        <w:rPr>
          <w:sz w:val="21"/>
        </w:rPr>
        <w:t xml:space="preserve"> Any release of derived data respects the source licence (MUCS is share-alike). The detector code and trained model may be released; the raw synthetic speech will not be published in a form usable as a cloning resource.</w:t>
      </w:r>
    </w:p>
    <w:p>
      <w:pPr>
        <w:spacing w:after="60"/>
      </w:pPr>
      <w:r>
        <w:rPr>
          <w:b/>
          <w:sz w:val="21"/>
        </w:rPr>
        <w:t>4.5  No attempt will be made to re-identify any speaker in any corpus.</w:t>
      </w:r>
    </w:p>
    <w:p>
      <w:pPr>
        <w:spacing w:after="60"/>
      </w:pPr>
      <w:r>
        <w:rPr>
          <w:b/>
          <w:sz w:val="21"/>
        </w:rPr>
        <w:t>4.6  The demonstration is defensive.</w:t>
      </w:r>
      <w:r>
        <w:rPr>
          <w:sz w:val="21"/>
        </w:rPr>
        <w:t xml:space="preserve"> The live call demo warns the person RECEIVING the call. It never signals the caller, never disconnects a call automatically, and produces no output that would help someone commit fraud.</w:t>
      </w:r>
    </w:p>
    <w:p>
      <w:pPr>
        <w:spacing w:after="60"/>
      </w:pPr>
      <w:r>
        <w:rPr>
          <w:b/>
          <w:sz w:val="21"/>
        </w:rPr>
        <w:t>4.7  Non-commercial academic use only, as required by the licences above.</w:t>
      </w:r>
    </w:p>
    <w:p>
      <w:pPr>
        <w:spacing w:after="60"/>
      </w:pPr>
      <w:r>
        <w:rPr>
          <w:b/>
          <w:sz w:val="21"/>
        </w:rPr>
        <w:t>4.8  Scientific integrity.</w:t>
      </w:r>
      <w:r>
        <w:rPr>
          <w:sz w:val="21"/>
        </w:rPr>
        <w:t xml:space="preserve"> The English baseline is trained on ASVspoof 2019 only; evaluation-only corpora and the held-out attack tool never enter training data. This is what makes the paper's central claim measurable rather than circular.</w:t>
      </w:r>
    </w:p>
    <w:p>
      <w:pPr>
        <w:spacing w:after="60"/>
      </w:pPr>
      <w:r>
        <w:rPr>
          <w:b/>
          <w:sz w:val="21"/>
        </w:rPr>
        <w:t>4.9  Generated audio and credentials stay on team-controlled storage</w:t>
      </w:r>
      <w:r>
        <w:rPr>
          <w:sz w:val="21"/>
        </w:rPr>
        <w:t xml:space="preserve"> and are never committed to the public repository.</w:t>
      </w:r>
    </w:p>
    <w:p>
      <w:pPr>
        <w:spacing w:after="60"/>
      </w:pPr>
      <w:r>
        <w:rPr>
          <w:b/>
          <w:sz w:val="21"/>
        </w:rPr>
        <w:t>4.10  Every corpus and tool will be cited as its licence requires,</w:t>
      </w:r>
      <w:r>
        <w:rPr>
          <w:sz w:val="21"/>
        </w:rPr>
        <w:t xml:space="preserve"> and the licence restrictions above will be stated explicitly in the published paper.</w:t>
      </w:r>
    </w:p>
    <w:p>
      <w:pPr>
        <w:spacing w:before="160"/>
      </w:pPr>
      <w:r>
        <w:rPr>
          <w:b/>
          <w:i/>
          <w:sz w:val="20"/>
        </w:rPr>
        <w:t xml:space="preserve">Disclosure, in the interest of honesty: </w:t>
      </w:r>
      <w:r>
        <w:rPr>
          <w:i/>
          <w:sz w:val="20"/>
        </w:rPr>
        <w:t>on 12 August 2026 the team found that although the child folder was being quarantined, a later processing step would still have read it. No child audio was ever actually processed - the corpus has not been downloaded yet. The defect was fixed, an audit tool was written, and automated tests now make the exclusion impossible to reopen silently. We report this because a rule that is only checked by memory is not a rule.</w:t>
      </w:r>
    </w:p>
    <w:p>
      <w:pPr>
        <w:spacing w:before="200"/>
      </w:pPr>
      <w:r>
        <w:rPr>
          <w:b/>
          <w:sz w:val="26"/>
        </w:rPr>
        <w:t>5.  How these rules are enforced in software, not just promised</w:t>
      </w:r>
    </w:p>
    <w:tbl>
      <w:tblPr>
        <w:tblStyle w:val="TableGrid"/>
        <w:tblW w:type="auto" w:w="0"/>
        <w:tblLook w:firstColumn="1" w:firstRow="1" w:lastColumn="0" w:lastRow="0" w:noHBand="0" w:noVBand="1" w:val="04A0"/>
      </w:tblPr>
      <w:tblGrid>
        <w:gridCol w:w="4968"/>
        <w:gridCol w:w="4968"/>
      </w:tblGrid>
      <w:tr>
        <w:tc>
          <w:tcPr>
            <w:tcW w:type="dxa" w:w="2880"/>
          </w:tcPr>
          <w:p>
            <w:r/>
            <w:r>
              <w:rPr>
                <w:b/>
                <w:sz w:val="19"/>
              </w:rPr>
              <w:t>Rule</w:t>
            </w:r>
          </w:p>
        </w:tc>
        <w:tc>
          <w:tcPr>
            <w:tcW w:type="dxa" w:w="7056"/>
          </w:tcPr>
          <w:p>
            <w:r/>
            <w:r>
              <w:rPr>
                <w:b/>
                <w:sz w:val="19"/>
              </w:rPr>
              <w:t>Enforcement</w:t>
            </w:r>
          </w:p>
        </w:tc>
      </w:tr>
      <w:tr>
        <w:tc>
          <w:tcPr>
            <w:tcW w:type="dxa" w:w="2880"/>
          </w:tcPr>
          <w:p>
            <w:r/>
            <w:r>
              <w:rPr>
                <w:sz w:val="19"/>
              </w:rPr>
              <w:t>No generation before this signature</w:t>
            </w:r>
          </w:p>
        </w:tc>
        <w:tc>
          <w:tcPr>
            <w:tcW w:type="dxa" w:w="7056"/>
          </w:tcPr>
          <w:p>
            <w:r/>
            <w:r>
              <w:rPr>
                <w:sz w:val="19"/>
              </w:rPr>
              <w:t>An ETHICS GATE in the code refuses to load any voice-cloning model until a signed copy of this form exists in the repository. It has NO override switch and cannot be bypassed by a setting.</w:t>
            </w:r>
          </w:p>
        </w:tc>
      </w:tr>
      <w:tr>
        <w:tc>
          <w:tcPr>
            <w:tcW w:type="dxa" w:w="2880"/>
          </w:tcPr>
          <w:p>
            <w:r/>
            <w:r>
              <w:rPr>
                <w:sz w:val="19"/>
              </w:rPr>
              <w:t>Child-audio exclusion</w:t>
            </w:r>
          </w:p>
        </w:tc>
        <w:tc>
          <w:tcPr>
            <w:tcW w:type="dxa" w:w="7056"/>
          </w:tcPr>
          <w:p>
            <w:r/>
            <w:r>
              <w:rPr>
                <w:sz w:val="19"/>
              </w:rPr>
              <w:t>Automated tests plus an audit tool that reports any child-looking file and refuses to declare the check passed without a human signature.</w:t>
            </w:r>
          </w:p>
        </w:tc>
      </w:tr>
      <w:tr>
        <w:tc>
          <w:tcPr>
            <w:tcW w:type="dxa" w:w="2880"/>
          </w:tcPr>
          <w:p>
            <w:r/>
            <w:r>
              <w:rPr>
                <w:sz w:val="19"/>
              </w:rPr>
              <w:t>No leakage between training and testing</w:t>
            </w:r>
          </w:p>
        </w:tc>
        <w:tc>
          <w:tcPr>
            <w:tcW w:type="dxa" w:w="7056"/>
          </w:tcPr>
          <w:p>
            <w:r/>
            <w:r>
              <w:rPr>
                <w:sz w:val="19"/>
              </w:rPr>
              <w:t>An automated test suite that runs before every training job.</w:t>
            </w:r>
          </w:p>
        </w:tc>
      </w:tr>
      <w:tr>
        <w:tc>
          <w:tcPr>
            <w:tcW w:type="dxa" w:w="2880"/>
          </w:tcPr>
          <w:p>
            <w:r/>
            <w:r>
              <w:rPr>
                <w:sz w:val="19"/>
              </w:rPr>
              <w:t>Speaker groups fixed in advance</w:t>
            </w:r>
          </w:p>
        </w:tc>
        <w:tc>
          <w:tcPr>
            <w:tcW w:type="dxa" w:w="7056"/>
          </w:tcPr>
          <w:p>
            <w:r/>
            <w:r>
              <w:rPr>
                <w:sz w:val="19"/>
              </w:rPr>
              <w:t>Speaker lists are frozen and fingerprinted (SHA-256); any later change is detected.</w:t>
            </w:r>
          </w:p>
        </w:tc>
      </w:tr>
    </w:tbl>
    <w:p>
      <w:pPr>
        <w:spacing w:before="200"/>
      </w:pPr>
      <w:r>
        <w:rPr>
          <w:b/>
          <w:sz w:val="26"/>
        </w:rPr>
        <w:t>6.  Declaration by the student team</w:t>
      </w:r>
    </w:p>
    <w:p>
      <w:r>
        <w:rPr>
          <w:b w:val="0"/>
          <w:i w:val="0"/>
          <w:sz w:val="21"/>
        </w:rPr>
        <w:t>We have read the rules in Section 4 and will abide by them for the duration of the project. We understand that generating synthetic speech carries a risk of misuse and that our obligation is to keep this work defensive, non-commercial, and properly attributed.</w:t>
      </w:r>
    </w:p>
    <w:tbl>
      <w:tblPr>
        <w:tblStyle w:val="TableGrid"/>
        <w:tblW w:type="auto" w:w="0"/>
        <w:tblLook w:firstColumn="1" w:firstRow="1" w:lastColumn="0" w:lastRow="0" w:noHBand="0" w:noVBand="1" w:val="04A0"/>
      </w:tblPr>
      <w:tblGrid>
        <w:gridCol w:w="2484"/>
        <w:gridCol w:w="2484"/>
        <w:gridCol w:w="2484"/>
        <w:gridCol w:w="2484"/>
      </w:tblGrid>
      <w:tr>
        <w:tc>
          <w:tcPr>
            <w:tcW w:type="dxa" w:w="2880"/>
          </w:tcPr>
          <w:p>
            <w:r/>
            <w:r>
              <w:rPr>
                <w:b/>
                <w:sz w:val="19"/>
              </w:rPr>
              <w:t>Name</w:t>
            </w:r>
          </w:p>
        </w:tc>
        <w:tc>
          <w:tcPr>
            <w:tcW w:type="dxa" w:w="1296"/>
          </w:tcPr>
          <w:p>
            <w:r/>
            <w:r>
              <w:rPr>
                <w:b/>
                <w:sz w:val="19"/>
              </w:rPr>
              <w:t>Roll No.</w:t>
            </w:r>
          </w:p>
        </w:tc>
        <w:tc>
          <w:tcPr>
            <w:tcW w:type="dxa" w:w="3744"/>
          </w:tcPr>
          <w:p>
            <w:r/>
            <w:r>
              <w:rPr>
                <w:b/>
                <w:sz w:val="19"/>
              </w:rPr>
              <w:t>Signature</w:t>
            </w:r>
          </w:p>
        </w:tc>
        <w:tc>
          <w:tcPr>
            <w:tcW w:type="dxa" w:w="2016"/>
          </w:tcPr>
          <w:p>
            <w:r/>
            <w:r>
              <w:rPr>
                <w:b/>
                <w:sz w:val="19"/>
              </w:rPr>
              <w:t>Date</w:t>
            </w:r>
          </w:p>
        </w:tc>
      </w:tr>
      <w:tr>
        <w:trPr>
          <w:trHeight w:val="648"/>
        </w:trPr>
        <w:tc>
          <w:tcPr>
            <w:tcW w:type="dxa" w:w="2880"/>
          </w:tcPr>
          <w:p>
            <w:r/>
            <w:r>
              <w:rPr>
                <w:sz w:val="19"/>
              </w:rPr>
              <w:t>M. Lahari</w:t>
            </w:r>
          </w:p>
        </w:tc>
        <w:tc>
          <w:tcPr>
            <w:tcW w:type="dxa" w:w="1296"/>
          </w:tcPr>
          <w:p>
            <w:r/>
            <w:r>
              <w:rPr>
                <w:sz w:val="19"/>
              </w:rPr>
              <w:t>D006</w:t>
            </w:r>
          </w:p>
        </w:tc>
        <w:tc>
          <w:tcPr>
            <w:tcW w:type="dxa" w:w="3744"/>
          </w:tcPr>
          <w:p>
            <w:r/>
            <w:r>
              <w:rPr>
                <w:sz w:val="19"/>
              </w:rPr>
            </w:r>
          </w:p>
        </w:tc>
        <w:tc>
          <w:tcPr>
            <w:tcW w:type="dxa" w:w="2016"/>
          </w:tcPr>
          <w:p>
            <w:r/>
            <w:r>
              <w:rPr>
                <w:sz w:val="19"/>
              </w:rPr>
            </w:r>
          </w:p>
        </w:tc>
      </w:tr>
      <w:tr>
        <w:trPr>
          <w:trHeight w:val="648"/>
        </w:trPr>
        <w:tc>
          <w:tcPr>
            <w:tcW w:type="dxa" w:w="2880"/>
          </w:tcPr>
          <w:p>
            <w:r/>
            <w:r>
              <w:rPr>
                <w:sz w:val="19"/>
              </w:rPr>
              <w:t>S. Mounika Reddy</w:t>
            </w:r>
          </w:p>
        </w:tc>
        <w:tc>
          <w:tcPr>
            <w:tcW w:type="dxa" w:w="1296"/>
          </w:tcPr>
          <w:p>
            <w:r/>
            <w:r>
              <w:rPr>
                <w:sz w:val="19"/>
              </w:rPr>
              <w:t>D032</w:t>
            </w:r>
          </w:p>
        </w:tc>
        <w:tc>
          <w:tcPr>
            <w:tcW w:type="dxa" w:w="3744"/>
          </w:tcPr>
          <w:p>
            <w:r/>
            <w:r>
              <w:rPr>
                <w:sz w:val="19"/>
              </w:rPr>
            </w:r>
          </w:p>
        </w:tc>
        <w:tc>
          <w:tcPr>
            <w:tcW w:type="dxa" w:w="2016"/>
          </w:tcPr>
          <w:p>
            <w:r/>
            <w:r>
              <w:rPr>
                <w:sz w:val="19"/>
              </w:rPr>
            </w:r>
          </w:p>
        </w:tc>
      </w:tr>
      <w:tr>
        <w:trPr>
          <w:trHeight w:val="648"/>
        </w:trPr>
        <w:tc>
          <w:tcPr>
            <w:tcW w:type="dxa" w:w="2880"/>
          </w:tcPr>
          <w:p>
            <w:r/>
            <w:r>
              <w:rPr>
                <w:sz w:val="19"/>
              </w:rPr>
              <w:t>K. Sai Krishna Reddy</w:t>
            </w:r>
          </w:p>
        </w:tc>
        <w:tc>
          <w:tcPr>
            <w:tcW w:type="dxa" w:w="1296"/>
          </w:tcPr>
          <w:p>
            <w:r/>
            <w:r>
              <w:rPr>
                <w:sz w:val="19"/>
              </w:rPr>
              <w:t>D034</w:t>
            </w:r>
          </w:p>
        </w:tc>
        <w:tc>
          <w:tcPr>
            <w:tcW w:type="dxa" w:w="3744"/>
          </w:tcPr>
          <w:p>
            <w:r/>
            <w:r>
              <w:rPr>
                <w:sz w:val="19"/>
              </w:rPr>
            </w:r>
          </w:p>
        </w:tc>
        <w:tc>
          <w:tcPr>
            <w:tcW w:type="dxa" w:w="2016"/>
          </w:tcPr>
          <w:p>
            <w:r/>
            <w:r>
              <w:rPr>
                <w:sz w:val="19"/>
              </w:rPr>
            </w:r>
          </w:p>
        </w:tc>
      </w:tr>
    </w:tbl>
    <w:p>
      <w:pPr>
        <w:spacing w:before="200"/>
      </w:pPr>
      <w:r>
        <w:rPr>
          <w:b/>
          <w:sz w:val="26"/>
        </w:rPr>
        <w:t>7.  Faculty mentor approval</w:t>
      </w:r>
    </w:p>
    <w:p>
      <w:r>
        <w:rPr>
          <w:b w:val="0"/>
          <w:i w:val="0"/>
          <w:sz w:val="21"/>
        </w:rPr>
        <w:t>I have reviewed the revised scope in Section 2, the data sources and licences in Section 3, and the commitments in Section 4. I approve the team to proceed with the generation of synthetic speech for the purpose of building and evaluating a detector, subject to any conditions noted below.</w:t>
      </w:r>
    </w:p>
    <w:p>
      <w:r>
        <w:rPr>
          <w:b/>
        </w:rPr>
        <w:t xml:space="preserve">Decision (tick one):     </w:t>
      </w:r>
      <w:r>
        <w:rPr>
          <w:sz w:val="22"/>
        </w:rPr>
        <w:t>[  ] Approved          [  ] Approved with conditions below          [  ] Not approved</w:t>
      </w:r>
    </w:p>
    <w:p>
      <w:r>
        <w:rPr>
          <w:b/>
          <w:i w:val="0"/>
          <w:sz w:val="21"/>
        </w:rPr>
        <w:t>Conditions / remarks: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tbl>
      <w:tblPr>
        <w:tblStyle w:val="TableGrid"/>
        <w:tblW w:type="auto" w:w="0"/>
        <w:tblLook w:firstColumn="1" w:firstRow="1" w:lastColumn="0" w:lastRow="0" w:noHBand="0" w:noVBand="1" w:val="04A0"/>
      </w:tblPr>
      <w:tblGrid>
        <w:gridCol w:w="4968"/>
        <w:gridCol w:w="4968"/>
      </w:tblGrid>
      <w:tr>
        <w:trPr>
          <w:trHeight w:val="547"/>
        </w:trPr>
        <w:tc>
          <w:tcPr>
            <w:tcW w:type="dxa" w:w="2160"/>
          </w:tcPr>
          <w:p>
            <w:r>
              <w:rPr>
                <w:b/>
              </w:rPr>
            </w:r>
            <w:r>
              <w:rPr>
                <w:sz w:val="19"/>
              </w:rPr>
              <w:t>Name</w:t>
            </w:r>
          </w:p>
        </w:tc>
        <w:tc>
          <w:tcPr>
            <w:tcW w:type="dxa" w:w="7776"/>
          </w:tcPr>
          <w:p>
            <w:r/>
            <w:r>
              <w:rPr>
                <w:sz w:val="19"/>
              </w:rPr>
            </w:r>
          </w:p>
        </w:tc>
      </w:tr>
      <w:tr>
        <w:trPr>
          <w:trHeight w:val="547"/>
        </w:trPr>
        <w:tc>
          <w:tcPr>
            <w:tcW w:type="dxa" w:w="2160"/>
          </w:tcPr>
          <w:p>
            <w:r>
              <w:rPr>
                <w:b/>
              </w:rPr>
            </w:r>
            <w:r>
              <w:rPr>
                <w:sz w:val="19"/>
              </w:rPr>
              <w:t>Designation</w:t>
            </w:r>
          </w:p>
        </w:tc>
        <w:tc>
          <w:tcPr>
            <w:tcW w:type="dxa" w:w="7776"/>
          </w:tcPr>
          <w:p>
            <w:r/>
            <w:r>
              <w:rPr>
                <w:sz w:val="19"/>
              </w:rPr>
            </w:r>
          </w:p>
        </w:tc>
      </w:tr>
      <w:tr>
        <w:trPr>
          <w:trHeight w:val="547"/>
        </w:trPr>
        <w:tc>
          <w:tcPr>
            <w:tcW w:type="dxa" w:w="2160"/>
          </w:tcPr>
          <w:p>
            <w:r>
              <w:rPr>
                <w:b/>
              </w:rPr>
            </w:r>
            <w:r>
              <w:rPr>
                <w:sz w:val="19"/>
              </w:rPr>
              <w:t>Department</w:t>
            </w:r>
          </w:p>
        </w:tc>
        <w:tc>
          <w:tcPr>
            <w:tcW w:type="dxa" w:w="7776"/>
          </w:tcPr>
          <w:p>
            <w:r/>
            <w:r>
              <w:rPr>
                <w:sz w:val="19"/>
              </w:rPr>
            </w:r>
          </w:p>
        </w:tc>
      </w:tr>
      <w:tr>
        <w:trPr>
          <w:trHeight w:val="547"/>
        </w:trPr>
        <w:tc>
          <w:tcPr>
            <w:tcW w:type="dxa" w:w="2160"/>
          </w:tcPr>
          <w:p>
            <w:r>
              <w:rPr>
                <w:b/>
              </w:rPr>
            </w:r>
            <w:r>
              <w:rPr>
                <w:sz w:val="19"/>
              </w:rPr>
              <w:t>Signature</w:t>
            </w:r>
          </w:p>
        </w:tc>
        <w:tc>
          <w:tcPr>
            <w:tcW w:type="dxa" w:w="7776"/>
          </w:tcPr>
          <w:p>
            <w:r/>
            <w:r>
              <w:rPr>
                <w:sz w:val="19"/>
              </w:rPr>
            </w:r>
          </w:p>
        </w:tc>
      </w:tr>
      <w:tr>
        <w:trPr>
          <w:trHeight w:val="547"/>
        </w:trPr>
        <w:tc>
          <w:tcPr>
            <w:tcW w:type="dxa" w:w="2160"/>
          </w:tcPr>
          <w:p>
            <w:r>
              <w:rPr>
                <w:b/>
              </w:rPr>
            </w:r>
            <w:r>
              <w:rPr>
                <w:sz w:val="19"/>
              </w:rPr>
              <w:t>Date</w:t>
            </w:r>
          </w:p>
        </w:tc>
        <w:tc>
          <w:tcPr>
            <w:tcW w:type="dxa" w:w="7776"/>
          </w:tcPr>
          <w:p>
            <w:r/>
            <w:r>
              <w:rPr>
                <w:sz w:val="19"/>
              </w:rPr>
            </w:r>
          </w:p>
        </w:tc>
      </w:tr>
    </w:tbl>
    <w:p>
      <w:r>
        <w:rPr>
          <w:b w:val="0"/>
          <w:i w:val="0"/>
          <w:sz w:val="21"/>
        </w:rPr>
      </w:r>
    </w:p>
    <w:p>
      <w:r>
        <w:rPr>
          <w:b w:val="0"/>
          <w:i/>
          <w:sz w:val="21"/>
        </w:rPr>
        <w:t>Institution stamp (if required):</w:t>
      </w:r>
    </w:p>
    <w:p/>
    <w:p/>
    <w:p/>
    <w:p/>
    <w:p>
      <w:r>
        <w:rPr>
          <w:b w:val="0"/>
          <w:i/>
          <w:sz w:val="17"/>
        </w:rPr>
        <w:t>This form and the supporting licence register (docs/licences.md) are maintained in the project repository. The signed copy is scanned and stored at docs/ethics/mentor_signoff_&lt;yyyy-mm-dd&gt;.pdf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