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41CB2" w14:textId="3D63F78F" w:rsidR="00967B01" w:rsidRPr="00044FA7" w:rsidRDefault="00044FA7" w:rsidP="00044FA7">
      <w:pPr>
        <w:pStyle w:val="Heading1"/>
        <w:rPr>
          <w:rFonts w:ascii="Times New Roman" w:eastAsia="Arial" w:hAnsi="Times New Roman" w:cs="Times New Roman"/>
          <w:b/>
          <w:bCs/>
          <w:color w:val="auto"/>
          <w:sz w:val="32"/>
          <w:szCs w:val="32"/>
        </w:rPr>
      </w:pPr>
      <w:r w:rsidRPr="00044FA7">
        <w:rPr>
          <w:rFonts w:ascii="Times New Roman" w:eastAsia="Arial" w:hAnsi="Times New Roman" w:cs="Times New Roman"/>
          <w:b/>
          <w:bCs/>
          <w:color w:val="auto"/>
          <w:sz w:val="32"/>
          <w:szCs w:val="32"/>
        </w:rPr>
        <w:t>Comparative Analysis:</w:t>
      </w:r>
      <w:r>
        <w:rPr>
          <w:rFonts w:ascii="Times New Roman" w:eastAsia="Arial" w:hAnsi="Times New Roman" w:cs="Times New Roman"/>
          <w:b/>
          <w:bCs/>
          <w:color w:val="auto"/>
          <w:sz w:val="32"/>
          <w:szCs w:val="32"/>
        </w:rPr>
        <w:t xml:space="preserve"> </w:t>
      </w:r>
      <w:r w:rsidR="001C7712">
        <w:rPr>
          <w:rFonts w:ascii="Times New Roman" w:eastAsia="Arial" w:hAnsi="Times New Roman" w:cs="Times New Roman"/>
          <w:b/>
          <w:bCs/>
          <w:color w:val="auto"/>
          <w:sz w:val="32"/>
          <w:szCs w:val="32"/>
        </w:rPr>
        <w:t>Netflix-Amazon-Spotify-Disney+</w:t>
      </w:r>
    </w:p>
    <w:p w14:paraId="51D9B370" w14:textId="77777777" w:rsidR="00044FA7" w:rsidRPr="00044FA7" w:rsidRDefault="00044FA7" w:rsidP="00044FA7">
      <w:pPr>
        <w:rPr>
          <w:rFonts w:ascii="Times New Roman" w:hAnsi="Times New Roman" w:cs="Times New Roman"/>
        </w:rPr>
      </w:pPr>
    </w:p>
    <w:p w14:paraId="34B0F04C" w14:textId="77777777" w:rsidR="00756EFD" w:rsidRPr="00756EFD" w:rsidRDefault="00756EFD" w:rsidP="00044FA7">
      <w:pPr>
        <w:pStyle w:val="ListParagraph"/>
        <w:numPr>
          <w:ilvl w:val="0"/>
          <w:numId w:val="1"/>
        </w:numPr>
        <w:spacing w:before="40" w:after="40" w:line="240" w:lineRule="auto"/>
        <w:contextualSpacing w:val="0"/>
        <w:rPr>
          <w:rFonts w:ascii="Times New Roman" w:hAnsi="Times New Roman" w:cs="Times New Roman"/>
        </w:rPr>
      </w:pPr>
      <w:r w:rsidRPr="00756EFD">
        <w:rPr>
          <w:rFonts w:ascii="Times New Roman" w:eastAsia="Arial" w:hAnsi="Times New Roman" w:cs="Times New Roman"/>
        </w:rPr>
        <w:t>All the four services have account data, behavioral/usage data and device/network data as their base collection categories.</w:t>
      </w:r>
    </w:p>
    <w:p w14:paraId="576AB9E5" w14:textId="77777777" w:rsidR="00756EFD" w:rsidRPr="00756EFD" w:rsidRDefault="00756EFD" w:rsidP="00044FA7">
      <w:pPr>
        <w:pStyle w:val="ListParagraph"/>
        <w:numPr>
          <w:ilvl w:val="0"/>
          <w:numId w:val="1"/>
        </w:numPr>
        <w:spacing w:before="40" w:after="40" w:line="240" w:lineRule="auto"/>
        <w:contextualSpacing w:val="0"/>
        <w:rPr>
          <w:rFonts w:ascii="Times New Roman" w:hAnsi="Times New Roman" w:cs="Times New Roman"/>
        </w:rPr>
      </w:pPr>
      <w:r w:rsidRPr="00756EFD">
        <w:rPr>
          <w:rFonts w:ascii="Times New Roman" w:eastAsia="Arial" w:hAnsi="Times New Roman" w:cs="Times New Roman"/>
        </w:rPr>
        <w:t>All four use ad-supported levels (or are based on advertising revenue) that include sharing of third-party data to target advertising.</w:t>
      </w:r>
    </w:p>
    <w:p w14:paraId="2852F514" w14:textId="77777777" w:rsidR="00756EFD" w:rsidRPr="00756EFD" w:rsidRDefault="00756EFD" w:rsidP="00044FA7">
      <w:pPr>
        <w:pStyle w:val="ListParagraph"/>
        <w:numPr>
          <w:ilvl w:val="0"/>
          <w:numId w:val="1"/>
        </w:numPr>
        <w:spacing w:before="40" w:after="40" w:line="240" w:lineRule="auto"/>
        <w:contextualSpacing w:val="0"/>
        <w:rPr>
          <w:rFonts w:ascii="Times New Roman" w:hAnsi="Times New Roman" w:cs="Times New Roman"/>
        </w:rPr>
      </w:pPr>
      <w:r w:rsidRPr="00756EFD">
        <w:rPr>
          <w:rFonts w:ascii="Times New Roman" w:eastAsia="Arial" w:hAnsi="Times New Roman" w:cs="Times New Roman"/>
        </w:rPr>
        <w:t>All four of them allow users to access and delete their data, albeit differing significantly in the practical extent of this process.</w:t>
      </w:r>
    </w:p>
    <w:p w14:paraId="7F3BA614" w14:textId="42EB03B3" w:rsidR="00756EFD" w:rsidRPr="00756EFD" w:rsidRDefault="00756EFD" w:rsidP="00044FA7">
      <w:pPr>
        <w:pStyle w:val="ListParagraph"/>
        <w:numPr>
          <w:ilvl w:val="0"/>
          <w:numId w:val="1"/>
        </w:numPr>
        <w:spacing w:before="40" w:after="40" w:line="240" w:lineRule="auto"/>
        <w:contextualSpacing w:val="0"/>
        <w:rPr>
          <w:rFonts w:ascii="Times New Roman" w:hAnsi="Times New Roman" w:cs="Times New Roman"/>
        </w:rPr>
      </w:pPr>
      <w:r w:rsidRPr="00756EFD">
        <w:rPr>
          <w:rFonts w:ascii="Times New Roman" w:eastAsia="Arial" w:hAnsi="Times New Roman" w:cs="Times New Roman"/>
        </w:rPr>
        <w:t xml:space="preserve">None of the four of them report </w:t>
      </w:r>
      <w:proofErr w:type="gramStart"/>
      <w:r w:rsidRPr="00756EFD">
        <w:rPr>
          <w:rFonts w:ascii="Times New Roman" w:eastAsia="Arial" w:hAnsi="Times New Roman" w:cs="Times New Roman"/>
        </w:rPr>
        <w:t>a particular, concrete</w:t>
      </w:r>
      <w:proofErr w:type="gramEnd"/>
      <w:r w:rsidRPr="00756EFD">
        <w:rPr>
          <w:rFonts w:ascii="Times New Roman" w:eastAsia="Arial" w:hAnsi="Times New Roman" w:cs="Times New Roman"/>
        </w:rPr>
        <w:t xml:space="preserve"> data retention period all </w:t>
      </w:r>
      <w:r w:rsidR="004C3044" w:rsidRPr="00756EFD">
        <w:rPr>
          <w:rFonts w:ascii="Times New Roman" w:eastAsia="Arial" w:hAnsi="Times New Roman" w:cs="Times New Roman"/>
        </w:rPr>
        <w:t>uses</w:t>
      </w:r>
      <w:r w:rsidRPr="00756EFD">
        <w:rPr>
          <w:rFonts w:ascii="Times New Roman" w:eastAsia="Arial" w:hAnsi="Times New Roman" w:cs="Times New Roman"/>
        </w:rPr>
        <w:t xml:space="preserve"> general terms like as required by law or as long as necessary.</w:t>
      </w:r>
      <w:r>
        <w:rPr>
          <w:rFonts w:ascii="Times New Roman" w:eastAsia="Arial" w:hAnsi="Times New Roman" w:cs="Times New Roman"/>
        </w:rPr>
        <w:t xml:space="preserve"> </w:t>
      </w:r>
    </w:p>
    <w:p w14:paraId="69C114F0" w14:textId="16908303" w:rsidR="00756EFD" w:rsidRPr="00756EFD" w:rsidRDefault="004C3044" w:rsidP="00044FA7">
      <w:pPr>
        <w:pStyle w:val="ListParagraph"/>
        <w:numPr>
          <w:ilvl w:val="0"/>
          <w:numId w:val="1"/>
        </w:numPr>
        <w:spacing w:before="40" w:after="40" w:line="240" w:lineRule="auto"/>
        <w:contextualSpacing w:val="0"/>
        <w:rPr>
          <w:rFonts w:ascii="Times New Roman" w:hAnsi="Times New Roman" w:cs="Times New Roman"/>
        </w:rPr>
      </w:pPr>
      <w:r w:rsidRPr="00756EFD">
        <w:rPr>
          <w:rFonts w:ascii="Times New Roman" w:eastAsia="Arial" w:hAnsi="Times New Roman" w:cs="Times New Roman"/>
        </w:rPr>
        <w:t>All</w:t>
      </w:r>
      <w:r w:rsidR="00756EFD" w:rsidRPr="00756EFD">
        <w:rPr>
          <w:rFonts w:ascii="Times New Roman" w:eastAsia="Arial" w:hAnsi="Times New Roman" w:cs="Times New Roman"/>
        </w:rPr>
        <w:t xml:space="preserve"> four give data to the law enforcement when it is obligatory.</w:t>
      </w:r>
    </w:p>
    <w:p w14:paraId="022EE353" w14:textId="25F88085" w:rsidR="00756EFD" w:rsidRPr="00756EFD" w:rsidRDefault="00756EFD" w:rsidP="00756EFD">
      <w:pPr>
        <w:pStyle w:val="ListParagraph"/>
        <w:numPr>
          <w:ilvl w:val="0"/>
          <w:numId w:val="1"/>
        </w:numPr>
        <w:rPr>
          <w:rFonts w:ascii="Times New Roman" w:eastAsia="Arial" w:hAnsi="Times New Roman" w:cs="Times New Roman"/>
        </w:rPr>
      </w:pPr>
      <w:r w:rsidRPr="00756EFD">
        <w:rPr>
          <w:rFonts w:ascii="Times New Roman" w:eastAsia="Arial" w:hAnsi="Times New Roman" w:cs="Times New Roman"/>
        </w:rPr>
        <w:t xml:space="preserve">Each of the four claims that they do not sell user data in </w:t>
      </w:r>
      <w:r w:rsidR="004C3044" w:rsidRPr="00756EFD">
        <w:rPr>
          <w:rFonts w:ascii="Times New Roman" w:eastAsia="Arial" w:hAnsi="Times New Roman" w:cs="Times New Roman"/>
        </w:rPr>
        <w:t>a</w:t>
      </w:r>
      <w:r w:rsidRPr="00756EFD">
        <w:rPr>
          <w:rFonts w:ascii="Times New Roman" w:eastAsia="Arial" w:hAnsi="Times New Roman" w:cs="Times New Roman"/>
        </w:rPr>
        <w:t xml:space="preserve"> strict </w:t>
      </w:r>
      <w:r w:rsidR="004C3044" w:rsidRPr="00756EFD">
        <w:rPr>
          <w:rFonts w:ascii="Times New Roman" w:eastAsia="Arial" w:hAnsi="Times New Roman" w:cs="Times New Roman"/>
        </w:rPr>
        <w:t>sense but</w:t>
      </w:r>
      <w:r w:rsidRPr="00756EFD">
        <w:rPr>
          <w:rFonts w:ascii="Times New Roman" w:eastAsia="Arial" w:hAnsi="Times New Roman" w:cs="Times New Roman"/>
        </w:rPr>
        <w:t xml:space="preserve"> share data that fits the broad meaning of CCPA of sharing data in behavioral advertising.</w:t>
      </w:r>
    </w:p>
    <w:p w14:paraId="6413FC94" w14:textId="718E7BC3" w:rsidR="00044FA7" w:rsidRPr="00044FA7" w:rsidRDefault="00044FA7" w:rsidP="00756EFD">
      <w:pPr>
        <w:pStyle w:val="ListParagraph"/>
        <w:spacing w:before="40" w:after="40" w:line="240" w:lineRule="auto"/>
        <w:contextualSpacing w:val="0"/>
        <w:rPr>
          <w:rFonts w:ascii="Times New Roman" w:hAnsi="Times New Roman" w:cs="Times New Roman"/>
        </w:rPr>
      </w:pPr>
    </w:p>
    <w:p w14:paraId="513924D3" w14:textId="77777777" w:rsidR="00044FA7" w:rsidRPr="00044FA7" w:rsidRDefault="00044FA7" w:rsidP="00044FA7">
      <w:pPr>
        <w:spacing w:before="40" w:after="40" w:line="240" w:lineRule="auto"/>
        <w:rPr>
          <w:rFonts w:ascii="Times New Roman" w:hAnsi="Times New Roman" w:cs="Times New Roman"/>
        </w:rPr>
      </w:pPr>
    </w:p>
    <w:p w14:paraId="3C14F7DA" w14:textId="77777777" w:rsidR="00044FA7" w:rsidRPr="00044FA7" w:rsidRDefault="00044FA7" w:rsidP="00044FA7">
      <w:pPr>
        <w:spacing w:before="40" w:after="40" w:line="240" w:lineRule="auto"/>
        <w:rPr>
          <w:rFonts w:ascii="Times New Roman" w:hAnsi="Times New Roman" w:cs="Times New Roman"/>
        </w:rPr>
      </w:pPr>
    </w:p>
    <w:tbl>
      <w:tblPr>
        <w:tblStyle w:val="TableGrid"/>
        <w:tblW w:w="9215" w:type="dxa"/>
        <w:tblLook w:val="04A0" w:firstRow="1" w:lastRow="0" w:firstColumn="1" w:lastColumn="0" w:noHBand="0" w:noVBand="1"/>
      </w:tblPr>
      <w:tblGrid>
        <w:gridCol w:w="3151"/>
        <w:gridCol w:w="1516"/>
        <w:gridCol w:w="1516"/>
        <w:gridCol w:w="1516"/>
        <w:gridCol w:w="1516"/>
      </w:tblGrid>
      <w:tr w:rsidR="00044FA7" w:rsidRPr="00044FA7" w14:paraId="54A7C4AF" w14:textId="77777777" w:rsidTr="00044FA7">
        <w:trPr>
          <w:trHeight w:val="309"/>
        </w:trPr>
        <w:tc>
          <w:tcPr>
            <w:tcW w:w="3151" w:type="dxa"/>
          </w:tcPr>
          <w:p w14:paraId="1790AF97"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Data Category</w:t>
            </w:r>
          </w:p>
        </w:tc>
        <w:tc>
          <w:tcPr>
            <w:tcW w:w="1516" w:type="dxa"/>
          </w:tcPr>
          <w:p w14:paraId="24ACF7AB"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Netflix</w:t>
            </w:r>
          </w:p>
        </w:tc>
        <w:tc>
          <w:tcPr>
            <w:tcW w:w="1516" w:type="dxa"/>
          </w:tcPr>
          <w:p w14:paraId="1AA61D5C"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Amazon</w:t>
            </w:r>
          </w:p>
        </w:tc>
        <w:tc>
          <w:tcPr>
            <w:tcW w:w="1516" w:type="dxa"/>
          </w:tcPr>
          <w:p w14:paraId="71C11BC6"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Spotify</w:t>
            </w:r>
          </w:p>
        </w:tc>
        <w:tc>
          <w:tcPr>
            <w:tcW w:w="1516" w:type="dxa"/>
          </w:tcPr>
          <w:p w14:paraId="18537477"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Disney+</w:t>
            </w:r>
          </w:p>
        </w:tc>
      </w:tr>
      <w:tr w:rsidR="00044FA7" w:rsidRPr="00044FA7" w14:paraId="7C820737" w14:textId="77777777" w:rsidTr="00044FA7">
        <w:trPr>
          <w:trHeight w:val="309"/>
        </w:trPr>
        <w:tc>
          <w:tcPr>
            <w:tcW w:w="3151" w:type="dxa"/>
          </w:tcPr>
          <w:p w14:paraId="4331440B"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Account &amp; Identity Data</w:t>
            </w:r>
          </w:p>
        </w:tc>
        <w:tc>
          <w:tcPr>
            <w:tcW w:w="1516" w:type="dxa"/>
          </w:tcPr>
          <w:p w14:paraId="540C2500"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70F44405"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65E2578B"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374566B5"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r>
      <w:tr w:rsidR="00044FA7" w:rsidRPr="00044FA7" w14:paraId="2BE25CB0" w14:textId="77777777" w:rsidTr="00044FA7">
        <w:trPr>
          <w:trHeight w:val="309"/>
        </w:trPr>
        <w:tc>
          <w:tcPr>
            <w:tcW w:w="3151" w:type="dxa"/>
          </w:tcPr>
          <w:p w14:paraId="235BC48A"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Behavioral/Usage Data</w:t>
            </w:r>
          </w:p>
        </w:tc>
        <w:tc>
          <w:tcPr>
            <w:tcW w:w="1516" w:type="dxa"/>
          </w:tcPr>
          <w:p w14:paraId="128FA9D8"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2C73706D"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63ACDED6"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79ED9E64"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r>
      <w:tr w:rsidR="00044FA7" w:rsidRPr="00044FA7" w14:paraId="2BFF4847" w14:textId="77777777" w:rsidTr="00044FA7">
        <w:trPr>
          <w:trHeight w:val="309"/>
        </w:trPr>
        <w:tc>
          <w:tcPr>
            <w:tcW w:w="3151" w:type="dxa"/>
          </w:tcPr>
          <w:p w14:paraId="260A973E"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Payment Information</w:t>
            </w:r>
          </w:p>
        </w:tc>
        <w:tc>
          <w:tcPr>
            <w:tcW w:w="1516" w:type="dxa"/>
          </w:tcPr>
          <w:p w14:paraId="7F58EE0D"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11B16256"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5D162939"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36386173"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r>
      <w:tr w:rsidR="00044FA7" w:rsidRPr="00044FA7" w14:paraId="69153490" w14:textId="77777777" w:rsidTr="00044FA7">
        <w:trPr>
          <w:trHeight w:val="293"/>
        </w:trPr>
        <w:tc>
          <w:tcPr>
            <w:tcW w:w="3151" w:type="dxa"/>
          </w:tcPr>
          <w:p w14:paraId="7B849AEA"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Device &amp; Network Data</w:t>
            </w:r>
          </w:p>
        </w:tc>
        <w:tc>
          <w:tcPr>
            <w:tcW w:w="1516" w:type="dxa"/>
          </w:tcPr>
          <w:p w14:paraId="2937FC05"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63CC0CC7"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26131AA4"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c>
          <w:tcPr>
            <w:tcW w:w="1516" w:type="dxa"/>
          </w:tcPr>
          <w:p w14:paraId="45F1D214"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r>
      <w:tr w:rsidR="00044FA7" w:rsidRPr="00044FA7" w14:paraId="68EBEA59" w14:textId="77777777" w:rsidTr="00044FA7">
        <w:trPr>
          <w:trHeight w:val="309"/>
        </w:trPr>
        <w:tc>
          <w:tcPr>
            <w:tcW w:w="3151" w:type="dxa"/>
          </w:tcPr>
          <w:p w14:paraId="6D8E5658"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Voice/Audio Data</w:t>
            </w:r>
          </w:p>
        </w:tc>
        <w:tc>
          <w:tcPr>
            <w:tcW w:w="1516" w:type="dxa"/>
          </w:tcPr>
          <w:p w14:paraId="08936C9A"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1ABA0286"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 (Alexa)</w:t>
            </w:r>
          </w:p>
        </w:tc>
        <w:tc>
          <w:tcPr>
            <w:tcW w:w="1516" w:type="dxa"/>
          </w:tcPr>
          <w:p w14:paraId="6CFF9975"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Limited</w:t>
            </w:r>
          </w:p>
        </w:tc>
        <w:tc>
          <w:tcPr>
            <w:tcW w:w="1516" w:type="dxa"/>
          </w:tcPr>
          <w:p w14:paraId="24AF01FC"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r>
      <w:tr w:rsidR="00044FA7" w:rsidRPr="00044FA7" w14:paraId="18F22D08" w14:textId="77777777" w:rsidTr="00044FA7">
        <w:trPr>
          <w:trHeight w:val="309"/>
        </w:trPr>
        <w:tc>
          <w:tcPr>
            <w:tcW w:w="3151" w:type="dxa"/>
          </w:tcPr>
          <w:p w14:paraId="3D8A5550"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Smart Home / IoT Data</w:t>
            </w:r>
          </w:p>
        </w:tc>
        <w:tc>
          <w:tcPr>
            <w:tcW w:w="1516" w:type="dxa"/>
          </w:tcPr>
          <w:p w14:paraId="7EF7B700"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00346C25"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 (Ring/Echo)</w:t>
            </w:r>
          </w:p>
        </w:tc>
        <w:tc>
          <w:tcPr>
            <w:tcW w:w="1516" w:type="dxa"/>
          </w:tcPr>
          <w:p w14:paraId="762585B4"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1887486D"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r>
      <w:tr w:rsidR="00044FA7" w:rsidRPr="00044FA7" w14:paraId="6C648EB0" w14:textId="77777777" w:rsidTr="00044FA7">
        <w:trPr>
          <w:trHeight w:val="309"/>
        </w:trPr>
        <w:tc>
          <w:tcPr>
            <w:tcW w:w="3151" w:type="dxa"/>
          </w:tcPr>
          <w:p w14:paraId="1DB63E8F"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Third-Party Broker Data</w:t>
            </w:r>
          </w:p>
        </w:tc>
        <w:tc>
          <w:tcPr>
            <w:tcW w:w="1516" w:type="dxa"/>
          </w:tcPr>
          <w:p w14:paraId="738AC5B1"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2DCF1E06"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Limited</w:t>
            </w:r>
          </w:p>
        </w:tc>
        <w:tc>
          <w:tcPr>
            <w:tcW w:w="1516" w:type="dxa"/>
          </w:tcPr>
          <w:p w14:paraId="7DBF966E"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39FAFA64"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Yes</w:t>
            </w:r>
          </w:p>
        </w:tc>
      </w:tr>
      <w:tr w:rsidR="00044FA7" w:rsidRPr="00044FA7" w14:paraId="4253DEAB" w14:textId="77777777" w:rsidTr="00044FA7">
        <w:trPr>
          <w:trHeight w:val="309"/>
        </w:trPr>
        <w:tc>
          <w:tcPr>
            <w:tcW w:w="3151" w:type="dxa"/>
          </w:tcPr>
          <w:p w14:paraId="68C2F743"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Cross-Service Fusion</w:t>
            </w:r>
          </w:p>
        </w:tc>
        <w:tc>
          <w:tcPr>
            <w:tcW w:w="1516" w:type="dxa"/>
          </w:tcPr>
          <w:p w14:paraId="1A94B2F6"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Limited</w:t>
            </w:r>
          </w:p>
        </w:tc>
        <w:tc>
          <w:tcPr>
            <w:tcW w:w="1516" w:type="dxa"/>
          </w:tcPr>
          <w:p w14:paraId="55A2573D"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Extensive</w:t>
            </w:r>
          </w:p>
        </w:tc>
        <w:tc>
          <w:tcPr>
            <w:tcW w:w="1516" w:type="dxa"/>
          </w:tcPr>
          <w:p w14:paraId="4FF9B120"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Moderate</w:t>
            </w:r>
          </w:p>
        </w:tc>
        <w:tc>
          <w:tcPr>
            <w:tcW w:w="1516" w:type="dxa"/>
          </w:tcPr>
          <w:p w14:paraId="390CFD08"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Moderate</w:t>
            </w:r>
          </w:p>
        </w:tc>
      </w:tr>
      <w:tr w:rsidR="00044FA7" w:rsidRPr="00044FA7" w14:paraId="28F50854" w14:textId="77777777" w:rsidTr="00044FA7">
        <w:trPr>
          <w:trHeight w:val="309"/>
        </w:trPr>
        <w:tc>
          <w:tcPr>
            <w:tcW w:w="3151" w:type="dxa"/>
          </w:tcPr>
          <w:p w14:paraId="269219E5" w14:textId="77777777" w:rsidR="00044FA7" w:rsidRPr="00044FA7" w:rsidRDefault="00044FA7" w:rsidP="009618E4">
            <w:pPr>
              <w:rPr>
                <w:rFonts w:ascii="Times New Roman" w:hAnsi="Times New Roman" w:cs="Times New Roman"/>
                <w:color w:val="000000" w:themeColor="text1"/>
              </w:rPr>
            </w:pPr>
            <w:r w:rsidRPr="00044FA7">
              <w:rPr>
                <w:rFonts w:ascii="Times New Roman" w:eastAsia="Arial" w:hAnsi="Times New Roman" w:cs="Times New Roman"/>
                <w:b/>
                <w:bCs/>
                <w:color w:val="000000" w:themeColor="text1"/>
              </w:rPr>
              <w:t>Location (Precise)</w:t>
            </w:r>
          </w:p>
        </w:tc>
        <w:tc>
          <w:tcPr>
            <w:tcW w:w="1516" w:type="dxa"/>
          </w:tcPr>
          <w:p w14:paraId="4DF81C84"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426AC1E1"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Limited</w:t>
            </w:r>
          </w:p>
        </w:tc>
        <w:tc>
          <w:tcPr>
            <w:tcW w:w="1516" w:type="dxa"/>
          </w:tcPr>
          <w:p w14:paraId="149CAAFC"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No</w:t>
            </w:r>
          </w:p>
        </w:tc>
        <w:tc>
          <w:tcPr>
            <w:tcW w:w="1516" w:type="dxa"/>
          </w:tcPr>
          <w:p w14:paraId="59583BA5" w14:textId="77777777" w:rsidR="00044FA7" w:rsidRPr="00044FA7" w:rsidRDefault="00044FA7" w:rsidP="009618E4">
            <w:pPr>
              <w:jc w:val="center"/>
              <w:rPr>
                <w:rFonts w:ascii="Times New Roman" w:hAnsi="Times New Roman" w:cs="Times New Roman"/>
                <w:color w:val="000000" w:themeColor="text1"/>
              </w:rPr>
            </w:pPr>
            <w:r w:rsidRPr="00044FA7">
              <w:rPr>
                <w:rFonts w:ascii="Times New Roman" w:eastAsia="Arial" w:hAnsi="Times New Roman" w:cs="Times New Roman"/>
                <w:color w:val="000000" w:themeColor="text1"/>
              </w:rPr>
              <w:t>Limited</w:t>
            </w:r>
          </w:p>
        </w:tc>
      </w:tr>
    </w:tbl>
    <w:p w14:paraId="2E23340D" w14:textId="77777777" w:rsidR="00044FA7" w:rsidRPr="00044FA7" w:rsidRDefault="00044FA7" w:rsidP="00044FA7">
      <w:pPr>
        <w:spacing w:before="40" w:after="40" w:line="240" w:lineRule="auto"/>
        <w:rPr>
          <w:rFonts w:ascii="Times New Roman" w:hAnsi="Times New Roman" w:cs="Times New Roman"/>
        </w:rPr>
      </w:pPr>
    </w:p>
    <w:p w14:paraId="0DB2B338" w14:textId="77777777" w:rsidR="00044FA7" w:rsidRPr="00044FA7" w:rsidRDefault="00044FA7" w:rsidP="00044FA7">
      <w:pPr>
        <w:spacing w:before="40" w:after="40" w:line="240" w:lineRule="auto"/>
        <w:rPr>
          <w:rFonts w:ascii="Times New Roman" w:hAnsi="Times New Roman" w:cs="Times New Roman"/>
        </w:rPr>
      </w:pPr>
    </w:p>
    <w:p w14:paraId="52BD4D0B" w14:textId="3BA74950" w:rsidR="00044FA7" w:rsidRDefault="00756EFD" w:rsidP="00044FA7">
      <w:pPr>
        <w:spacing w:before="40" w:after="40" w:line="240" w:lineRule="auto"/>
        <w:rPr>
          <w:rFonts w:ascii="Times New Roman" w:hAnsi="Times New Roman" w:cs="Times New Roman"/>
        </w:rPr>
      </w:pPr>
      <w:r w:rsidRPr="00756EFD">
        <w:rPr>
          <w:rFonts w:ascii="Times New Roman" w:hAnsi="Times New Roman" w:cs="Times New Roman"/>
        </w:rPr>
        <w:t>Large streaming sites demonstrate a combination of robust privacy policies and significant flaws. Amazon takes the lead in having a robust privacy portal, GPC support, and hard boundaries on the use of third-party seller information, and explicit state specific disclosures. Spotify enjoys the benefits of GDPR higher standards which leads to a more protective and cleaner policy. Netflix also has useful features, such as Download Your Data feature and clear opt out options but does not provide transparency around data retention periods and its data sharing with Microsoft ad tiers. Disney+ is the worst, which is implementing an intentionally cumbersome opt out system that is currently under investigation and buying third party broker information to increase ad profiles. In all four services, generalizations such as legitimate interests and open-ended retention wording are used to denote a lack of transparency in the industry that restricts meaningful user control.</w:t>
      </w:r>
    </w:p>
    <w:tbl>
      <w:tblPr>
        <w:tblStyle w:val="TableGrid"/>
        <w:tblW w:w="9446" w:type="dxa"/>
        <w:tblLook w:val="04A0" w:firstRow="1" w:lastRow="0" w:firstColumn="1" w:lastColumn="0" w:noHBand="0" w:noVBand="1"/>
      </w:tblPr>
      <w:tblGrid>
        <w:gridCol w:w="2826"/>
        <w:gridCol w:w="6620"/>
      </w:tblGrid>
      <w:tr w:rsidR="00044FA7" w:rsidRPr="004E34A5" w14:paraId="71AF0098" w14:textId="77777777" w:rsidTr="001C7712">
        <w:trPr>
          <w:trHeight w:val="809"/>
        </w:trPr>
        <w:tc>
          <w:tcPr>
            <w:tcW w:w="2826" w:type="dxa"/>
          </w:tcPr>
          <w:p w14:paraId="6D72D420" w14:textId="77777777" w:rsidR="00044FA7" w:rsidRPr="004E34A5" w:rsidRDefault="00044FA7" w:rsidP="009618E4">
            <w:r w:rsidRPr="004E34A5">
              <w:rPr>
                <w:rFonts w:ascii="Arial" w:eastAsia="Arial" w:hAnsi="Arial" w:cs="Arial"/>
                <w:b/>
                <w:bCs/>
                <w:sz w:val="18"/>
                <w:szCs w:val="18"/>
              </w:rPr>
              <w:lastRenderedPageBreak/>
              <w:t>Netflix</w:t>
            </w:r>
          </w:p>
        </w:tc>
        <w:tc>
          <w:tcPr>
            <w:tcW w:w="6620" w:type="dxa"/>
          </w:tcPr>
          <w:p w14:paraId="1AB8F997" w14:textId="156CD590" w:rsidR="00756EFD" w:rsidRDefault="00756EFD" w:rsidP="009618E4">
            <w:pPr>
              <w:rPr>
                <w:rFonts w:ascii="Arial" w:eastAsia="Arial" w:hAnsi="Arial" w:cs="Arial"/>
                <w:sz w:val="18"/>
                <w:szCs w:val="18"/>
              </w:rPr>
            </w:pPr>
            <w:r>
              <w:rPr>
                <w:rFonts w:ascii="Arial" w:eastAsia="Arial" w:hAnsi="Arial" w:cs="Arial"/>
                <w:sz w:val="18"/>
                <w:szCs w:val="18"/>
              </w:rPr>
              <w:t>R</w:t>
            </w:r>
            <w:r w:rsidRPr="00756EFD">
              <w:rPr>
                <w:rFonts w:ascii="Arial" w:eastAsia="Arial" w:hAnsi="Arial" w:cs="Arial"/>
                <w:sz w:val="18"/>
                <w:szCs w:val="18"/>
              </w:rPr>
              <w:t>eadable Download data tool simple. Opt-out toggle: clear.</w:t>
            </w:r>
          </w:p>
          <w:p w14:paraId="6940B00E" w14:textId="5E1841B1" w:rsidR="00044FA7" w:rsidRPr="004E34A5" w:rsidRDefault="00756EFD" w:rsidP="009618E4">
            <w:r w:rsidRPr="00756EFD">
              <w:rPr>
                <w:rFonts w:ascii="Arial" w:eastAsia="Arial" w:hAnsi="Arial" w:cs="Arial"/>
                <w:sz w:val="18"/>
                <w:szCs w:val="18"/>
              </w:rPr>
              <w:t>Key weakness: disclosures of ad-tier data sharing are submerged.</w:t>
            </w:r>
          </w:p>
        </w:tc>
      </w:tr>
      <w:tr w:rsidR="00044FA7" w:rsidRPr="004E34A5" w14:paraId="6F49A243" w14:textId="77777777" w:rsidTr="001C7712">
        <w:trPr>
          <w:trHeight w:val="1212"/>
        </w:trPr>
        <w:tc>
          <w:tcPr>
            <w:tcW w:w="2826" w:type="dxa"/>
          </w:tcPr>
          <w:p w14:paraId="61B6BC8E" w14:textId="77777777" w:rsidR="00044FA7" w:rsidRPr="004E34A5" w:rsidRDefault="00044FA7" w:rsidP="009618E4">
            <w:r w:rsidRPr="004E34A5">
              <w:rPr>
                <w:rFonts w:ascii="Arial" w:eastAsia="Arial" w:hAnsi="Arial" w:cs="Arial"/>
                <w:b/>
                <w:bCs/>
                <w:sz w:val="18"/>
                <w:szCs w:val="18"/>
              </w:rPr>
              <w:t>Amazon</w:t>
            </w:r>
          </w:p>
        </w:tc>
        <w:tc>
          <w:tcPr>
            <w:tcW w:w="6620" w:type="dxa"/>
          </w:tcPr>
          <w:p w14:paraId="2635E407" w14:textId="7C7F4260" w:rsidR="00756EFD" w:rsidRDefault="00756EFD" w:rsidP="009618E4">
            <w:pPr>
              <w:rPr>
                <w:rFonts w:ascii="Arial" w:eastAsia="Arial" w:hAnsi="Arial" w:cs="Arial"/>
                <w:sz w:val="18"/>
                <w:szCs w:val="18"/>
              </w:rPr>
            </w:pPr>
            <w:r>
              <w:rPr>
                <w:rFonts w:ascii="Arial" w:eastAsia="Arial" w:hAnsi="Arial" w:cs="Arial"/>
                <w:sz w:val="18"/>
                <w:szCs w:val="18"/>
              </w:rPr>
              <w:t xml:space="preserve">Policy </w:t>
            </w:r>
            <w:r w:rsidRPr="00756EFD">
              <w:rPr>
                <w:rFonts w:ascii="Arial" w:eastAsia="Arial" w:hAnsi="Arial" w:cs="Arial"/>
                <w:sz w:val="18"/>
                <w:szCs w:val="18"/>
              </w:rPr>
              <w:t>well-organized and comprehensive. Another important user-friendly feature is GPC support.</w:t>
            </w:r>
          </w:p>
          <w:p w14:paraId="3A6C7ECF" w14:textId="4B5384BE" w:rsidR="00044FA7" w:rsidRPr="004E34A5" w:rsidRDefault="00756EFD" w:rsidP="009618E4">
            <w:r w:rsidRPr="00756EFD">
              <w:rPr>
                <w:rFonts w:ascii="Arial" w:eastAsia="Arial" w:hAnsi="Arial" w:cs="Arial"/>
                <w:sz w:val="18"/>
                <w:szCs w:val="18"/>
              </w:rPr>
              <w:t>Key drawback: the cross-service data ecosystem may be confusing to use due to its complexity.</w:t>
            </w:r>
          </w:p>
        </w:tc>
      </w:tr>
      <w:tr w:rsidR="00044FA7" w:rsidRPr="004E34A5" w14:paraId="10C68D3E" w14:textId="77777777" w:rsidTr="001C7712">
        <w:trPr>
          <w:trHeight w:val="1212"/>
        </w:trPr>
        <w:tc>
          <w:tcPr>
            <w:tcW w:w="2826" w:type="dxa"/>
          </w:tcPr>
          <w:p w14:paraId="76E2E716" w14:textId="77777777" w:rsidR="00044FA7" w:rsidRPr="004E34A5" w:rsidRDefault="00044FA7" w:rsidP="009618E4">
            <w:r w:rsidRPr="004E34A5">
              <w:rPr>
                <w:rFonts w:ascii="Arial" w:eastAsia="Arial" w:hAnsi="Arial" w:cs="Arial"/>
                <w:b/>
                <w:bCs/>
                <w:sz w:val="18"/>
                <w:szCs w:val="18"/>
              </w:rPr>
              <w:t>Spotify</w:t>
            </w:r>
          </w:p>
        </w:tc>
        <w:tc>
          <w:tcPr>
            <w:tcW w:w="6620" w:type="dxa"/>
          </w:tcPr>
          <w:p w14:paraId="4DBF9F6A" w14:textId="77777777" w:rsidR="00BF3CE9" w:rsidRDefault="00BF3CE9" w:rsidP="009618E4">
            <w:pPr>
              <w:rPr>
                <w:rFonts w:ascii="Arial" w:eastAsia="Arial" w:hAnsi="Arial" w:cs="Arial"/>
                <w:sz w:val="18"/>
                <w:szCs w:val="18"/>
              </w:rPr>
            </w:pPr>
            <w:r w:rsidRPr="00BF3CE9">
              <w:rPr>
                <w:rFonts w:ascii="Arial" w:eastAsia="Arial" w:hAnsi="Arial" w:cs="Arial"/>
                <w:sz w:val="18"/>
                <w:szCs w:val="18"/>
              </w:rPr>
              <w:t xml:space="preserve">Privacy policy is well organized with a hub of Safety and Privacy. There are Privacy Account settings available. </w:t>
            </w:r>
          </w:p>
          <w:p w14:paraId="79C835D8" w14:textId="058155A7" w:rsidR="00044FA7" w:rsidRPr="004E34A5" w:rsidRDefault="00BF3CE9" w:rsidP="009618E4">
            <w:r w:rsidRPr="00BF3CE9">
              <w:rPr>
                <w:rFonts w:ascii="Arial" w:eastAsia="Arial" w:hAnsi="Arial" w:cs="Arial"/>
                <w:sz w:val="18"/>
                <w:szCs w:val="18"/>
              </w:rPr>
              <w:t>Key drawback: Free-tier users are by default significantly less private.</w:t>
            </w:r>
          </w:p>
        </w:tc>
      </w:tr>
      <w:tr w:rsidR="00044FA7" w:rsidRPr="004E34A5" w14:paraId="448211F8" w14:textId="77777777" w:rsidTr="001C7712">
        <w:trPr>
          <w:trHeight w:val="1192"/>
        </w:trPr>
        <w:tc>
          <w:tcPr>
            <w:tcW w:w="2826" w:type="dxa"/>
          </w:tcPr>
          <w:p w14:paraId="2C253B0C" w14:textId="77777777" w:rsidR="00044FA7" w:rsidRPr="004E34A5" w:rsidRDefault="00044FA7" w:rsidP="009618E4">
            <w:r w:rsidRPr="004E34A5">
              <w:rPr>
                <w:rFonts w:ascii="Arial" w:eastAsia="Arial" w:hAnsi="Arial" w:cs="Arial"/>
                <w:b/>
                <w:bCs/>
                <w:sz w:val="18"/>
                <w:szCs w:val="18"/>
              </w:rPr>
              <w:t>Disney+</w:t>
            </w:r>
          </w:p>
        </w:tc>
        <w:tc>
          <w:tcPr>
            <w:tcW w:w="6620" w:type="dxa"/>
          </w:tcPr>
          <w:p w14:paraId="30820DE8" w14:textId="77777777" w:rsidR="00BF3CE9" w:rsidRDefault="00BF3CE9" w:rsidP="009618E4">
            <w:pPr>
              <w:rPr>
                <w:rFonts w:ascii="Arial" w:eastAsia="Arial" w:hAnsi="Arial" w:cs="Arial"/>
                <w:sz w:val="18"/>
                <w:szCs w:val="18"/>
              </w:rPr>
            </w:pPr>
            <w:r w:rsidRPr="00BF3CE9">
              <w:rPr>
                <w:rFonts w:ascii="Arial" w:eastAsia="Arial" w:hAnsi="Arial" w:cs="Arial"/>
                <w:sz w:val="18"/>
                <w:szCs w:val="18"/>
              </w:rPr>
              <w:t xml:space="preserve">Before 2026 implementation: intentionally challenging opt-out procedure. </w:t>
            </w:r>
          </w:p>
          <w:p w14:paraId="2B5705B1" w14:textId="58A0EBC7" w:rsidR="00044FA7" w:rsidRPr="004E34A5" w:rsidRDefault="00BF3CE9" w:rsidP="009618E4">
            <w:r w:rsidRPr="00BF3CE9">
              <w:rPr>
                <w:rFonts w:ascii="Arial" w:eastAsia="Arial" w:hAnsi="Arial" w:cs="Arial"/>
                <w:sz w:val="18"/>
                <w:szCs w:val="18"/>
              </w:rPr>
              <w:t>Post-settlement: being redesigned. Policy language is thick and imprecise as to content. Poorest user experience of the four.</w:t>
            </w:r>
          </w:p>
        </w:tc>
      </w:tr>
    </w:tbl>
    <w:p w14:paraId="1918F4C4" w14:textId="77777777" w:rsidR="00044FA7" w:rsidRPr="00044FA7" w:rsidRDefault="00044FA7" w:rsidP="00044FA7">
      <w:pPr>
        <w:spacing w:before="40" w:after="40" w:line="240" w:lineRule="auto"/>
        <w:rPr>
          <w:rFonts w:ascii="Times New Roman" w:hAnsi="Times New Roman" w:cs="Times New Roman"/>
        </w:rPr>
      </w:pPr>
    </w:p>
    <w:sectPr w:rsidR="00044FA7" w:rsidRPr="00044F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4172A"/>
    <w:multiLevelType w:val="hybridMultilevel"/>
    <w:tmpl w:val="DB6E9B6C"/>
    <w:lvl w:ilvl="0" w:tplc="EB361778">
      <w:start w:val="1"/>
      <w:numFmt w:val="bullet"/>
      <w:lvlText w:val="•"/>
      <w:lvlJc w:val="left"/>
      <w:pPr>
        <w:ind w:left="720" w:hanging="360"/>
      </w:pPr>
    </w:lvl>
    <w:lvl w:ilvl="1" w:tplc="CBA02E58">
      <w:numFmt w:val="decimal"/>
      <w:lvlText w:val=""/>
      <w:lvlJc w:val="left"/>
    </w:lvl>
    <w:lvl w:ilvl="2" w:tplc="597EBCA6">
      <w:numFmt w:val="decimal"/>
      <w:lvlText w:val=""/>
      <w:lvlJc w:val="left"/>
    </w:lvl>
    <w:lvl w:ilvl="3" w:tplc="C59A30D4">
      <w:numFmt w:val="decimal"/>
      <w:lvlText w:val=""/>
      <w:lvlJc w:val="left"/>
    </w:lvl>
    <w:lvl w:ilvl="4" w:tplc="A264848C">
      <w:numFmt w:val="decimal"/>
      <w:lvlText w:val=""/>
      <w:lvlJc w:val="left"/>
    </w:lvl>
    <w:lvl w:ilvl="5" w:tplc="84620C96">
      <w:numFmt w:val="decimal"/>
      <w:lvlText w:val=""/>
      <w:lvlJc w:val="left"/>
    </w:lvl>
    <w:lvl w:ilvl="6" w:tplc="3F540AD6">
      <w:numFmt w:val="decimal"/>
      <w:lvlText w:val=""/>
      <w:lvlJc w:val="left"/>
    </w:lvl>
    <w:lvl w:ilvl="7" w:tplc="F8F8E59A">
      <w:numFmt w:val="decimal"/>
      <w:lvlText w:val=""/>
      <w:lvlJc w:val="left"/>
    </w:lvl>
    <w:lvl w:ilvl="8" w:tplc="F7AE7EC6">
      <w:numFmt w:val="decimal"/>
      <w:lvlText w:val=""/>
      <w:lvlJc w:val="left"/>
    </w:lvl>
  </w:abstractNum>
  <w:num w:numId="1" w16cid:durableId="15358487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FA7"/>
    <w:rsid w:val="00044FA7"/>
    <w:rsid w:val="000676B1"/>
    <w:rsid w:val="001C7712"/>
    <w:rsid w:val="004C3044"/>
    <w:rsid w:val="005803DD"/>
    <w:rsid w:val="00756EFD"/>
    <w:rsid w:val="00967B01"/>
    <w:rsid w:val="00AA2E79"/>
    <w:rsid w:val="00BF3CE9"/>
    <w:rsid w:val="00FE13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9F7F0"/>
  <w15:chartTrackingRefBased/>
  <w15:docId w15:val="{83025C2B-BD99-4FBF-A716-60C982669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4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4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4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4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4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4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4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4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4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4FA7"/>
    <w:rPr>
      <w:rFonts w:eastAsiaTheme="majorEastAsia" w:cstheme="majorBidi"/>
      <w:color w:val="272727" w:themeColor="text1" w:themeTint="D8"/>
    </w:rPr>
  </w:style>
  <w:style w:type="paragraph" w:styleId="Title">
    <w:name w:val="Title"/>
    <w:basedOn w:val="Normal"/>
    <w:next w:val="Normal"/>
    <w:link w:val="TitleChar"/>
    <w:uiPriority w:val="10"/>
    <w:qFormat/>
    <w:rsid w:val="00044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4FA7"/>
    <w:pPr>
      <w:spacing w:before="160"/>
      <w:jc w:val="center"/>
    </w:pPr>
    <w:rPr>
      <w:i/>
      <w:iCs/>
      <w:color w:val="404040" w:themeColor="text1" w:themeTint="BF"/>
    </w:rPr>
  </w:style>
  <w:style w:type="character" w:customStyle="1" w:styleId="QuoteChar">
    <w:name w:val="Quote Char"/>
    <w:basedOn w:val="DefaultParagraphFont"/>
    <w:link w:val="Quote"/>
    <w:uiPriority w:val="29"/>
    <w:rsid w:val="00044FA7"/>
    <w:rPr>
      <w:i/>
      <w:iCs/>
      <w:color w:val="404040" w:themeColor="text1" w:themeTint="BF"/>
    </w:rPr>
  </w:style>
  <w:style w:type="paragraph" w:styleId="ListParagraph">
    <w:name w:val="List Paragraph"/>
    <w:basedOn w:val="Normal"/>
    <w:qFormat/>
    <w:rsid w:val="00044FA7"/>
    <w:pPr>
      <w:ind w:left="720"/>
      <w:contextualSpacing/>
    </w:pPr>
  </w:style>
  <w:style w:type="character" w:styleId="IntenseEmphasis">
    <w:name w:val="Intense Emphasis"/>
    <w:basedOn w:val="DefaultParagraphFont"/>
    <w:uiPriority w:val="21"/>
    <w:qFormat/>
    <w:rsid w:val="00044FA7"/>
    <w:rPr>
      <w:i/>
      <w:iCs/>
      <w:color w:val="0F4761" w:themeColor="accent1" w:themeShade="BF"/>
    </w:rPr>
  </w:style>
  <w:style w:type="paragraph" w:styleId="IntenseQuote">
    <w:name w:val="Intense Quote"/>
    <w:basedOn w:val="Normal"/>
    <w:next w:val="Normal"/>
    <w:link w:val="IntenseQuoteChar"/>
    <w:uiPriority w:val="30"/>
    <w:qFormat/>
    <w:rsid w:val="00044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FA7"/>
    <w:rPr>
      <w:i/>
      <w:iCs/>
      <w:color w:val="0F4761" w:themeColor="accent1" w:themeShade="BF"/>
    </w:rPr>
  </w:style>
  <w:style w:type="character" w:styleId="IntenseReference">
    <w:name w:val="Intense Reference"/>
    <w:basedOn w:val="DefaultParagraphFont"/>
    <w:uiPriority w:val="32"/>
    <w:qFormat/>
    <w:rsid w:val="00044FA7"/>
    <w:rPr>
      <w:b/>
      <w:bCs/>
      <w:smallCaps/>
      <w:color w:val="0F4761" w:themeColor="accent1" w:themeShade="BF"/>
      <w:spacing w:val="5"/>
    </w:rPr>
  </w:style>
  <w:style w:type="table" w:styleId="TableGrid">
    <w:name w:val="Table Grid"/>
    <w:basedOn w:val="TableNormal"/>
    <w:uiPriority w:val="39"/>
    <w:rsid w:val="00044F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445</Words>
  <Characters>2541</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potla</dc:creator>
  <cp:keywords/>
  <dc:description/>
  <cp:lastModifiedBy>mahendra potla</cp:lastModifiedBy>
  <cp:revision>2</cp:revision>
  <dcterms:created xsi:type="dcterms:W3CDTF">2026-04-16T02:15:00Z</dcterms:created>
  <dcterms:modified xsi:type="dcterms:W3CDTF">2026-04-16T02:15:00Z</dcterms:modified>
</cp:coreProperties>
</file>