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46C15" w14:textId="087A3FE1" w:rsidR="008C4982" w:rsidRPr="007748C7" w:rsidRDefault="008C4982" w:rsidP="00E05070">
      <w:pPr>
        <w:spacing w:after="120"/>
        <w:jc w:val="center"/>
        <w:rPr>
          <w:rFonts w:ascii="Times New Roman" w:hAnsi="Times New Roman" w:cs="Times New Roman"/>
          <w:color w:val="000000" w:themeColor="text1"/>
        </w:rPr>
      </w:pPr>
      <w:r w:rsidRPr="007748C7">
        <w:rPr>
          <w:rFonts w:ascii="Times New Roman" w:eastAsia="Arial" w:hAnsi="Times New Roman" w:cs="Times New Roman"/>
          <w:b/>
          <w:bCs/>
          <w:color w:val="000000" w:themeColor="text1"/>
          <w:sz w:val="44"/>
          <w:szCs w:val="44"/>
        </w:rPr>
        <w:t>Digital Privacy Agreement Audit</w:t>
      </w:r>
    </w:p>
    <w:p w14:paraId="511D5CDD" w14:textId="0E19414C" w:rsidR="00C64A91" w:rsidRDefault="008C4982" w:rsidP="00E05070">
      <w:pPr>
        <w:spacing w:before="40" w:after="600"/>
        <w:jc w:val="center"/>
        <w:rPr>
          <w:rFonts w:ascii="Times New Roman" w:hAnsi="Times New Roman" w:cs="Times New Roman"/>
          <w:b/>
          <w:bCs/>
          <w:sz w:val="24"/>
          <w:szCs w:val="24"/>
        </w:rPr>
      </w:pPr>
      <w:r w:rsidRPr="008C4982">
        <w:rPr>
          <w:rFonts w:ascii="Times New Roman" w:eastAsia="Arial" w:hAnsi="Times New Roman" w:cs="Times New Roman"/>
          <w:b/>
          <w:bCs/>
          <w:color w:val="000000" w:themeColor="text1"/>
          <w:sz w:val="26"/>
          <w:szCs w:val="26"/>
        </w:rPr>
        <w:t>Entertainment &amp; Shopping Service</w:t>
      </w:r>
      <w:r w:rsidR="00FA0605">
        <w:rPr>
          <w:rFonts w:ascii="Times New Roman" w:eastAsia="Arial" w:hAnsi="Times New Roman" w:cs="Times New Roman"/>
          <w:b/>
          <w:bCs/>
          <w:color w:val="000000" w:themeColor="text1"/>
          <w:sz w:val="26"/>
          <w:szCs w:val="26"/>
        </w:rPr>
        <w:t>s</w:t>
      </w:r>
    </w:p>
    <w:p w14:paraId="6C325C8B" w14:textId="77777777" w:rsidR="00E05070" w:rsidRPr="007B194F" w:rsidRDefault="00DC1BB4" w:rsidP="00E05070">
      <w:pPr>
        <w:spacing w:before="40" w:after="600"/>
        <w:jc w:val="both"/>
        <w:rPr>
          <w:rFonts w:ascii="Times New Roman" w:eastAsia="Arial" w:hAnsi="Times New Roman" w:cs="Times New Roman"/>
          <w:sz w:val="28"/>
          <w:szCs w:val="28"/>
          <w:u w:val="single"/>
        </w:rPr>
      </w:pPr>
      <w:r w:rsidRPr="007B194F">
        <w:rPr>
          <w:rFonts w:ascii="Times New Roman" w:eastAsia="Arial" w:hAnsi="Times New Roman" w:cs="Times New Roman"/>
          <w:b/>
          <w:bCs/>
          <w:sz w:val="28"/>
          <w:szCs w:val="28"/>
          <w:u w:val="single"/>
        </w:rPr>
        <w:t xml:space="preserve"> Netflix</w:t>
      </w:r>
      <w:r w:rsidR="00020172" w:rsidRPr="007B194F">
        <w:rPr>
          <w:rFonts w:ascii="Times New Roman" w:hAnsi="Times New Roman" w:cs="Times New Roman"/>
          <w:sz w:val="28"/>
          <w:szCs w:val="28"/>
          <w:u w:val="single"/>
        </w:rPr>
        <w:t xml:space="preserve"> - </w:t>
      </w:r>
      <w:r w:rsidRPr="007B194F">
        <w:rPr>
          <w:rFonts w:ascii="Times New Roman" w:eastAsia="Arial" w:hAnsi="Times New Roman" w:cs="Times New Roman"/>
          <w:b/>
          <w:bCs/>
          <w:sz w:val="28"/>
          <w:szCs w:val="28"/>
          <w:u w:val="single"/>
        </w:rPr>
        <w:t>Entertainment Streaming Video</w:t>
      </w:r>
    </w:p>
    <w:p w14:paraId="77E44BDB" w14:textId="3D8B5961" w:rsidR="00EE1CA9" w:rsidRPr="00E05070" w:rsidRDefault="007775F0" w:rsidP="00E05070">
      <w:pPr>
        <w:spacing w:before="40" w:after="600"/>
        <w:jc w:val="both"/>
        <w:rPr>
          <w:rFonts w:ascii="Times New Roman" w:eastAsia="Arial" w:hAnsi="Times New Roman" w:cs="Times New Roman"/>
          <w:sz w:val="28"/>
          <w:szCs w:val="28"/>
        </w:rPr>
      </w:pPr>
      <w:r w:rsidRPr="007775F0">
        <w:rPr>
          <w:rFonts w:ascii="Times New Roman" w:eastAsia="Arial" w:hAnsi="Times New Roman" w:cs="Times New Roman"/>
          <w:sz w:val="24"/>
          <w:szCs w:val="24"/>
        </w:rPr>
        <w:t xml:space="preserve">Netflix, Inc. is a chain of subscription streaming </w:t>
      </w:r>
      <w:proofErr w:type="gramStart"/>
      <w:r w:rsidRPr="007775F0">
        <w:rPr>
          <w:rFonts w:ascii="Times New Roman" w:eastAsia="Arial" w:hAnsi="Times New Roman" w:cs="Times New Roman"/>
          <w:sz w:val="24"/>
          <w:szCs w:val="24"/>
        </w:rPr>
        <w:t>service</w:t>
      </w:r>
      <w:proofErr w:type="gramEnd"/>
      <w:r w:rsidRPr="007775F0">
        <w:rPr>
          <w:rFonts w:ascii="Times New Roman" w:eastAsia="Arial" w:hAnsi="Times New Roman" w:cs="Times New Roman"/>
          <w:sz w:val="24"/>
          <w:szCs w:val="24"/>
        </w:rPr>
        <w:t xml:space="preserve"> with its headquarters in Los Gatos, California, USA. It is the biggest video streaming service worldwide with more than 300 million subscribers who pay. Netflix has the standard ad-free and Basic with Ads subscription plans. The privacy policy of Netflix was accepted by me through the web browser when creating an account. The latest edition of the Netflix Privacy Statement is cited in netflix.com/privacy.</w:t>
      </w:r>
    </w:p>
    <w:tbl>
      <w:tblPr>
        <w:tblStyle w:val="TableGrid"/>
        <w:tblW w:w="9839" w:type="dxa"/>
        <w:tblLook w:val="04A0" w:firstRow="1" w:lastRow="0" w:firstColumn="1" w:lastColumn="0" w:noHBand="0" w:noVBand="1"/>
      </w:tblPr>
      <w:tblGrid>
        <w:gridCol w:w="2943"/>
        <w:gridCol w:w="6896"/>
      </w:tblGrid>
      <w:tr w:rsidR="004E34A5" w:rsidRPr="007748C7" w14:paraId="4939A41A" w14:textId="77777777" w:rsidTr="00926039">
        <w:trPr>
          <w:trHeight w:val="1724"/>
        </w:trPr>
        <w:tc>
          <w:tcPr>
            <w:tcW w:w="2943" w:type="dxa"/>
          </w:tcPr>
          <w:p w14:paraId="0C3F16C2"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Data Types Collected</w:t>
            </w:r>
          </w:p>
        </w:tc>
        <w:tc>
          <w:tcPr>
            <w:tcW w:w="6896" w:type="dxa"/>
          </w:tcPr>
          <w:p w14:paraId="6B58D03D" w14:textId="23DAD206"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 xml:space="preserve">Account registration data (name, email, payment info) device and network data (IP address, device IDs, browser type) viewing history (what, when, and how long you watch) search history and browsing behavior on the platform; profile preferences and </w:t>
            </w:r>
            <w:proofErr w:type="spellStart"/>
            <w:proofErr w:type="gramStart"/>
            <w:r w:rsidRPr="007748C7">
              <w:rPr>
                <w:rFonts w:ascii="Times New Roman" w:eastAsia="Arial" w:hAnsi="Times New Roman" w:cs="Times New Roman"/>
                <w:sz w:val="24"/>
                <w:szCs w:val="24"/>
              </w:rPr>
              <w:t>ratings;interaction</w:t>
            </w:r>
            <w:proofErr w:type="spellEnd"/>
            <w:proofErr w:type="gramEnd"/>
            <w:r w:rsidRPr="007748C7">
              <w:rPr>
                <w:rFonts w:ascii="Times New Roman" w:eastAsia="Arial" w:hAnsi="Times New Roman" w:cs="Times New Roman"/>
                <w:sz w:val="24"/>
                <w:szCs w:val="24"/>
              </w:rPr>
              <w:t xml:space="preserve"> data (pause, skip, rewind behavior) location data inferred from IP address</w:t>
            </w:r>
          </w:p>
        </w:tc>
      </w:tr>
      <w:tr w:rsidR="004E34A5" w:rsidRPr="007748C7" w14:paraId="6EBA4132" w14:textId="77777777" w:rsidTr="00926039">
        <w:trPr>
          <w:trHeight w:val="1202"/>
        </w:trPr>
        <w:tc>
          <w:tcPr>
            <w:tcW w:w="2943" w:type="dxa"/>
          </w:tcPr>
          <w:p w14:paraId="435961AC"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Collection Methods</w:t>
            </w:r>
          </w:p>
        </w:tc>
        <w:tc>
          <w:tcPr>
            <w:tcW w:w="6896" w:type="dxa"/>
          </w:tcPr>
          <w:p w14:paraId="5704D05C"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Direct user input at registration; automatic technical collection via cookies, pixels, and device identifiers; behavioral tracking during streaming sessions; household verification data (IP, device IDs) added for password-sharing enforcement</w:t>
            </w:r>
          </w:p>
        </w:tc>
      </w:tr>
      <w:tr w:rsidR="004E34A5" w:rsidRPr="007748C7" w14:paraId="4187D9B3" w14:textId="77777777" w:rsidTr="00926039">
        <w:trPr>
          <w:trHeight w:val="1468"/>
        </w:trPr>
        <w:tc>
          <w:tcPr>
            <w:tcW w:w="2943" w:type="dxa"/>
          </w:tcPr>
          <w:p w14:paraId="7A640AF4"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Notable Additions (Post-2022)</w:t>
            </w:r>
          </w:p>
        </w:tc>
        <w:tc>
          <w:tcPr>
            <w:tcW w:w="6896" w:type="dxa"/>
          </w:tcPr>
          <w:p w14:paraId="6B053324"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Password-sharing enforcement introduced collection of IP addresses and device IDs to verify household membership. Launch of the ad-supported 'Basic with Ads' tier introduced collection and sharing of viewing behavior with Microsoft (exclusive advertising partner) for targeted ad delivery</w:t>
            </w:r>
          </w:p>
        </w:tc>
      </w:tr>
      <w:tr w:rsidR="004E34A5" w:rsidRPr="007748C7" w14:paraId="2A1DD09D" w14:textId="77777777" w:rsidTr="00926039">
        <w:trPr>
          <w:trHeight w:val="945"/>
        </w:trPr>
        <w:tc>
          <w:tcPr>
            <w:tcW w:w="2943" w:type="dxa"/>
          </w:tcPr>
          <w:p w14:paraId="13B777FB"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Data Retention</w:t>
            </w:r>
          </w:p>
        </w:tc>
        <w:tc>
          <w:tcPr>
            <w:tcW w:w="6896" w:type="dxa"/>
          </w:tcPr>
          <w:p w14:paraId="00828465" w14:textId="125212CA"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Policy states data is retained 'as required or permitted by applicable laws.' No specific timeframes are disclosed a notable gap under GDPR Article 13 and CPRA requirements</w:t>
            </w:r>
          </w:p>
        </w:tc>
      </w:tr>
      <w:tr w:rsidR="004E34A5" w:rsidRPr="007748C7" w14:paraId="3180F411" w14:textId="77777777" w:rsidTr="00926039">
        <w:trPr>
          <w:trHeight w:val="945"/>
        </w:trPr>
        <w:tc>
          <w:tcPr>
            <w:tcW w:w="2943" w:type="dxa"/>
          </w:tcPr>
          <w:p w14:paraId="54D8DA2C"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Sensitive Data</w:t>
            </w:r>
          </w:p>
        </w:tc>
        <w:tc>
          <w:tcPr>
            <w:tcW w:w="6896" w:type="dxa"/>
          </w:tcPr>
          <w:p w14:paraId="1E36A5BD"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Payment card data (PCI-DSS compliant). No biometric or health data collected. Precise geolocation is inferred but not collected directly</w:t>
            </w:r>
          </w:p>
        </w:tc>
      </w:tr>
    </w:tbl>
    <w:p w14:paraId="3B1FF0B1" w14:textId="77777777" w:rsidR="00EE1CA9" w:rsidRDefault="00EE1CA9" w:rsidP="00E05070">
      <w:pPr>
        <w:spacing w:before="120" w:after="80"/>
        <w:jc w:val="both"/>
        <w:rPr>
          <w:rFonts w:ascii="Times New Roman" w:hAnsi="Times New Roman" w:cs="Times New Roman"/>
          <w:sz w:val="24"/>
          <w:szCs w:val="24"/>
        </w:rPr>
      </w:pPr>
    </w:p>
    <w:p w14:paraId="4A5A801F" w14:textId="77777777" w:rsidR="007775F0" w:rsidRPr="007748C7" w:rsidRDefault="007775F0" w:rsidP="00E05070">
      <w:pPr>
        <w:spacing w:before="120" w:after="80"/>
        <w:jc w:val="both"/>
        <w:rPr>
          <w:rFonts w:ascii="Times New Roman" w:hAnsi="Times New Roman" w:cs="Times New Roman"/>
          <w:sz w:val="24"/>
          <w:szCs w:val="24"/>
        </w:rPr>
      </w:pPr>
    </w:p>
    <w:p w14:paraId="536178D6" w14:textId="723FA038" w:rsidR="00EE1CA9" w:rsidRPr="007748C7" w:rsidRDefault="00000000" w:rsidP="00E05070">
      <w:pPr>
        <w:pStyle w:val="Heading2"/>
        <w:jc w:val="both"/>
        <w:rPr>
          <w:rFonts w:ascii="Times New Roman" w:hAnsi="Times New Roman" w:cs="Times New Roman"/>
          <w:color w:val="auto"/>
          <w:sz w:val="24"/>
          <w:szCs w:val="24"/>
        </w:rPr>
      </w:pPr>
      <w:r w:rsidRPr="007748C7">
        <w:rPr>
          <w:rFonts w:ascii="Times New Roman" w:eastAsia="Arial" w:hAnsi="Times New Roman" w:cs="Times New Roman"/>
          <w:color w:val="auto"/>
          <w:sz w:val="24"/>
          <w:szCs w:val="24"/>
        </w:rPr>
        <w:lastRenderedPageBreak/>
        <w:t>Data Sharing Policies</w:t>
      </w:r>
    </w:p>
    <w:p w14:paraId="121AC0D2" w14:textId="13308F04" w:rsidR="007775F0" w:rsidRDefault="007775F0" w:rsidP="007775F0">
      <w:pPr>
        <w:spacing w:before="40" w:after="40"/>
        <w:jc w:val="both"/>
        <w:rPr>
          <w:rFonts w:ascii="Times New Roman" w:eastAsia="Arial" w:hAnsi="Times New Roman" w:cs="Times New Roman"/>
          <w:sz w:val="24"/>
          <w:szCs w:val="24"/>
        </w:rPr>
      </w:pPr>
      <w:r w:rsidRPr="007775F0">
        <w:rPr>
          <w:rFonts w:ascii="Times New Roman" w:eastAsia="Arial" w:hAnsi="Times New Roman" w:cs="Times New Roman"/>
          <w:sz w:val="24"/>
          <w:szCs w:val="24"/>
        </w:rPr>
        <w:t>•</w:t>
      </w:r>
      <w:r>
        <w:rPr>
          <w:rFonts w:ascii="Times New Roman" w:eastAsia="Arial" w:hAnsi="Times New Roman" w:cs="Times New Roman"/>
          <w:sz w:val="24"/>
          <w:szCs w:val="24"/>
        </w:rPr>
        <w:t xml:space="preserve"> </w:t>
      </w:r>
      <w:r w:rsidRPr="007775F0">
        <w:rPr>
          <w:rFonts w:ascii="Times New Roman" w:eastAsia="Arial" w:hAnsi="Times New Roman" w:cs="Times New Roman"/>
          <w:sz w:val="24"/>
          <w:szCs w:val="24"/>
        </w:rPr>
        <w:t>Netflix family of companies (e.g., internal subsidiaries) to operate.</w:t>
      </w:r>
      <w:r w:rsidR="009D6574">
        <w:rPr>
          <w:rFonts w:ascii="Times New Roman" w:eastAsia="Arial" w:hAnsi="Times New Roman" w:cs="Times New Roman"/>
          <w:sz w:val="24"/>
          <w:szCs w:val="24"/>
        </w:rPr>
        <w:t xml:space="preserve"> </w:t>
      </w:r>
      <w:r w:rsidRPr="007775F0">
        <w:rPr>
          <w:rFonts w:ascii="Times New Roman" w:eastAsia="Arial" w:hAnsi="Times New Roman" w:cs="Times New Roman"/>
          <w:sz w:val="24"/>
          <w:szCs w:val="24"/>
        </w:rPr>
        <w:t xml:space="preserve">Service providers that do activities </w:t>
      </w:r>
      <w:r w:rsidR="009D6574">
        <w:rPr>
          <w:rFonts w:ascii="Times New Roman" w:eastAsia="Arial" w:hAnsi="Times New Roman" w:cs="Times New Roman"/>
          <w:sz w:val="24"/>
          <w:szCs w:val="24"/>
        </w:rPr>
        <w:t xml:space="preserve">   </w:t>
      </w:r>
      <w:r w:rsidRPr="007775F0">
        <w:rPr>
          <w:rFonts w:ascii="Times New Roman" w:eastAsia="Arial" w:hAnsi="Times New Roman" w:cs="Times New Roman"/>
          <w:sz w:val="24"/>
          <w:szCs w:val="24"/>
        </w:rPr>
        <w:t>on behalf of Netflix (analytics, payment processing, customer support)</w:t>
      </w:r>
    </w:p>
    <w:p w14:paraId="538910E9" w14:textId="31B1EE96" w:rsidR="007775F0" w:rsidRPr="007775F0" w:rsidRDefault="007775F0" w:rsidP="007775F0">
      <w:pPr>
        <w:spacing w:before="40" w:after="40"/>
        <w:jc w:val="both"/>
        <w:rPr>
          <w:rFonts w:ascii="Times New Roman" w:eastAsia="Arial" w:hAnsi="Times New Roman" w:cs="Times New Roman"/>
          <w:sz w:val="24"/>
          <w:szCs w:val="24"/>
        </w:rPr>
      </w:pPr>
      <w:r w:rsidRPr="007775F0">
        <w:rPr>
          <w:rFonts w:ascii="Times New Roman" w:eastAsia="Arial" w:hAnsi="Times New Roman" w:cs="Times New Roman"/>
          <w:sz w:val="24"/>
          <w:szCs w:val="24"/>
        </w:rPr>
        <w:t>Microsoft Advertising: Microsoft Advertising usage information with ad-tier subscribers is shared to deliver targeted ads.</w:t>
      </w:r>
    </w:p>
    <w:p w14:paraId="4C5AACC3" w14:textId="55884637" w:rsidR="007775F0" w:rsidRPr="007775F0" w:rsidRDefault="007775F0" w:rsidP="007775F0">
      <w:pPr>
        <w:spacing w:before="40" w:after="40"/>
        <w:jc w:val="both"/>
        <w:rPr>
          <w:rFonts w:ascii="Times New Roman" w:eastAsia="Arial" w:hAnsi="Times New Roman" w:cs="Times New Roman"/>
          <w:sz w:val="24"/>
          <w:szCs w:val="24"/>
        </w:rPr>
      </w:pPr>
      <w:r w:rsidRPr="007775F0">
        <w:rPr>
          <w:rFonts w:ascii="Times New Roman" w:eastAsia="Arial" w:hAnsi="Times New Roman" w:cs="Times New Roman"/>
          <w:sz w:val="24"/>
          <w:szCs w:val="24"/>
        </w:rPr>
        <w:t>•</w:t>
      </w:r>
      <w:r w:rsidR="009D6574">
        <w:rPr>
          <w:rFonts w:ascii="Times New Roman" w:eastAsia="Arial" w:hAnsi="Times New Roman" w:cs="Times New Roman"/>
          <w:sz w:val="24"/>
          <w:szCs w:val="24"/>
        </w:rPr>
        <w:t xml:space="preserve"> </w:t>
      </w:r>
      <w:r w:rsidRPr="007775F0">
        <w:rPr>
          <w:rFonts w:ascii="Times New Roman" w:eastAsia="Arial" w:hAnsi="Times New Roman" w:cs="Times New Roman"/>
          <w:sz w:val="24"/>
          <w:szCs w:val="24"/>
        </w:rPr>
        <w:t>Promotional campaign marketing suppliers.</w:t>
      </w:r>
    </w:p>
    <w:p w14:paraId="4DA28C48" w14:textId="5AF9CCC5" w:rsidR="007775F0" w:rsidRPr="007775F0" w:rsidRDefault="007775F0" w:rsidP="007775F0">
      <w:pPr>
        <w:spacing w:before="40" w:after="40"/>
        <w:jc w:val="both"/>
        <w:rPr>
          <w:rFonts w:ascii="Times New Roman" w:eastAsia="Arial" w:hAnsi="Times New Roman" w:cs="Times New Roman"/>
          <w:sz w:val="24"/>
          <w:szCs w:val="24"/>
        </w:rPr>
      </w:pPr>
      <w:r w:rsidRPr="007775F0">
        <w:rPr>
          <w:rFonts w:ascii="Times New Roman" w:eastAsia="Arial" w:hAnsi="Times New Roman" w:cs="Times New Roman"/>
          <w:sz w:val="24"/>
          <w:szCs w:val="24"/>
        </w:rPr>
        <w:t>•</w:t>
      </w:r>
      <w:r w:rsidR="009D6574">
        <w:rPr>
          <w:rFonts w:ascii="Times New Roman" w:eastAsia="Arial" w:hAnsi="Times New Roman" w:cs="Times New Roman"/>
          <w:sz w:val="24"/>
          <w:szCs w:val="24"/>
        </w:rPr>
        <w:t xml:space="preserve"> </w:t>
      </w:r>
      <w:r w:rsidRPr="007775F0">
        <w:rPr>
          <w:rFonts w:ascii="Times New Roman" w:eastAsia="Arial" w:hAnsi="Times New Roman" w:cs="Times New Roman"/>
          <w:sz w:val="24"/>
          <w:szCs w:val="24"/>
        </w:rPr>
        <w:t>Government and law enforcement agencies as mandated by law.</w:t>
      </w:r>
    </w:p>
    <w:p w14:paraId="2B777B68" w14:textId="1318131A" w:rsidR="00C64A91" w:rsidRPr="00C64A91" w:rsidRDefault="007775F0" w:rsidP="007775F0">
      <w:pPr>
        <w:spacing w:before="40" w:after="40"/>
        <w:jc w:val="both"/>
        <w:rPr>
          <w:rFonts w:ascii="Times New Roman" w:hAnsi="Times New Roman" w:cs="Times New Roman"/>
          <w:sz w:val="24"/>
          <w:szCs w:val="24"/>
        </w:rPr>
      </w:pPr>
      <w:r w:rsidRPr="007775F0">
        <w:rPr>
          <w:rFonts w:ascii="Times New Roman" w:eastAsia="Arial" w:hAnsi="Times New Roman" w:cs="Times New Roman"/>
          <w:sz w:val="24"/>
          <w:szCs w:val="24"/>
        </w:rPr>
        <w:t>•</w:t>
      </w:r>
      <w:r w:rsidR="009D6574">
        <w:rPr>
          <w:rFonts w:ascii="Times New Roman" w:eastAsia="Arial" w:hAnsi="Times New Roman" w:cs="Times New Roman"/>
          <w:sz w:val="24"/>
          <w:szCs w:val="24"/>
        </w:rPr>
        <w:t xml:space="preserve"> </w:t>
      </w:r>
      <w:r w:rsidRPr="007775F0">
        <w:rPr>
          <w:rFonts w:ascii="Times New Roman" w:eastAsia="Arial" w:hAnsi="Times New Roman" w:cs="Times New Roman"/>
          <w:sz w:val="24"/>
          <w:szCs w:val="24"/>
        </w:rPr>
        <w:t>Partners to complete user requests, within the framework of relevant law.</w:t>
      </w:r>
    </w:p>
    <w:p w14:paraId="71218AE1" w14:textId="7658F0BA" w:rsidR="00EE1CA9" w:rsidRPr="007748C7" w:rsidRDefault="00EE1CA9" w:rsidP="00E05070">
      <w:pPr>
        <w:pStyle w:val="Heading2"/>
        <w:jc w:val="both"/>
        <w:rPr>
          <w:rFonts w:ascii="Times New Roman" w:hAnsi="Times New Roman" w:cs="Times New Roman"/>
          <w:color w:val="auto"/>
          <w:sz w:val="24"/>
          <w:szCs w:val="24"/>
        </w:rPr>
      </w:pPr>
    </w:p>
    <w:tbl>
      <w:tblPr>
        <w:tblStyle w:val="TableGrid"/>
        <w:tblW w:w="9360" w:type="dxa"/>
        <w:tblLook w:val="04A0" w:firstRow="1" w:lastRow="0" w:firstColumn="1" w:lastColumn="0" w:noHBand="0" w:noVBand="1"/>
      </w:tblPr>
      <w:tblGrid>
        <w:gridCol w:w="2800"/>
        <w:gridCol w:w="6560"/>
      </w:tblGrid>
      <w:tr w:rsidR="004E34A5" w:rsidRPr="007748C7" w14:paraId="7D91228C" w14:textId="77777777" w:rsidTr="00691C28">
        <w:tc>
          <w:tcPr>
            <w:tcW w:w="2800" w:type="dxa"/>
          </w:tcPr>
          <w:p w14:paraId="2ED9DF1D"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Right to Access</w:t>
            </w:r>
          </w:p>
        </w:tc>
        <w:tc>
          <w:tcPr>
            <w:tcW w:w="6560" w:type="dxa"/>
          </w:tcPr>
          <w:p w14:paraId="77511B4C"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Users can download a copy of their personal data via the Account &gt; Privacy settings page. Netflix provides data in a portable format, accessible without contacting support.</w:t>
            </w:r>
          </w:p>
        </w:tc>
      </w:tr>
      <w:tr w:rsidR="004E34A5" w:rsidRPr="007748C7" w14:paraId="6C057150" w14:textId="77777777" w:rsidTr="00691C28">
        <w:tc>
          <w:tcPr>
            <w:tcW w:w="2800" w:type="dxa"/>
          </w:tcPr>
          <w:p w14:paraId="43E76373"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Right to Deletion</w:t>
            </w:r>
          </w:p>
        </w:tc>
        <w:tc>
          <w:tcPr>
            <w:tcW w:w="6560" w:type="dxa"/>
          </w:tcPr>
          <w:p w14:paraId="1EDEFFBB"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Users can close their account to trigger data deletion. Specific deletion requests for subsets of data must be submitted via privacy@netflix.com. Netflix reserves the right to retain data needed for legal or fraud-prevention purposes.</w:t>
            </w:r>
          </w:p>
        </w:tc>
      </w:tr>
      <w:tr w:rsidR="004E34A5" w:rsidRPr="007748C7" w14:paraId="51335A18" w14:textId="77777777" w:rsidTr="00691C28">
        <w:tc>
          <w:tcPr>
            <w:tcW w:w="2800" w:type="dxa"/>
          </w:tcPr>
          <w:p w14:paraId="27D8F5BC"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Right to Correct</w:t>
            </w:r>
          </w:p>
        </w:tc>
        <w:tc>
          <w:tcPr>
            <w:tcW w:w="6560" w:type="dxa"/>
          </w:tcPr>
          <w:p w14:paraId="495807E3"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Users can update most personal information directly in account settings.</w:t>
            </w:r>
          </w:p>
        </w:tc>
      </w:tr>
      <w:tr w:rsidR="004E34A5" w:rsidRPr="007748C7" w14:paraId="6C39A0F6" w14:textId="77777777" w:rsidTr="00691C28">
        <w:tc>
          <w:tcPr>
            <w:tcW w:w="2800" w:type="dxa"/>
          </w:tcPr>
          <w:p w14:paraId="3A142143"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 xml:space="preserve">Right to </w:t>
            </w:r>
            <w:proofErr w:type="spellStart"/>
            <w:r w:rsidRPr="00926039">
              <w:rPr>
                <w:rFonts w:ascii="Times New Roman" w:eastAsia="Arial" w:hAnsi="Times New Roman" w:cs="Times New Roman"/>
                <w:sz w:val="24"/>
                <w:szCs w:val="24"/>
              </w:rPr>
              <w:t>Opt</w:t>
            </w:r>
            <w:proofErr w:type="spellEnd"/>
            <w:r w:rsidRPr="00926039">
              <w:rPr>
                <w:rFonts w:ascii="Times New Roman" w:eastAsia="Arial" w:hAnsi="Times New Roman" w:cs="Times New Roman"/>
                <w:sz w:val="24"/>
                <w:szCs w:val="24"/>
              </w:rPr>
              <w:t xml:space="preserve"> Out of Ads</w:t>
            </w:r>
          </w:p>
        </w:tc>
        <w:tc>
          <w:tcPr>
            <w:tcW w:w="6560" w:type="dxa"/>
          </w:tcPr>
          <w:p w14:paraId="314CD950"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Ad-tier users can opt out of targeted ads via account settings. Netflix does not apply opt-out preferences retroactively to data already shared.</w:t>
            </w:r>
          </w:p>
        </w:tc>
      </w:tr>
      <w:tr w:rsidR="004E34A5" w:rsidRPr="007748C7" w14:paraId="23795196" w14:textId="77777777" w:rsidTr="00691C28">
        <w:tc>
          <w:tcPr>
            <w:tcW w:w="2800" w:type="dxa"/>
          </w:tcPr>
          <w:p w14:paraId="79E0E178"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GDPR-Specific Rights</w:t>
            </w:r>
          </w:p>
        </w:tc>
        <w:tc>
          <w:tcPr>
            <w:tcW w:w="6560" w:type="dxa"/>
          </w:tcPr>
          <w:p w14:paraId="4336AC35"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EEA users have the full suite of GDPR rights including right to restrict processing, object to automated decision-making, and complain to a data protection authority. Netflix's EU data controller is registered in the Netherlands.</w:t>
            </w:r>
          </w:p>
        </w:tc>
      </w:tr>
    </w:tbl>
    <w:p w14:paraId="003BA34A" w14:textId="77777777" w:rsidR="00EE1CA9" w:rsidRDefault="00EE1CA9" w:rsidP="00E05070">
      <w:pPr>
        <w:spacing w:before="120" w:after="80"/>
        <w:jc w:val="both"/>
        <w:rPr>
          <w:rFonts w:ascii="Times New Roman" w:hAnsi="Times New Roman" w:cs="Times New Roman"/>
          <w:sz w:val="24"/>
          <w:szCs w:val="24"/>
        </w:rPr>
      </w:pPr>
    </w:p>
    <w:p w14:paraId="6537E826" w14:textId="77777777" w:rsidR="00926039" w:rsidRDefault="00926039" w:rsidP="00E05070">
      <w:pPr>
        <w:spacing w:before="120" w:after="80"/>
        <w:jc w:val="both"/>
        <w:rPr>
          <w:rFonts w:ascii="Times New Roman" w:hAnsi="Times New Roman" w:cs="Times New Roman"/>
          <w:sz w:val="24"/>
          <w:szCs w:val="24"/>
        </w:rPr>
      </w:pPr>
    </w:p>
    <w:p w14:paraId="70797E94" w14:textId="0B04BB92" w:rsidR="00EE1CA9" w:rsidRDefault="00000000" w:rsidP="00E05070">
      <w:pPr>
        <w:pStyle w:val="Heading2"/>
        <w:jc w:val="both"/>
        <w:rPr>
          <w:rFonts w:ascii="Times New Roman" w:eastAsia="Arial" w:hAnsi="Times New Roman" w:cs="Times New Roman"/>
          <w:color w:val="auto"/>
          <w:sz w:val="24"/>
          <w:szCs w:val="24"/>
        </w:rPr>
      </w:pPr>
      <w:r w:rsidRPr="007748C7">
        <w:rPr>
          <w:rFonts w:ascii="Times New Roman" w:eastAsia="Arial" w:hAnsi="Times New Roman" w:cs="Times New Roman"/>
          <w:color w:val="auto"/>
          <w:sz w:val="24"/>
          <w:szCs w:val="24"/>
        </w:rPr>
        <w:t>Key Findings &amp; Concerns</w:t>
      </w:r>
    </w:p>
    <w:p w14:paraId="7EDFD492" w14:textId="77777777" w:rsidR="009D6574" w:rsidRPr="009D6574" w:rsidRDefault="009D6574" w:rsidP="009D6574">
      <w:pPr>
        <w:rPr>
          <w:rFonts w:ascii="Times New Roman" w:eastAsia="Arial" w:hAnsi="Times New Roman" w:cs="Times New Roman"/>
          <w:sz w:val="24"/>
          <w:szCs w:val="24"/>
        </w:rPr>
      </w:pPr>
      <w:r w:rsidRPr="009D6574">
        <w:rPr>
          <w:rFonts w:ascii="Times New Roman" w:eastAsia="Arial" w:hAnsi="Times New Roman" w:cs="Times New Roman"/>
          <w:sz w:val="24"/>
          <w:szCs w:val="24"/>
        </w:rPr>
        <w:t>Netflix has certain issues with privacy as it has a low rating as far as it tracks viewing habits heavily and does not specify data retention methods. It also shares ad-tier user information with Microsoft without explicitly pointing it out upon sign-up and gathers additional device and IP information to password-sharing with little warning. Although it is very much dependent on the generalization of legitimate interests, it simplifies it to users who have a simple data download tool and straightforward opt-out preferences.</w:t>
      </w:r>
    </w:p>
    <w:p w14:paraId="0C5CD5F8" w14:textId="77777777" w:rsidR="00EE1CA9" w:rsidRDefault="00000000" w:rsidP="00E05070">
      <w:pPr>
        <w:jc w:val="both"/>
        <w:rPr>
          <w:rFonts w:ascii="Times New Roman" w:hAnsi="Times New Roman" w:cs="Times New Roman"/>
          <w:sz w:val="24"/>
          <w:szCs w:val="24"/>
        </w:rPr>
      </w:pPr>
      <w:r w:rsidRPr="007748C7">
        <w:rPr>
          <w:rFonts w:ascii="Times New Roman" w:hAnsi="Times New Roman" w:cs="Times New Roman"/>
          <w:sz w:val="24"/>
          <w:szCs w:val="24"/>
        </w:rPr>
        <w:br/>
      </w:r>
    </w:p>
    <w:p w14:paraId="278C91F5" w14:textId="77777777" w:rsidR="00E05070" w:rsidRPr="007748C7" w:rsidRDefault="00E05070" w:rsidP="00E05070">
      <w:pPr>
        <w:jc w:val="both"/>
        <w:rPr>
          <w:rFonts w:ascii="Times New Roman" w:hAnsi="Times New Roman" w:cs="Times New Roman"/>
          <w:sz w:val="24"/>
          <w:szCs w:val="24"/>
        </w:rPr>
      </w:pPr>
    </w:p>
    <w:p w14:paraId="04FDB57B" w14:textId="0749B398" w:rsidR="00C64A91" w:rsidRPr="007B194F" w:rsidRDefault="00C64A91" w:rsidP="00E05070">
      <w:pPr>
        <w:jc w:val="both"/>
        <w:rPr>
          <w:rFonts w:ascii="Times New Roman" w:hAnsi="Times New Roman" w:cs="Times New Roman"/>
          <w:sz w:val="28"/>
          <w:szCs w:val="28"/>
          <w:u w:val="single"/>
        </w:rPr>
      </w:pPr>
      <w:r w:rsidRPr="00C64A91">
        <w:rPr>
          <w:rFonts w:ascii="Times New Roman" w:eastAsia="Arial" w:hAnsi="Times New Roman" w:cs="Times New Roman"/>
          <w:b/>
          <w:bCs/>
          <w:sz w:val="28"/>
          <w:szCs w:val="28"/>
        </w:rPr>
        <w:t xml:space="preserve"> </w:t>
      </w:r>
      <w:r w:rsidRPr="007B194F">
        <w:rPr>
          <w:rFonts w:ascii="Times New Roman" w:eastAsia="Arial" w:hAnsi="Times New Roman" w:cs="Times New Roman"/>
          <w:b/>
          <w:bCs/>
          <w:sz w:val="28"/>
          <w:szCs w:val="28"/>
          <w:u w:val="single"/>
        </w:rPr>
        <w:t>Amazon</w:t>
      </w:r>
    </w:p>
    <w:p w14:paraId="57FBC3AD" w14:textId="1427D4C7" w:rsidR="00EE1CA9" w:rsidRPr="007748C7" w:rsidRDefault="00C64A91" w:rsidP="00E05070">
      <w:pPr>
        <w:spacing w:before="160" w:after="80"/>
        <w:jc w:val="both"/>
        <w:rPr>
          <w:rFonts w:ascii="Times New Roman" w:hAnsi="Times New Roman" w:cs="Times New Roman"/>
          <w:sz w:val="24"/>
          <w:szCs w:val="24"/>
        </w:rPr>
      </w:pPr>
      <w:r w:rsidRPr="007748C7">
        <w:rPr>
          <w:rFonts w:ascii="Times New Roman" w:eastAsia="Arial" w:hAnsi="Times New Roman" w:cs="Times New Roman"/>
          <w:sz w:val="24"/>
          <w:szCs w:val="24"/>
        </w:rPr>
        <w:t>Shopping, Entertainment &amp; Cloud Services</w:t>
      </w:r>
    </w:p>
    <w:p w14:paraId="708EB0B7" w14:textId="12F9C402" w:rsidR="00EE1CA9" w:rsidRPr="007748C7" w:rsidRDefault="00000000" w:rsidP="00E05070">
      <w:pPr>
        <w:pStyle w:val="Heading2"/>
        <w:jc w:val="both"/>
        <w:rPr>
          <w:rFonts w:ascii="Times New Roman" w:hAnsi="Times New Roman" w:cs="Times New Roman"/>
          <w:color w:val="auto"/>
          <w:sz w:val="24"/>
          <w:szCs w:val="24"/>
        </w:rPr>
      </w:pPr>
      <w:r w:rsidRPr="007748C7">
        <w:rPr>
          <w:rFonts w:ascii="Times New Roman" w:eastAsia="Arial" w:hAnsi="Times New Roman" w:cs="Times New Roman"/>
          <w:color w:val="auto"/>
          <w:sz w:val="24"/>
          <w:szCs w:val="24"/>
        </w:rPr>
        <w:t>Service Overview</w:t>
      </w:r>
    </w:p>
    <w:p w14:paraId="71EF638A" w14:textId="6D37C726" w:rsidR="00EE1CA9" w:rsidRDefault="009D6574" w:rsidP="00E05070">
      <w:pPr>
        <w:pStyle w:val="Heading2"/>
        <w:jc w:val="both"/>
        <w:rPr>
          <w:rFonts w:ascii="Times New Roman" w:eastAsia="Arial" w:hAnsi="Times New Roman" w:cs="Times New Roman"/>
          <w:b w:val="0"/>
          <w:bCs w:val="0"/>
          <w:color w:val="auto"/>
          <w:sz w:val="24"/>
          <w:szCs w:val="24"/>
        </w:rPr>
      </w:pPr>
      <w:r w:rsidRPr="009D6574">
        <w:rPr>
          <w:rFonts w:ascii="Times New Roman" w:eastAsia="Arial" w:hAnsi="Times New Roman" w:cs="Times New Roman"/>
          <w:b w:val="0"/>
          <w:bCs w:val="0"/>
          <w:color w:val="auto"/>
          <w:sz w:val="24"/>
          <w:szCs w:val="24"/>
        </w:rPr>
        <w:t xml:space="preserve">Amazon.com, Inc. is a US-based technology and e-commerce multination company, based in Seattle, Washington. The privacy policy of Amazon applies to its main retail marketplace, Prime Video (streaming), Alexa voice assistant, Amazon Music, and other related services. As an e-commerce company, the amount of data Amazon manages is exceptionally large: the company has more than 200 million Prime subscribers worldwide, which </w:t>
      </w:r>
      <w:r w:rsidRPr="009D6574">
        <w:rPr>
          <w:rFonts w:ascii="Times New Roman" w:eastAsia="Arial" w:hAnsi="Times New Roman" w:cs="Times New Roman"/>
          <w:b w:val="0"/>
          <w:bCs w:val="0"/>
          <w:color w:val="auto"/>
          <w:sz w:val="24"/>
          <w:szCs w:val="24"/>
        </w:rPr>
        <w:t>includes</w:t>
      </w:r>
      <w:r w:rsidRPr="009D6574">
        <w:rPr>
          <w:rFonts w:ascii="Times New Roman" w:eastAsia="Arial" w:hAnsi="Times New Roman" w:cs="Times New Roman"/>
          <w:b w:val="0"/>
          <w:bCs w:val="0"/>
          <w:color w:val="auto"/>
          <w:sz w:val="24"/>
          <w:szCs w:val="24"/>
        </w:rPr>
        <w:t xml:space="preserve"> purchase history, browsing, voice recordings, streaming history, and smart-home device data. I accepted the privacy policy of Amazon when creating an account (via the web browser) and after becoming a member of Prime Video. The last update of the Amazon Privacy Notice occurred on December 31, 2025.</w:t>
      </w:r>
    </w:p>
    <w:p w14:paraId="5F82E28C" w14:textId="77777777" w:rsidR="009D6574" w:rsidRPr="009D6574" w:rsidRDefault="009D6574" w:rsidP="009D6574"/>
    <w:tbl>
      <w:tblPr>
        <w:tblStyle w:val="TableGrid"/>
        <w:tblW w:w="9360" w:type="dxa"/>
        <w:tblLook w:val="04A0" w:firstRow="1" w:lastRow="0" w:firstColumn="1" w:lastColumn="0" w:noHBand="0" w:noVBand="1"/>
      </w:tblPr>
      <w:tblGrid>
        <w:gridCol w:w="2800"/>
        <w:gridCol w:w="6560"/>
      </w:tblGrid>
      <w:tr w:rsidR="004E34A5" w:rsidRPr="007748C7" w14:paraId="5710DCB4" w14:textId="77777777" w:rsidTr="00691C28">
        <w:tc>
          <w:tcPr>
            <w:tcW w:w="2800" w:type="dxa"/>
          </w:tcPr>
          <w:p w14:paraId="07CA8B1E"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Data Types Collected</w:t>
            </w:r>
          </w:p>
        </w:tc>
        <w:tc>
          <w:tcPr>
            <w:tcW w:w="6560" w:type="dxa"/>
          </w:tcPr>
          <w:p w14:paraId="0047A1A5" w14:textId="72BAD55C"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Identity data (name, address, phone, email); payment information purchase history and wish lists browsing and search history on Amazon properties; streaming viewing history (Prime Video) voice recordings and transcripts (Alexa) device data (Kindle, Echo, Fire TV); location data; third-party marketplace transaction data; delivery preferences and address book</w:t>
            </w:r>
          </w:p>
        </w:tc>
      </w:tr>
      <w:tr w:rsidR="004E34A5" w:rsidRPr="007748C7" w14:paraId="2170F9C1" w14:textId="77777777" w:rsidTr="00691C28">
        <w:tc>
          <w:tcPr>
            <w:tcW w:w="2800" w:type="dxa"/>
          </w:tcPr>
          <w:p w14:paraId="3CEFD436"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Collection Methods</w:t>
            </w:r>
          </w:p>
        </w:tc>
        <w:tc>
          <w:tcPr>
            <w:tcW w:w="6560" w:type="dxa"/>
          </w:tcPr>
          <w:p w14:paraId="57ACF648"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Direct user input; automatic behavioral tracking via cookies and device identifiers; voice input via Alexa; smart device telemetry (Ring, Echo, Fire TV); third-party seller interactions on the marketplace</w:t>
            </w:r>
          </w:p>
        </w:tc>
      </w:tr>
      <w:tr w:rsidR="004E34A5" w:rsidRPr="007748C7" w14:paraId="75540746" w14:textId="77777777" w:rsidTr="00691C28">
        <w:tc>
          <w:tcPr>
            <w:tcW w:w="2800" w:type="dxa"/>
          </w:tcPr>
          <w:p w14:paraId="062A338A" w14:textId="77777777" w:rsidR="00EE1CA9" w:rsidRPr="00926039" w:rsidRDefault="00000000" w:rsidP="00E05070">
            <w:pPr>
              <w:jc w:val="both"/>
              <w:rPr>
                <w:rFonts w:ascii="Times New Roman" w:hAnsi="Times New Roman" w:cs="Times New Roman"/>
                <w:sz w:val="24"/>
                <w:szCs w:val="24"/>
              </w:rPr>
            </w:pPr>
            <w:proofErr w:type="gramStart"/>
            <w:r w:rsidRPr="00926039">
              <w:rPr>
                <w:rFonts w:ascii="Times New Roman" w:eastAsia="Arial" w:hAnsi="Times New Roman" w:cs="Times New Roman"/>
                <w:sz w:val="24"/>
                <w:szCs w:val="24"/>
              </w:rPr>
              <w:t>Cross-Service</w:t>
            </w:r>
            <w:proofErr w:type="gramEnd"/>
            <w:r w:rsidRPr="00926039">
              <w:rPr>
                <w:rFonts w:ascii="Times New Roman" w:eastAsia="Arial" w:hAnsi="Times New Roman" w:cs="Times New Roman"/>
                <w:sz w:val="24"/>
                <w:szCs w:val="24"/>
              </w:rPr>
              <w:t xml:space="preserve"> Data Fusion</w:t>
            </w:r>
          </w:p>
        </w:tc>
        <w:tc>
          <w:tcPr>
            <w:tcW w:w="6560" w:type="dxa"/>
          </w:tcPr>
          <w:p w14:paraId="1C07E11E"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Amazon explicitly states it combines data across all its services (retail, streaming, Alexa, cloud) into a unified profile. This cross-service fusion is one of the most extensive in the industry and enables extremely detailed consumer profiling</w:t>
            </w:r>
          </w:p>
        </w:tc>
      </w:tr>
      <w:tr w:rsidR="004E34A5" w:rsidRPr="007748C7" w14:paraId="1C0EB908" w14:textId="77777777" w:rsidTr="00691C28">
        <w:tc>
          <w:tcPr>
            <w:tcW w:w="2800" w:type="dxa"/>
          </w:tcPr>
          <w:p w14:paraId="33A7FE4B"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Data Retention</w:t>
            </w:r>
          </w:p>
        </w:tc>
        <w:tc>
          <w:tcPr>
            <w:tcW w:w="6560" w:type="dxa"/>
          </w:tcPr>
          <w:p w14:paraId="4ED35272"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Amazon states data is retained 'as required or permitted by law.' Alexa voice recordings can be manually deleted but are retained indefinitely by default unless users delete them</w:t>
            </w:r>
          </w:p>
        </w:tc>
      </w:tr>
      <w:tr w:rsidR="004E34A5" w:rsidRPr="007748C7" w14:paraId="15DFB16A" w14:textId="77777777" w:rsidTr="00691C28">
        <w:tc>
          <w:tcPr>
            <w:tcW w:w="2800" w:type="dxa"/>
          </w:tcPr>
          <w:p w14:paraId="7BDD24AB"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Sensitive Data</w:t>
            </w:r>
          </w:p>
        </w:tc>
        <w:tc>
          <w:tcPr>
            <w:tcW w:w="6560" w:type="dxa"/>
          </w:tcPr>
          <w:p w14:paraId="6DD4C03C"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Payment card data (PCI-DSS compliant); Alexa voice recordings may capture sensitive health or family conversations; Amazon Halo (health band) collects biometric data under a separate policy</w:t>
            </w:r>
          </w:p>
        </w:tc>
      </w:tr>
    </w:tbl>
    <w:p w14:paraId="41A5ED79" w14:textId="77777777" w:rsidR="00EE1CA9" w:rsidRPr="007748C7" w:rsidRDefault="00EE1CA9" w:rsidP="00E05070">
      <w:pPr>
        <w:spacing w:before="120" w:after="80"/>
        <w:jc w:val="both"/>
        <w:rPr>
          <w:rFonts w:ascii="Times New Roman" w:hAnsi="Times New Roman" w:cs="Times New Roman"/>
          <w:sz w:val="24"/>
          <w:szCs w:val="24"/>
        </w:rPr>
      </w:pPr>
    </w:p>
    <w:p w14:paraId="15941D1E" w14:textId="2EE71B23" w:rsidR="00EE1CA9" w:rsidRDefault="00000000" w:rsidP="00E05070">
      <w:pPr>
        <w:pStyle w:val="Heading2"/>
        <w:jc w:val="both"/>
        <w:rPr>
          <w:rFonts w:ascii="Times New Roman" w:eastAsia="Arial" w:hAnsi="Times New Roman" w:cs="Times New Roman"/>
          <w:color w:val="auto"/>
          <w:sz w:val="24"/>
          <w:szCs w:val="24"/>
        </w:rPr>
      </w:pPr>
      <w:r w:rsidRPr="007748C7">
        <w:rPr>
          <w:rFonts w:ascii="Times New Roman" w:eastAsia="Arial" w:hAnsi="Times New Roman" w:cs="Times New Roman"/>
          <w:color w:val="auto"/>
          <w:sz w:val="24"/>
          <w:szCs w:val="24"/>
        </w:rPr>
        <w:lastRenderedPageBreak/>
        <w:t xml:space="preserve"> Data Sharing Policies</w:t>
      </w:r>
    </w:p>
    <w:p w14:paraId="678D6969" w14:textId="77777777" w:rsidR="009D6574" w:rsidRPr="009D6574" w:rsidRDefault="009D6574" w:rsidP="009D6574"/>
    <w:p w14:paraId="4088E837" w14:textId="77777777" w:rsidR="009D6574" w:rsidRPr="009D6574" w:rsidRDefault="009D6574" w:rsidP="009D6574">
      <w:pPr>
        <w:rPr>
          <w:rFonts w:ascii="Times New Roman" w:eastAsia="Arial" w:hAnsi="Times New Roman" w:cs="Times New Roman"/>
          <w:sz w:val="24"/>
          <w:szCs w:val="24"/>
        </w:rPr>
      </w:pPr>
      <w:r w:rsidRPr="009D6574">
        <w:rPr>
          <w:rFonts w:ascii="Times New Roman" w:eastAsia="Arial" w:hAnsi="Times New Roman" w:cs="Times New Roman"/>
          <w:sz w:val="24"/>
          <w:szCs w:val="24"/>
        </w:rPr>
        <w:t>Amazon claims that it does not sell customer data and that the sharing of retail data is relatively limited, although it does share data within its own services and to advertise itself. Third-party sellers get only the required details about the orders, whereas ad partners are only provided with limited identifiers to target ads. It also abides by international data transfer systems and cooperates with the law enforcement in case of legal necessity.</w:t>
      </w:r>
    </w:p>
    <w:p w14:paraId="623D8809" w14:textId="56C82231" w:rsidR="00EE1CA9" w:rsidRPr="007748C7" w:rsidRDefault="00EE1CA9" w:rsidP="00E05070">
      <w:pPr>
        <w:pStyle w:val="Heading2"/>
        <w:jc w:val="both"/>
        <w:rPr>
          <w:rFonts w:ascii="Times New Roman" w:hAnsi="Times New Roman" w:cs="Times New Roman"/>
          <w:color w:val="auto"/>
          <w:sz w:val="24"/>
          <w:szCs w:val="24"/>
        </w:rPr>
      </w:pPr>
    </w:p>
    <w:tbl>
      <w:tblPr>
        <w:tblStyle w:val="TableGrid"/>
        <w:tblW w:w="9360" w:type="dxa"/>
        <w:tblLook w:val="04A0" w:firstRow="1" w:lastRow="0" w:firstColumn="1" w:lastColumn="0" w:noHBand="0" w:noVBand="1"/>
      </w:tblPr>
      <w:tblGrid>
        <w:gridCol w:w="2800"/>
        <w:gridCol w:w="6560"/>
      </w:tblGrid>
      <w:tr w:rsidR="004E34A5" w:rsidRPr="007748C7" w14:paraId="1977E605" w14:textId="77777777" w:rsidTr="00691C28">
        <w:tc>
          <w:tcPr>
            <w:tcW w:w="2800" w:type="dxa"/>
          </w:tcPr>
          <w:p w14:paraId="6D98AE4A"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Right to Access</w:t>
            </w:r>
          </w:p>
        </w:tc>
        <w:tc>
          <w:tcPr>
            <w:tcW w:w="6560" w:type="dxa"/>
          </w:tcPr>
          <w:p w14:paraId="156331BD"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Users can request personal data via the 'Request Your Personal Information' portal at amazon.com/</w:t>
            </w:r>
            <w:proofErr w:type="spellStart"/>
            <w:r w:rsidRPr="007748C7">
              <w:rPr>
                <w:rFonts w:ascii="Times New Roman" w:eastAsia="Arial" w:hAnsi="Times New Roman" w:cs="Times New Roman"/>
                <w:sz w:val="24"/>
                <w:szCs w:val="24"/>
              </w:rPr>
              <w:t>gp</w:t>
            </w:r>
            <w:proofErr w:type="spellEnd"/>
            <w:r w:rsidRPr="007748C7">
              <w:rPr>
                <w:rFonts w:ascii="Times New Roman" w:eastAsia="Arial" w:hAnsi="Times New Roman" w:cs="Times New Roman"/>
                <w:sz w:val="24"/>
                <w:szCs w:val="24"/>
              </w:rPr>
              <w:t>/</w:t>
            </w:r>
            <w:proofErr w:type="spellStart"/>
            <w:r w:rsidRPr="007748C7">
              <w:rPr>
                <w:rFonts w:ascii="Times New Roman" w:eastAsia="Arial" w:hAnsi="Times New Roman" w:cs="Times New Roman"/>
                <w:sz w:val="24"/>
                <w:szCs w:val="24"/>
              </w:rPr>
              <w:t>privacycentral</w:t>
            </w:r>
            <w:proofErr w:type="spellEnd"/>
            <w:r w:rsidRPr="007748C7">
              <w:rPr>
                <w:rFonts w:ascii="Times New Roman" w:eastAsia="Arial" w:hAnsi="Times New Roman" w:cs="Times New Roman"/>
                <w:sz w:val="24"/>
                <w:szCs w:val="24"/>
              </w:rPr>
              <w:t>. Data is provided in a downloadable format, including purchase history, browsing, and Alexa transcripts.</w:t>
            </w:r>
          </w:p>
        </w:tc>
      </w:tr>
      <w:tr w:rsidR="004E34A5" w:rsidRPr="007748C7" w14:paraId="5B6FA661" w14:textId="77777777" w:rsidTr="00691C28">
        <w:tc>
          <w:tcPr>
            <w:tcW w:w="2800" w:type="dxa"/>
          </w:tcPr>
          <w:p w14:paraId="27C016CC"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Right to Deletion</w:t>
            </w:r>
          </w:p>
        </w:tc>
        <w:tc>
          <w:tcPr>
            <w:tcW w:w="6560" w:type="dxa"/>
          </w:tcPr>
          <w:p w14:paraId="0F3766CE"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Available via Data Privacy Queries portal. Some data may be retained for legal or fraud-prevention purposes. Alexa voice history can be deleted in the Alexa app at any time.</w:t>
            </w:r>
          </w:p>
        </w:tc>
      </w:tr>
      <w:tr w:rsidR="004E34A5" w:rsidRPr="007748C7" w14:paraId="41AF3D96" w14:textId="77777777" w:rsidTr="00691C28">
        <w:tc>
          <w:tcPr>
            <w:tcW w:w="2800" w:type="dxa"/>
          </w:tcPr>
          <w:p w14:paraId="654EC442"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Right to Correct</w:t>
            </w:r>
          </w:p>
        </w:tc>
        <w:tc>
          <w:tcPr>
            <w:tcW w:w="6560" w:type="dxa"/>
          </w:tcPr>
          <w:p w14:paraId="19CBFCD5"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Most account data can be edited directly in account settings. For data held by third-party sellers, users must contact those sellers separately.</w:t>
            </w:r>
          </w:p>
        </w:tc>
      </w:tr>
      <w:tr w:rsidR="004E34A5" w:rsidRPr="007748C7" w14:paraId="471B7CA5" w14:textId="77777777" w:rsidTr="00691C28">
        <w:tc>
          <w:tcPr>
            <w:tcW w:w="2800" w:type="dxa"/>
          </w:tcPr>
          <w:p w14:paraId="7ADA84E5"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Opt-Out of Targeted Ads</w:t>
            </w:r>
          </w:p>
        </w:tc>
        <w:tc>
          <w:tcPr>
            <w:tcW w:w="6560" w:type="dxa"/>
          </w:tcPr>
          <w:p w14:paraId="2C294A7E"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Users can opt out of interest-based advertising via 'Your Ads Privacy Choices' and the Advertising Preferences page. Amazon honors the Global Privacy Control (GPC) browser signal.</w:t>
            </w:r>
          </w:p>
        </w:tc>
      </w:tr>
      <w:tr w:rsidR="004E34A5" w:rsidRPr="007748C7" w14:paraId="66171E73" w14:textId="77777777" w:rsidTr="00691C28">
        <w:tc>
          <w:tcPr>
            <w:tcW w:w="2800" w:type="dxa"/>
          </w:tcPr>
          <w:p w14:paraId="04899A9D"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GDPR Rights</w:t>
            </w:r>
          </w:p>
        </w:tc>
        <w:tc>
          <w:tcPr>
            <w:tcW w:w="6560" w:type="dxa"/>
          </w:tcPr>
          <w:p w14:paraId="2DFD3641"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European users have full GDPR rights. Amazon participates in the EU-US Data Privacy Framework, providing legal basis for transatlantic data transfers.</w:t>
            </w:r>
          </w:p>
        </w:tc>
      </w:tr>
    </w:tbl>
    <w:p w14:paraId="0FD5D238" w14:textId="77777777" w:rsidR="00EE1CA9" w:rsidRPr="007748C7" w:rsidRDefault="00EE1CA9" w:rsidP="00E05070">
      <w:pPr>
        <w:spacing w:before="120" w:after="80"/>
        <w:jc w:val="both"/>
        <w:rPr>
          <w:rFonts w:ascii="Times New Roman" w:hAnsi="Times New Roman" w:cs="Times New Roman"/>
          <w:sz w:val="24"/>
          <w:szCs w:val="24"/>
        </w:rPr>
      </w:pPr>
    </w:p>
    <w:p w14:paraId="18EE5E4D" w14:textId="130CC6C6" w:rsidR="00EE1CA9" w:rsidRDefault="00000000" w:rsidP="00E05070">
      <w:pPr>
        <w:pStyle w:val="Heading2"/>
        <w:jc w:val="both"/>
        <w:rPr>
          <w:rFonts w:ascii="Times New Roman" w:eastAsia="Arial" w:hAnsi="Times New Roman" w:cs="Times New Roman"/>
          <w:color w:val="auto"/>
          <w:sz w:val="24"/>
          <w:szCs w:val="24"/>
        </w:rPr>
      </w:pPr>
      <w:r w:rsidRPr="007748C7">
        <w:rPr>
          <w:rFonts w:ascii="Times New Roman" w:eastAsia="Arial" w:hAnsi="Times New Roman" w:cs="Times New Roman"/>
          <w:color w:val="auto"/>
          <w:sz w:val="24"/>
          <w:szCs w:val="24"/>
        </w:rPr>
        <w:t>Key Findings &amp; Concerns</w:t>
      </w:r>
    </w:p>
    <w:p w14:paraId="259AFD0F" w14:textId="77777777" w:rsidR="00242003" w:rsidRPr="00242003" w:rsidRDefault="00242003" w:rsidP="00E05070">
      <w:pPr>
        <w:jc w:val="both"/>
      </w:pPr>
    </w:p>
    <w:p w14:paraId="375EF1D0" w14:textId="4EF7709E" w:rsidR="00E05070" w:rsidRDefault="009D6574" w:rsidP="00E05070">
      <w:pPr>
        <w:jc w:val="both"/>
        <w:rPr>
          <w:rFonts w:ascii="Times New Roman" w:hAnsi="Times New Roman" w:cs="Times New Roman"/>
          <w:sz w:val="24"/>
          <w:szCs w:val="24"/>
        </w:rPr>
      </w:pPr>
      <w:r w:rsidRPr="009D6574">
        <w:rPr>
          <w:rFonts w:ascii="Times New Roman" w:eastAsia="Arial" w:hAnsi="Times New Roman" w:cs="Times New Roman"/>
          <w:sz w:val="24"/>
          <w:szCs w:val="24"/>
        </w:rPr>
        <w:t xml:space="preserve">Amazon gathers information on numerous services, such as retail, Alexa, Prime Video, and smart home devices, forming an extremely comprehensive user profile that may not be expected by </w:t>
      </w:r>
      <w:proofErr w:type="gramStart"/>
      <w:r w:rsidRPr="009D6574">
        <w:rPr>
          <w:rFonts w:ascii="Times New Roman" w:eastAsia="Arial" w:hAnsi="Times New Roman" w:cs="Times New Roman"/>
          <w:sz w:val="24"/>
          <w:szCs w:val="24"/>
        </w:rPr>
        <w:t>the majority of</w:t>
      </w:r>
      <w:proofErr w:type="gramEnd"/>
      <w:r w:rsidRPr="009D6574">
        <w:rPr>
          <w:rFonts w:ascii="Times New Roman" w:eastAsia="Arial" w:hAnsi="Times New Roman" w:cs="Times New Roman"/>
          <w:sz w:val="24"/>
          <w:szCs w:val="24"/>
        </w:rPr>
        <w:t xml:space="preserve"> individuals. Although it claims not to sell data, it does share limited identifiers to targeted advertising, which is considered sharing under regulations. On the one hand, it provides high levels of privacy and definite opt-out </w:t>
      </w:r>
      <w:proofErr w:type="gramStart"/>
      <w:r w:rsidRPr="009D6574">
        <w:rPr>
          <w:rFonts w:ascii="Times New Roman" w:eastAsia="Arial" w:hAnsi="Times New Roman" w:cs="Times New Roman"/>
          <w:sz w:val="24"/>
          <w:szCs w:val="24"/>
        </w:rPr>
        <w:t>options, and</w:t>
      </w:r>
      <w:proofErr w:type="gramEnd"/>
      <w:r w:rsidRPr="009D6574">
        <w:rPr>
          <w:rFonts w:ascii="Times New Roman" w:eastAsia="Arial" w:hAnsi="Times New Roman" w:cs="Times New Roman"/>
          <w:sz w:val="24"/>
          <w:szCs w:val="24"/>
        </w:rPr>
        <w:t xml:space="preserve"> restricts the use of customer information by third-party sellers, but an issue is that Alexa voice recordings are retained by default unless users manually delete them.</w:t>
      </w:r>
    </w:p>
    <w:p w14:paraId="63DA44E1" w14:textId="77777777" w:rsidR="00E05070" w:rsidRDefault="00E05070" w:rsidP="00E05070">
      <w:pPr>
        <w:jc w:val="both"/>
        <w:rPr>
          <w:rFonts w:ascii="Times New Roman" w:hAnsi="Times New Roman" w:cs="Times New Roman"/>
          <w:sz w:val="24"/>
          <w:szCs w:val="24"/>
        </w:rPr>
      </w:pPr>
    </w:p>
    <w:p w14:paraId="2FEF9959" w14:textId="77777777" w:rsidR="00E05070" w:rsidRDefault="00E05070" w:rsidP="00E05070">
      <w:pPr>
        <w:jc w:val="both"/>
        <w:rPr>
          <w:rFonts w:ascii="Times New Roman" w:hAnsi="Times New Roman" w:cs="Times New Roman"/>
          <w:sz w:val="24"/>
          <w:szCs w:val="24"/>
        </w:rPr>
      </w:pPr>
    </w:p>
    <w:p w14:paraId="38CD4FE7" w14:textId="71BEA961" w:rsidR="00EE1CA9" w:rsidRPr="007748C7" w:rsidRDefault="00EE1CA9" w:rsidP="00E05070">
      <w:pPr>
        <w:jc w:val="both"/>
        <w:rPr>
          <w:rFonts w:ascii="Times New Roman" w:hAnsi="Times New Roman" w:cs="Times New Roman"/>
          <w:sz w:val="24"/>
          <w:szCs w:val="24"/>
        </w:rPr>
      </w:pPr>
    </w:p>
    <w:p w14:paraId="31627096" w14:textId="6B1FB974" w:rsidR="00242003" w:rsidRPr="007B194F" w:rsidRDefault="00242003" w:rsidP="00E05070">
      <w:pPr>
        <w:jc w:val="both"/>
        <w:rPr>
          <w:rFonts w:ascii="Times New Roman" w:hAnsi="Times New Roman" w:cs="Times New Roman"/>
          <w:sz w:val="28"/>
          <w:szCs w:val="28"/>
          <w:u w:val="single"/>
        </w:rPr>
      </w:pPr>
      <w:r w:rsidRPr="007B194F">
        <w:rPr>
          <w:rFonts w:ascii="Times New Roman" w:eastAsia="Arial" w:hAnsi="Times New Roman" w:cs="Times New Roman"/>
          <w:b/>
          <w:bCs/>
          <w:sz w:val="28"/>
          <w:szCs w:val="28"/>
          <w:u w:val="single"/>
        </w:rPr>
        <w:t>Spotify</w:t>
      </w:r>
    </w:p>
    <w:p w14:paraId="5F98FDBD" w14:textId="2885F2BA" w:rsidR="00EE1CA9" w:rsidRPr="007748C7" w:rsidRDefault="00242003" w:rsidP="00E05070">
      <w:pPr>
        <w:spacing w:before="160" w:after="80"/>
        <w:jc w:val="both"/>
        <w:rPr>
          <w:rFonts w:ascii="Times New Roman" w:hAnsi="Times New Roman" w:cs="Times New Roman"/>
          <w:sz w:val="24"/>
          <w:szCs w:val="24"/>
        </w:rPr>
      </w:pPr>
      <w:r w:rsidRPr="007748C7">
        <w:rPr>
          <w:rFonts w:ascii="Times New Roman" w:eastAsia="Arial" w:hAnsi="Times New Roman" w:cs="Times New Roman"/>
          <w:sz w:val="24"/>
          <w:szCs w:val="24"/>
        </w:rPr>
        <w:t>Entertainment — Music &amp; Podcast Streaming</w:t>
      </w:r>
    </w:p>
    <w:p w14:paraId="0B4B2071" w14:textId="143E09CA" w:rsidR="00EE1CA9" w:rsidRPr="007748C7" w:rsidRDefault="00000000" w:rsidP="00E05070">
      <w:pPr>
        <w:pStyle w:val="Heading2"/>
        <w:jc w:val="both"/>
        <w:rPr>
          <w:rFonts w:ascii="Times New Roman" w:hAnsi="Times New Roman" w:cs="Times New Roman"/>
          <w:color w:val="auto"/>
          <w:sz w:val="24"/>
          <w:szCs w:val="24"/>
        </w:rPr>
      </w:pPr>
      <w:r w:rsidRPr="007748C7">
        <w:rPr>
          <w:rFonts w:ascii="Times New Roman" w:eastAsia="Arial" w:hAnsi="Times New Roman" w:cs="Times New Roman"/>
          <w:color w:val="auto"/>
          <w:sz w:val="24"/>
          <w:szCs w:val="24"/>
        </w:rPr>
        <w:t xml:space="preserve"> Service Overview</w:t>
      </w:r>
    </w:p>
    <w:p w14:paraId="5C284E4A" w14:textId="73DC9EA2" w:rsidR="00EE1CA9" w:rsidRPr="007748C7" w:rsidRDefault="009D6574" w:rsidP="00E05070">
      <w:pPr>
        <w:spacing w:before="60" w:after="60"/>
        <w:jc w:val="both"/>
        <w:rPr>
          <w:rFonts w:ascii="Times New Roman" w:hAnsi="Times New Roman" w:cs="Times New Roman"/>
          <w:sz w:val="24"/>
          <w:szCs w:val="24"/>
        </w:rPr>
      </w:pPr>
      <w:r w:rsidRPr="009D6574">
        <w:rPr>
          <w:rFonts w:ascii="Times New Roman" w:eastAsia="Arial" w:hAnsi="Times New Roman" w:cs="Times New Roman"/>
          <w:sz w:val="24"/>
          <w:szCs w:val="24"/>
        </w:rPr>
        <w:t xml:space="preserve">Spotify USA Inc. is a subsidiary of the Swedish music streaming company, Spotify AB, based in Stockholm, Sweden. Spotify is the biggest audio streaming platform in the globe with more than 675 million monthly active users. It has </w:t>
      </w:r>
      <w:r w:rsidR="007B194F" w:rsidRPr="009D6574">
        <w:rPr>
          <w:rFonts w:ascii="Times New Roman" w:eastAsia="Arial" w:hAnsi="Times New Roman" w:cs="Times New Roman"/>
          <w:sz w:val="24"/>
          <w:szCs w:val="24"/>
        </w:rPr>
        <w:t>free</w:t>
      </w:r>
      <w:r w:rsidRPr="009D6574">
        <w:rPr>
          <w:rFonts w:ascii="Times New Roman" w:eastAsia="Arial" w:hAnsi="Times New Roman" w:cs="Times New Roman"/>
          <w:sz w:val="24"/>
          <w:szCs w:val="24"/>
        </w:rPr>
        <w:t xml:space="preserve"> (ad-supported) and paid Premium subscriptions. I accepted the privacy policy of Spotify through the Spotify mobile application when I was creating my account. The present Spotify Privacy Policy took effect August 27, 2025. As a company based in Sweden, but simultaneously a GDPR (being an EU company) and CCPA (users in California) one, Spotify has one of the most complicated regulatory compliance burdens among the services </w:t>
      </w:r>
      <w:r w:rsidR="007B194F" w:rsidRPr="009D6574">
        <w:rPr>
          <w:rFonts w:ascii="Times New Roman" w:eastAsia="Arial" w:hAnsi="Times New Roman" w:cs="Times New Roman"/>
          <w:sz w:val="24"/>
          <w:szCs w:val="24"/>
        </w:rPr>
        <w:t>reviewed.</w:t>
      </w:r>
    </w:p>
    <w:p w14:paraId="1150526A" w14:textId="77777777" w:rsidR="00EE1CA9" w:rsidRPr="007748C7" w:rsidRDefault="00EE1CA9" w:rsidP="00E05070">
      <w:pPr>
        <w:spacing w:before="120" w:after="80"/>
        <w:jc w:val="both"/>
        <w:rPr>
          <w:rFonts w:ascii="Times New Roman" w:hAnsi="Times New Roman" w:cs="Times New Roman"/>
          <w:sz w:val="24"/>
          <w:szCs w:val="24"/>
        </w:rPr>
      </w:pPr>
    </w:p>
    <w:p w14:paraId="517664B4" w14:textId="759136F4" w:rsidR="00EE1CA9" w:rsidRPr="007748C7" w:rsidRDefault="00000000" w:rsidP="00E05070">
      <w:pPr>
        <w:pStyle w:val="Heading2"/>
        <w:jc w:val="both"/>
        <w:rPr>
          <w:rFonts w:ascii="Times New Roman" w:hAnsi="Times New Roman" w:cs="Times New Roman"/>
          <w:color w:val="auto"/>
          <w:sz w:val="24"/>
          <w:szCs w:val="24"/>
        </w:rPr>
      </w:pPr>
      <w:r w:rsidRPr="007748C7">
        <w:rPr>
          <w:rFonts w:ascii="Times New Roman" w:eastAsia="Arial" w:hAnsi="Times New Roman" w:cs="Times New Roman"/>
          <w:color w:val="auto"/>
          <w:sz w:val="24"/>
          <w:szCs w:val="24"/>
        </w:rPr>
        <w:t>Data Collection Practices</w:t>
      </w:r>
    </w:p>
    <w:tbl>
      <w:tblPr>
        <w:tblStyle w:val="TableGrid"/>
        <w:tblW w:w="9360" w:type="dxa"/>
        <w:tblLook w:val="04A0" w:firstRow="1" w:lastRow="0" w:firstColumn="1" w:lastColumn="0" w:noHBand="0" w:noVBand="1"/>
      </w:tblPr>
      <w:tblGrid>
        <w:gridCol w:w="2800"/>
        <w:gridCol w:w="6560"/>
      </w:tblGrid>
      <w:tr w:rsidR="004E34A5" w:rsidRPr="007748C7" w14:paraId="24F5B84C" w14:textId="77777777" w:rsidTr="00691C28">
        <w:tc>
          <w:tcPr>
            <w:tcW w:w="2800" w:type="dxa"/>
          </w:tcPr>
          <w:p w14:paraId="46023012"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Data Types Collected</w:t>
            </w:r>
          </w:p>
        </w:tc>
        <w:tc>
          <w:tcPr>
            <w:tcW w:w="6560" w:type="dxa"/>
          </w:tcPr>
          <w:p w14:paraId="5CFB04D8"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Account data (name, email, username, date of birth, phone); usage data (listening history, search queries, playlists created/followed, podcast listening); payment and purchase data; device and connection data (IP address, device type, OS, browser); location data (country/region inferred from IP); survey and research data if provided voluntarily; voice data if using voice commands</w:t>
            </w:r>
          </w:p>
        </w:tc>
      </w:tr>
      <w:tr w:rsidR="004E34A5" w:rsidRPr="007748C7" w14:paraId="46667197" w14:textId="77777777" w:rsidTr="00691C28">
        <w:tc>
          <w:tcPr>
            <w:tcW w:w="2800" w:type="dxa"/>
          </w:tcPr>
          <w:p w14:paraId="01AC0FAF"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Collection Methods</w:t>
            </w:r>
          </w:p>
        </w:tc>
        <w:tc>
          <w:tcPr>
            <w:tcW w:w="6560" w:type="dxa"/>
          </w:tcPr>
          <w:p w14:paraId="40E25868"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Direct user input at registration; automatic behavioral tracking during streaming sessions; cookies and device identifiers; third-party integrations (e.g., Facebook login, Apple Sign-In) may share profile data; advertising SDK data from free-tier users</w:t>
            </w:r>
          </w:p>
        </w:tc>
      </w:tr>
      <w:tr w:rsidR="004E34A5" w:rsidRPr="007748C7" w14:paraId="0845211C" w14:textId="77777777" w:rsidTr="00691C28">
        <w:tc>
          <w:tcPr>
            <w:tcW w:w="2800" w:type="dxa"/>
          </w:tcPr>
          <w:p w14:paraId="6320763C"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Streaming Behavioral Data</w:t>
            </w:r>
          </w:p>
        </w:tc>
        <w:tc>
          <w:tcPr>
            <w:tcW w:w="6560" w:type="dxa"/>
          </w:tcPr>
          <w:p w14:paraId="6F64C777"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Spotify amasses 100 billion data points daily from user behavior. Listening history, skips, saves, playlist activity, and search behavior are continuously analyzed for the recommendation algorithm (Discover Weekly, Spotify Wrapped, etc.)</w:t>
            </w:r>
          </w:p>
        </w:tc>
      </w:tr>
      <w:tr w:rsidR="004E34A5" w:rsidRPr="007748C7" w14:paraId="0E096799" w14:textId="77777777" w:rsidTr="00691C28">
        <w:tc>
          <w:tcPr>
            <w:tcW w:w="2800" w:type="dxa"/>
          </w:tcPr>
          <w:p w14:paraId="5F13F2D5"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Data Retention</w:t>
            </w:r>
          </w:p>
        </w:tc>
        <w:tc>
          <w:tcPr>
            <w:tcW w:w="6560" w:type="dxa"/>
          </w:tcPr>
          <w:p w14:paraId="1B57B00B"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Spotify retains data for the duration of account existence plus a period after account closure. Specific retention periods vary by data type. Users can delete their account to trigger data deletion within 30 days, with certain exceptions.</w:t>
            </w:r>
          </w:p>
        </w:tc>
      </w:tr>
      <w:tr w:rsidR="004E34A5" w:rsidRPr="007748C7" w14:paraId="4653247A" w14:textId="77777777" w:rsidTr="00691C28">
        <w:tc>
          <w:tcPr>
            <w:tcW w:w="2800" w:type="dxa"/>
          </w:tcPr>
          <w:p w14:paraId="19D804A4"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Sensitive Data</w:t>
            </w:r>
          </w:p>
        </w:tc>
        <w:tc>
          <w:tcPr>
            <w:tcW w:w="6560" w:type="dxa"/>
          </w:tcPr>
          <w:p w14:paraId="0F36D9ED"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Spotify states it does not collect special category (sensitive) data. However, inferential profiling from music preferences can reveal religious beliefs, mental health status, or political views — categories that are sensitive under GDPR.</w:t>
            </w:r>
          </w:p>
        </w:tc>
      </w:tr>
    </w:tbl>
    <w:p w14:paraId="7FB36AE6" w14:textId="77777777" w:rsidR="00EE1CA9" w:rsidRPr="007748C7" w:rsidRDefault="00EE1CA9" w:rsidP="00E05070">
      <w:pPr>
        <w:spacing w:before="120" w:after="80"/>
        <w:jc w:val="both"/>
        <w:rPr>
          <w:rFonts w:ascii="Times New Roman" w:hAnsi="Times New Roman" w:cs="Times New Roman"/>
          <w:sz w:val="24"/>
          <w:szCs w:val="24"/>
        </w:rPr>
      </w:pPr>
    </w:p>
    <w:p w14:paraId="2118F21E" w14:textId="0513D9D3" w:rsidR="00EE1CA9" w:rsidRPr="007748C7" w:rsidRDefault="00EE1CA9" w:rsidP="00E05070">
      <w:pPr>
        <w:pStyle w:val="Heading2"/>
        <w:jc w:val="both"/>
        <w:rPr>
          <w:rFonts w:ascii="Times New Roman" w:hAnsi="Times New Roman" w:cs="Times New Roman"/>
          <w:color w:val="auto"/>
          <w:sz w:val="24"/>
          <w:szCs w:val="24"/>
        </w:rPr>
      </w:pPr>
    </w:p>
    <w:tbl>
      <w:tblPr>
        <w:tblStyle w:val="TableGrid"/>
        <w:tblW w:w="9360" w:type="dxa"/>
        <w:tblLook w:val="04A0" w:firstRow="1" w:lastRow="0" w:firstColumn="1" w:lastColumn="0" w:noHBand="0" w:noVBand="1"/>
      </w:tblPr>
      <w:tblGrid>
        <w:gridCol w:w="2800"/>
        <w:gridCol w:w="6560"/>
      </w:tblGrid>
      <w:tr w:rsidR="004E34A5" w:rsidRPr="007748C7" w14:paraId="0F8E219A" w14:textId="77777777" w:rsidTr="00691C28">
        <w:tc>
          <w:tcPr>
            <w:tcW w:w="2800" w:type="dxa"/>
          </w:tcPr>
          <w:p w14:paraId="550D266A"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Right to Access</w:t>
            </w:r>
          </w:p>
        </w:tc>
        <w:tc>
          <w:tcPr>
            <w:tcW w:w="6560" w:type="dxa"/>
          </w:tcPr>
          <w:p w14:paraId="74878F37"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Users can download their data via the 'Privacy Settings' page in the Spotify account (Account &gt; Privacy &gt; Download your data). Data includes listening history, search history, and account data.</w:t>
            </w:r>
          </w:p>
        </w:tc>
      </w:tr>
      <w:tr w:rsidR="004E34A5" w:rsidRPr="007748C7" w14:paraId="3863293C" w14:textId="77777777" w:rsidTr="00691C28">
        <w:tc>
          <w:tcPr>
            <w:tcW w:w="2800" w:type="dxa"/>
          </w:tcPr>
          <w:p w14:paraId="5AABC4B8"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Right to Deletion</w:t>
            </w:r>
          </w:p>
        </w:tc>
        <w:tc>
          <w:tcPr>
            <w:tcW w:w="6560" w:type="dxa"/>
          </w:tcPr>
          <w:p w14:paraId="0AA6B464"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 xml:space="preserve">Users can close their account to trigger deletion. Specific deletion requests can be submitted via a </w:t>
            </w:r>
            <w:proofErr w:type="gramStart"/>
            <w:r w:rsidRPr="007748C7">
              <w:rPr>
                <w:rFonts w:ascii="Times New Roman" w:eastAsia="Arial" w:hAnsi="Times New Roman" w:cs="Times New Roman"/>
                <w:sz w:val="24"/>
                <w:szCs w:val="24"/>
              </w:rPr>
              <w:t>privacy</w:t>
            </w:r>
            <w:proofErr w:type="gramEnd"/>
            <w:r w:rsidRPr="007748C7">
              <w:rPr>
                <w:rFonts w:ascii="Times New Roman" w:eastAsia="Arial" w:hAnsi="Times New Roman" w:cs="Times New Roman"/>
                <w:sz w:val="24"/>
                <w:szCs w:val="24"/>
              </w:rPr>
              <w:t xml:space="preserve"> contact form. Some data is retained for legal or fraud-prevention purposes.</w:t>
            </w:r>
          </w:p>
        </w:tc>
      </w:tr>
      <w:tr w:rsidR="004E34A5" w:rsidRPr="007748C7" w14:paraId="01A1289E" w14:textId="77777777" w:rsidTr="00691C28">
        <w:tc>
          <w:tcPr>
            <w:tcW w:w="2800" w:type="dxa"/>
          </w:tcPr>
          <w:p w14:paraId="4F31B285"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Right to Correct</w:t>
            </w:r>
          </w:p>
        </w:tc>
        <w:tc>
          <w:tcPr>
            <w:tcW w:w="6560" w:type="dxa"/>
          </w:tcPr>
          <w:p w14:paraId="409A7C59"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Profile information can be edited directly in the app. Some backend processing data cannot be directly corrected by users.</w:t>
            </w:r>
          </w:p>
        </w:tc>
      </w:tr>
      <w:tr w:rsidR="004E34A5" w:rsidRPr="007748C7" w14:paraId="20CC0F0B" w14:textId="77777777" w:rsidTr="00691C28">
        <w:tc>
          <w:tcPr>
            <w:tcW w:w="2800" w:type="dxa"/>
          </w:tcPr>
          <w:p w14:paraId="1E9FF76A"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Opt-Out of Tailored Advertising</w:t>
            </w:r>
          </w:p>
        </w:tc>
        <w:tc>
          <w:tcPr>
            <w:tcW w:w="6560" w:type="dxa"/>
          </w:tcPr>
          <w:p w14:paraId="79E351F5"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Users can opt out of personalized ads via Account &gt; Account Privacy settings. Free-tier users will still receive ads, but not targeted ones.</w:t>
            </w:r>
          </w:p>
        </w:tc>
      </w:tr>
      <w:tr w:rsidR="004E34A5" w:rsidRPr="007748C7" w14:paraId="0BD57631" w14:textId="77777777" w:rsidTr="00691C28">
        <w:tc>
          <w:tcPr>
            <w:tcW w:w="2800" w:type="dxa"/>
          </w:tcPr>
          <w:p w14:paraId="4F69CB92" w14:textId="77777777" w:rsidR="00EE1CA9" w:rsidRPr="00926039" w:rsidRDefault="00000000" w:rsidP="00E05070">
            <w:pPr>
              <w:jc w:val="both"/>
              <w:rPr>
                <w:rFonts w:ascii="Times New Roman" w:hAnsi="Times New Roman" w:cs="Times New Roman"/>
                <w:sz w:val="24"/>
                <w:szCs w:val="24"/>
              </w:rPr>
            </w:pPr>
            <w:r w:rsidRPr="00926039">
              <w:rPr>
                <w:rFonts w:ascii="Times New Roman" w:eastAsia="Arial" w:hAnsi="Times New Roman" w:cs="Times New Roman"/>
                <w:sz w:val="24"/>
                <w:szCs w:val="24"/>
              </w:rPr>
              <w:t>GDPR Rights (Swedish law)</w:t>
            </w:r>
          </w:p>
        </w:tc>
        <w:tc>
          <w:tcPr>
            <w:tcW w:w="6560" w:type="dxa"/>
          </w:tcPr>
          <w:p w14:paraId="28B3912F"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As a Swedish-headquartered company, Spotify is directly subject to GDPR. Users have the full suite of GDPR rights. Complaints can be submitted to Sweden's IMY (</w:t>
            </w:r>
            <w:proofErr w:type="spellStart"/>
            <w:r w:rsidRPr="007748C7">
              <w:rPr>
                <w:rFonts w:ascii="Times New Roman" w:eastAsia="Arial" w:hAnsi="Times New Roman" w:cs="Times New Roman"/>
                <w:sz w:val="24"/>
                <w:szCs w:val="24"/>
              </w:rPr>
              <w:t>Integritetsskyddsmyndigheten</w:t>
            </w:r>
            <w:proofErr w:type="spellEnd"/>
            <w:r w:rsidRPr="007748C7">
              <w:rPr>
                <w:rFonts w:ascii="Times New Roman" w:eastAsia="Arial" w:hAnsi="Times New Roman" w:cs="Times New Roman"/>
                <w:sz w:val="24"/>
                <w:szCs w:val="24"/>
              </w:rPr>
              <w:t>) or a local EU data protection authority.</w:t>
            </w:r>
          </w:p>
        </w:tc>
      </w:tr>
    </w:tbl>
    <w:p w14:paraId="5EDA07AD" w14:textId="77777777" w:rsidR="00EE1CA9" w:rsidRPr="007748C7" w:rsidRDefault="00EE1CA9" w:rsidP="00E05070">
      <w:pPr>
        <w:spacing w:before="120" w:after="80"/>
        <w:jc w:val="both"/>
        <w:rPr>
          <w:rFonts w:ascii="Times New Roman" w:hAnsi="Times New Roman" w:cs="Times New Roman"/>
          <w:sz w:val="24"/>
          <w:szCs w:val="24"/>
        </w:rPr>
      </w:pPr>
    </w:p>
    <w:p w14:paraId="6D656145" w14:textId="20D6B86A" w:rsidR="00EE1CA9" w:rsidRDefault="00000000" w:rsidP="00E05070">
      <w:pPr>
        <w:pStyle w:val="Heading2"/>
        <w:jc w:val="both"/>
        <w:rPr>
          <w:rFonts w:ascii="Times New Roman" w:eastAsia="Arial" w:hAnsi="Times New Roman" w:cs="Times New Roman"/>
          <w:color w:val="auto"/>
          <w:sz w:val="24"/>
          <w:szCs w:val="24"/>
        </w:rPr>
      </w:pPr>
      <w:r w:rsidRPr="007748C7">
        <w:rPr>
          <w:rFonts w:ascii="Times New Roman" w:eastAsia="Arial" w:hAnsi="Times New Roman" w:cs="Times New Roman"/>
          <w:color w:val="auto"/>
          <w:sz w:val="24"/>
          <w:szCs w:val="24"/>
        </w:rPr>
        <w:t>Key Findings &amp; Concerns</w:t>
      </w:r>
    </w:p>
    <w:p w14:paraId="7894C662" w14:textId="77777777" w:rsidR="00E05070" w:rsidRPr="00E05070" w:rsidRDefault="00E05070" w:rsidP="00E05070"/>
    <w:p w14:paraId="13E77D68" w14:textId="099F6409" w:rsidR="00E05070" w:rsidRPr="00E05070" w:rsidRDefault="009D6574" w:rsidP="00E05070">
      <w:pPr>
        <w:jc w:val="both"/>
        <w:rPr>
          <w:rFonts w:ascii="Times New Roman" w:eastAsia="Arial" w:hAnsi="Times New Roman" w:cs="Times New Roman"/>
          <w:sz w:val="24"/>
          <w:szCs w:val="24"/>
        </w:rPr>
      </w:pPr>
      <w:r w:rsidRPr="009D6574">
        <w:rPr>
          <w:rFonts w:ascii="Times New Roman" w:eastAsia="Arial" w:hAnsi="Times New Roman" w:cs="Times New Roman"/>
          <w:sz w:val="24"/>
          <w:szCs w:val="24"/>
        </w:rPr>
        <w:t>Spotify has been subject to certain privacy issues, such as a fine of $5.47M due to a failure to comply with the full set of requirements of GDPR data access and gathering huge volumes of user behavior data, which can reflect sensitive personal characteristics, such as beliefs or mental health patterns. Premium and Free users have a privacy disparity as the former has more tracking than the former. On the one hand, Spotify has a transparent and easy-to-use privacy configuration, and its location in the EU implies that its privacy policies are more robust and adherent to the GDPR, which is advantageous to all users.</w:t>
      </w:r>
    </w:p>
    <w:p w14:paraId="6B6F3E98" w14:textId="77777777" w:rsidR="00EE1CA9" w:rsidRPr="007748C7" w:rsidRDefault="00000000" w:rsidP="00E05070">
      <w:pPr>
        <w:jc w:val="both"/>
        <w:rPr>
          <w:rFonts w:ascii="Times New Roman" w:hAnsi="Times New Roman" w:cs="Times New Roman"/>
          <w:sz w:val="24"/>
          <w:szCs w:val="24"/>
        </w:rPr>
      </w:pPr>
      <w:r w:rsidRPr="007748C7">
        <w:rPr>
          <w:rFonts w:ascii="Times New Roman" w:hAnsi="Times New Roman" w:cs="Times New Roman"/>
          <w:sz w:val="24"/>
          <w:szCs w:val="24"/>
        </w:rPr>
        <w:br/>
      </w:r>
    </w:p>
    <w:p w14:paraId="71BCC470" w14:textId="0AB66FDE" w:rsidR="00E05070" w:rsidRPr="007B194F" w:rsidRDefault="00E05070" w:rsidP="00E05070">
      <w:pPr>
        <w:jc w:val="both"/>
        <w:rPr>
          <w:rFonts w:ascii="Times New Roman" w:hAnsi="Times New Roman" w:cs="Times New Roman"/>
          <w:sz w:val="28"/>
          <w:szCs w:val="28"/>
          <w:u w:val="single"/>
        </w:rPr>
      </w:pPr>
      <w:r w:rsidRPr="007B194F">
        <w:rPr>
          <w:rFonts w:ascii="Times New Roman" w:eastAsia="Arial" w:hAnsi="Times New Roman" w:cs="Times New Roman"/>
          <w:b/>
          <w:bCs/>
          <w:sz w:val="28"/>
          <w:szCs w:val="28"/>
          <w:u w:val="single"/>
        </w:rPr>
        <w:t xml:space="preserve"> Disney+</w:t>
      </w:r>
    </w:p>
    <w:p w14:paraId="6DBED17C" w14:textId="71C8FB3D" w:rsidR="00EE1CA9" w:rsidRPr="007748C7" w:rsidRDefault="00E05070" w:rsidP="00E05070">
      <w:pPr>
        <w:spacing w:before="160" w:after="80"/>
        <w:jc w:val="both"/>
        <w:rPr>
          <w:rFonts w:ascii="Times New Roman" w:hAnsi="Times New Roman" w:cs="Times New Roman"/>
          <w:sz w:val="24"/>
          <w:szCs w:val="24"/>
        </w:rPr>
      </w:pPr>
      <w:r w:rsidRPr="007748C7">
        <w:rPr>
          <w:rFonts w:ascii="Times New Roman" w:eastAsia="Arial" w:hAnsi="Times New Roman" w:cs="Times New Roman"/>
          <w:sz w:val="24"/>
          <w:szCs w:val="24"/>
        </w:rPr>
        <w:t>Entertainment — Streaming Video</w:t>
      </w:r>
    </w:p>
    <w:p w14:paraId="4C777702" w14:textId="17FF9872" w:rsidR="00EE1CA9" w:rsidRPr="007748C7" w:rsidRDefault="00000000" w:rsidP="00E05070">
      <w:pPr>
        <w:pStyle w:val="Heading2"/>
        <w:jc w:val="both"/>
        <w:rPr>
          <w:rFonts w:ascii="Times New Roman" w:hAnsi="Times New Roman" w:cs="Times New Roman"/>
          <w:color w:val="auto"/>
          <w:sz w:val="24"/>
          <w:szCs w:val="24"/>
        </w:rPr>
      </w:pPr>
      <w:r w:rsidRPr="007748C7">
        <w:rPr>
          <w:rFonts w:ascii="Times New Roman" w:eastAsia="Arial" w:hAnsi="Times New Roman" w:cs="Times New Roman"/>
          <w:color w:val="auto"/>
          <w:sz w:val="24"/>
          <w:szCs w:val="24"/>
        </w:rPr>
        <w:t>Service Overview</w:t>
      </w:r>
    </w:p>
    <w:p w14:paraId="6B53E565" w14:textId="61071726" w:rsidR="00EE1CA9" w:rsidRPr="007748C7" w:rsidRDefault="009D6574" w:rsidP="00E05070">
      <w:pPr>
        <w:spacing w:before="120" w:after="80"/>
        <w:jc w:val="both"/>
        <w:rPr>
          <w:rFonts w:ascii="Times New Roman" w:hAnsi="Times New Roman" w:cs="Times New Roman"/>
          <w:sz w:val="24"/>
          <w:szCs w:val="24"/>
        </w:rPr>
      </w:pPr>
      <w:r w:rsidRPr="009D6574">
        <w:rPr>
          <w:rFonts w:ascii="Times New Roman" w:eastAsia="Arial" w:hAnsi="Times New Roman" w:cs="Times New Roman"/>
          <w:sz w:val="24"/>
          <w:szCs w:val="24"/>
        </w:rPr>
        <w:t xml:space="preserve">Disney Plus is a streaming video-on-demand service, owned by The Walt Disney Company, based in Burbank, California. In the year 2019, Disney+ was launched, and it has around 150 million subscribers worldwide. Disney also has Hulu and ESPN +, which are connected to Disney + via a single Disney account. A major privacy enforcement action revolves around this integration. I agreed </w:t>
      </w:r>
      <w:proofErr w:type="gramStart"/>
      <w:r w:rsidRPr="009D6574">
        <w:rPr>
          <w:rFonts w:ascii="Times New Roman" w:eastAsia="Arial" w:hAnsi="Times New Roman" w:cs="Times New Roman"/>
          <w:sz w:val="24"/>
          <w:szCs w:val="24"/>
        </w:rPr>
        <w:t>to</w:t>
      </w:r>
      <w:proofErr w:type="gramEnd"/>
      <w:r w:rsidRPr="009D6574">
        <w:rPr>
          <w:rFonts w:ascii="Times New Roman" w:eastAsia="Arial" w:hAnsi="Times New Roman" w:cs="Times New Roman"/>
          <w:sz w:val="24"/>
          <w:szCs w:val="24"/>
        </w:rPr>
        <w:t xml:space="preserve"> </w:t>
      </w:r>
      <w:proofErr w:type="spellStart"/>
      <w:r w:rsidRPr="009D6574">
        <w:rPr>
          <w:rFonts w:ascii="Times New Roman" w:eastAsia="Arial" w:hAnsi="Times New Roman" w:cs="Times New Roman"/>
          <w:sz w:val="24"/>
          <w:szCs w:val="24"/>
        </w:rPr>
        <w:t>Disney+'s</w:t>
      </w:r>
      <w:proofErr w:type="spellEnd"/>
      <w:r w:rsidRPr="009D6574">
        <w:rPr>
          <w:rFonts w:ascii="Times New Roman" w:eastAsia="Arial" w:hAnsi="Times New Roman" w:cs="Times New Roman"/>
          <w:sz w:val="24"/>
          <w:szCs w:val="24"/>
        </w:rPr>
        <w:t xml:space="preserve"> </w:t>
      </w:r>
      <w:r w:rsidRPr="009D6574">
        <w:rPr>
          <w:rFonts w:ascii="Times New Roman" w:eastAsia="Arial" w:hAnsi="Times New Roman" w:cs="Times New Roman"/>
          <w:sz w:val="24"/>
          <w:szCs w:val="24"/>
        </w:rPr>
        <w:lastRenderedPageBreak/>
        <w:t xml:space="preserve">privacy policy at account creation via the Disney+ mobile app. Disney can make significant revenue on the subscriptions and ads placed on the ad-supported tier, leveraging the viewer data to drive targeted advertising with third-party </w:t>
      </w:r>
      <w:proofErr w:type="spellStart"/>
      <w:r w:rsidRPr="009D6574">
        <w:rPr>
          <w:rFonts w:ascii="Times New Roman" w:eastAsia="Arial" w:hAnsi="Times New Roman" w:cs="Times New Roman"/>
          <w:sz w:val="24"/>
          <w:szCs w:val="24"/>
        </w:rPr>
        <w:t>adtech</w:t>
      </w:r>
      <w:proofErr w:type="spellEnd"/>
      <w:r w:rsidRPr="009D6574">
        <w:rPr>
          <w:rFonts w:ascii="Times New Roman" w:eastAsia="Arial" w:hAnsi="Times New Roman" w:cs="Times New Roman"/>
          <w:sz w:val="24"/>
          <w:szCs w:val="24"/>
        </w:rPr>
        <w:t xml:space="preserve"> vendors and in-house advertising platform.</w:t>
      </w:r>
    </w:p>
    <w:p w14:paraId="0C943254" w14:textId="642F63B4" w:rsidR="00EE1CA9" w:rsidRPr="007748C7" w:rsidRDefault="00000000" w:rsidP="00E05070">
      <w:pPr>
        <w:pStyle w:val="Heading2"/>
        <w:jc w:val="both"/>
        <w:rPr>
          <w:rFonts w:ascii="Times New Roman" w:hAnsi="Times New Roman" w:cs="Times New Roman"/>
          <w:color w:val="auto"/>
          <w:sz w:val="24"/>
          <w:szCs w:val="24"/>
        </w:rPr>
      </w:pPr>
      <w:r w:rsidRPr="007748C7">
        <w:rPr>
          <w:rFonts w:ascii="Times New Roman" w:eastAsia="Arial" w:hAnsi="Times New Roman" w:cs="Times New Roman"/>
          <w:color w:val="auto"/>
          <w:sz w:val="24"/>
          <w:szCs w:val="24"/>
        </w:rPr>
        <w:t>Data Collection Practices</w:t>
      </w:r>
    </w:p>
    <w:tbl>
      <w:tblPr>
        <w:tblStyle w:val="TableGrid"/>
        <w:tblW w:w="9360" w:type="dxa"/>
        <w:tblLook w:val="04A0" w:firstRow="1" w:lastRow="0" w:firstColumn="1" w:lastColumn="0" w:noHBand="0" w:noVBand="1"/>
      </w:tblPr>
      <w:tblGrid>
        <w:gridCol w:w="2800"/>
        <w:gridCol w:w="6560"/>
      </w:tblGrid>
      <w:tr w:rsidR="004E34A5" w:rsidRPr="007748C7" w14:paraId="0116D621" w14:textId="77777777" w:rsidTr="00691C28">
        <w:tc>
          <w:tcPr>
            <w:tcW w:w="2800" w:type="dxa"/>
          </w:tcPr>
          <w:p w14:paraId="2C5B83E1" w14:textId="77777777" w:rsidR="00EE1CA9" w:rsidRPr="00E05070" w:rsidRDefault="00000000" w:rsidP="00E05070">
            <w:pPr>
              <w:jc w:val="both"/>
              <w:rPr>
                <w:rFonts w:ascii="Times New Roman" w:hAnsi="Times New Roman" w:cs="Times New Roman"/>
                <w:sz w:val="24"/>
                <w:szCs w:val="24"/>
              </w:rPr>
            </w:pPr>
            <w:r w:rsidRPr="00E05070">
              <w:rPr>
                <w:rFonts w:ascii="Times New Roman" w:eastAsia="Arial" w:hAnsi="Times New Roman" w:cs="Times New Roman"/>
                <w:sz w:val="24"/>
                <w:szCs w:val="24"/>
              </w:rPr>
              <w:t>Data Types Collected</w:t>
            </w:r>
          </w:p>
        </w:tc>
        <w:tc>
          <w:tcPr>
            <w:tcW w:w="6560" w:type="dxa"/>
          </w:tcPr>
          <w:p w14:paraId="4DDF0D87"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Account data (name, email, date of birth, payment info); viewing history across Disney+, Hulu, and ESPN+; device and network data (IP address, device IDs); behavioral interaction data (content searched, favorited, rated); location data (inferred from IP, or precise GPS if permitted); advertising identifiers linked across services; data purchased from third-party data brokers for audience segmentation</w:t>
            </w:r>
          </w:p>
        </w:tc>
      </w:tr>
      <w:tr w:rsidR="004E34A5" w:rsidRPr="007748C7" w14:paraId="608852C8" w14:textId="77777777" w:rsidTr="00691C28">
        <w:tc>
          <w:tcPr>
            <w:tcW w:w="2800" w:type="dxa"/>
          </w:tcPr>
          <w:p w14:paraId="64215A8C" w14:textId="77777777" w:rsidR="00EE1CA9" w:rsidRPr="00E05070" w:rsidRDefault="00000000" w:rsidP="00E05070">
            <w:pPr>
              <w:jc w:val="both"/>
              <w:rPr>
                <w:rFonts w:ascii="Times New Roman" w:hAnsi="Times New Roman" w:cs="Times New Roman"/>
                <w:sz w:val="24"/>
                <w:szCs w:val="24"/>
              </w:rPr>
            </w:pPr>
            <w:r w:rsidRPr="00E05070">
              <w:rPr>
                <w:rFonts w:ascii="Times New Roman" w:eastAsia="Arial" w:hAnsi="Times New Roman" w:cs="Times New Roman"/>
                <w:sz w:val="24"/>
                <w:szCs w:val="24"/>
              </w:rPr>
              <w:t>Collection Methods</w:t>
            </w:r>
          </w:p>
        </w:tc>
        <w:tc>
          <w:tcPr>
            <w:tcW w:w="6560" w:type="dxa"/>
          </w:tcPr>
          <w:p w14:paraId="6E9B8D4A"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Direct user input; automatic behavioral tracking; device identifiers and advertising IDs; third-party data broker purchases; cross-service tracking across Disney+, Hulu, and ESPN+ via the unified Disney account</w:t>
            </w:r>
          </w:p>
        </w:tc>
      </w:tr>
      <w:tr w:rsidR="004E34A5" w:rsidRPr="007748C7" w14:paraId="268BAD39" w14:textId="77777777" w:rsidTr="00691C28">
        <w:tc>
          <w:tcPr>
            <w:tcW w:w="2800" w:type="dxa"/>
          </w:tcPr>
          <w:p w14:paraId="68DCA915" w14:textId="77777777" w:rsidR="00EE1CA9" w:rsidRPr="00E05070" w:rsidRDefault="00000000" w:rsidP="00E05070">
            <w:pPr>
              <w:jc w:val="both"/>
              <w:rPr>
                <w:rFonts w:ascii="Times New Roman" w:hAnsi="Times New Roman" w:cs="Times New Roman"/>
                <w:sz w:val="24"/>
                <w:szCs w:val="24"/>
              </w:rPr>
            </w:pPr>
            <w:r w:rsidRPr="00E05070">
              <w:rPr>
                <w:rFonts w:ascii="Times New Roman" w:eastAsia="Arial" w:hAnsi="Times New Roman" w:cs="Times New Roman"/>
                <w:sz w:val="24"/>
                <w:szCs w:val="24"/>
              </w:rPr>
              <w:t>Third-Party Data Integration</w:t>
            </w:r>
          </w:p>
        </w:tc>
        <w:tc>
          <w:tcPr>
            <w:tcW w:w="6560" w:type="dxa"/>
          </w:tcPr>
          <w:p w14:paraId="744F7014"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Disney explicitly purchases or licenses third-party data to profile consumers and place them into audience segments for advertising. This cross-referencing of platform data with broker data is a major privacy concern.</w:t>
            </w:r>
          </w:p>
        </w:tc>
      </w:tr>
      <w:tr w:rsidR="004E34A5" w:rsidRPr="007748C7" w14:paraId="033A6CC1" w14:textId="77777777" w:rsidTr="00691C28">
        <w:tc>
          <w:tcPr>
            <w:tcW w:w="2800" w:type="dxa"/>
          </w:tcPr>
          <w:p w14:paraId="57812438" w14:textId="77777777" w:rsidR="00EE1CA9" w:rsidRPr="00E05070" w:rsidRDefault="00000000" w:rsidP="00E05070">
            <w:pPr>
              <w:jc w:val="both"/>
              <w:rPr>
                <w:rFonts w:ascii="Times New Roman" w:hAnsi="Times New Roman" w:cs="Times New Roman"/>
                <w:sz w:val="24"/>
                <w:szCs w:val="24"/>
              </w:rPr>
            </w:pPr>
            <w:r w:rsidRPr="00E05070">
              <w:rPr>
                <w:rFonts w:ascii="Times New Roman" w:eastAsia="Arial" w:hAnsi="Times New Roman" w:cs="Times New Roman"/>
                <w:sz w:val="24"/>
                <w:szCs w:val="24"/>
              </w:rPr>
              <w:t>Data Retention</w:t>
            </w:r>
          </w:p>
        </w:tc>
        <w:tc>
          <w:tcPr>
            <w:tcW w:w="6560" w:type="dxa"/>
          </w:tcPr>
          <w:p w14:paraId="1057613F"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 xml:space="preserve">Policy does not specify precise retention periods. Data is stated to be retained 'as long as necessary for the purposes </w:t>
            </w:r>
            <w:proofErr w:type="gramStart"/>
            <w:r w:rsidRPr="007748C7">
              <w:rPr>
                <w:rFonts w:ascii="Times New Roman" w:eastAsia="Arial" w:hAnsi="Times New Roman" w:cs="Times New Roman"/>
                <w:sz w:val="24"/>
                <w:szCs w:val="24"/>
              </w:rPr>
              <w:t>described' —</w:t>
            </w:r>
            <w:proofErr w:type="gramEnd"/>
            <w:r w:rsidRPr="007748C7">
              <w:rPr>
                <w:rFonts w:ascii="Times New Roman" w:eastAsia="Arial" w:hAnsi="Times New Roman" w:cs="Times New Roman"/>
                <w:sz w:val="24"/>
                <w:szCs w:val="24"/>
              </w:rPr>
              <w:t xml:space="preserve"> this vague language does not meet GDPR or CPRA specificity requirements.</w:t>
            </w:r>
          </w:p>
        </w:tc>
      </w:tr>
      <w:tr w:rsidR="004E34A5" w:rsidRPr="007748C7" w14:paraId="1358803E" w14:textId="77777777" w:rsidTr="00691C28">
        <w:tc>
          <w:tcPr>
            <w:tcW w:w="2800" w:type="dxa"/>
          </w:tcPr>
          <w:p w14:paraId="736AEACC" w14:textId="77777777" w:rsidR="00EE1CA9" w:rsidRPr="00E05070" w:rsidRDefault="00000000" w:rsidP="00E05070">
            <w:pPr>
              <w:jc w:val="both"/>
              <w:rPr>
                <w:rFonts w:ascii="Times New Roman" w:hAnsi="Times New Roman" w:cs="Times New Roman"/>
                <w:sz w:val="24"/>
                <w:szCs w:val="24"/>
              </w:rPr>
            </w:pPr>
            <w:r w:rsidRPr="00E05070">
              <w:rPr>
                <w:rFonts w:ascii="Times New Roman" w:eastAsia="Arial" w:hAnsi="Times New Roman" w:cs="Times New Roman"/>
                <w:sz w:val="24"/>
                <w:szCs w:val="24"/>
              </w:rPr>
              <w:t>Advertising Data Use</w:t>
            </w:r>
          </w:p>
        </w:tc>
        <w:tc>
          <w:tcPr>
            <w:tcW w:w="6560" w:type="dxa"/>
          </w:tcPr>
          <w:p w14:paraId="67BE8746"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 xml:space="preserve">Both subscription fees and advertising revenue streams are active. Disney sells advertising space through third-party </w:t>
            </w:r>
            <w:proofErr w:type="spellStart"/>
            <w:r w:rsidRPr="007748C7">
              <w:rPr>
                <w:rFonts w:ascii="Times New Roman" w:eastAsia="Arial" w:hAnsi="Times New Roman" w:cs="Times New Roman"/>
                <w:sz w:val="24"/>
                <w:szCs w:val="24"/>
              </w:rPr>
              <w:t>adtech</w:t>
            </w:r>
            <w:proofErr w:type="spellEnd"/>
            <w:r w:rsidRPr="007748C7">
              <w:rPr>
                <w:rFonts w:ascii="Times New Roman" w:eastAsia="Arial" w:hAnsi="Times New Roman" w:cs="Times New Roman"/>
                <w:sz w:val="24"/>
                <w:szCs w:val="24"/>
              </w:rPr>
              <w:t xml:space="preserve"> companies and its own platform, using viewer data to maximize ad targeting effectiveness.</w:t>
            </w:r>
          </w:p>
        </w:tc>
      </w:tr>
    </w:tbl>
    <w:p w14:paraId="453C8F02" w14:textId="77777777" w:rsidR="00EE1CA9" w:rsidRDefault="00EE1CA9" w:rsidP="00E05070">
      <w:pPr>
        <w:spacing w:before="120" w:after="80"/>
        <w:jc w:val="both"/>
        <w:rPr>
          <w:rFonts w:ascii="Times New Roman" w:hAnsi="Times New Roman" w:cs="Times New Roman"/>
          <w:sz w:val="24"/>
          <w:szCs w:val="24"/>
        </w:rPr>
      </w:pPr>
    </w:p>
    <w:p w14:paraId="4834F567" w14:textId="77777777" w:rsidR="009D6574" w:rsidRDefault="009D6574" w:rsidP="00E05070">
      <w:pPr>
        <w:spacing w:before="120" w:after="80"/>
        <w:jc w:val="both"/>
        <w:rPr>
          <w:rFonts w:ascii="Times New Roman" w:hAnsi="Times New Roman" w:cs="Times New Roman"/>
          <w:sz w:val="24"/>
          <w:szCs w:val="24"/>
        </w:rPr>
      </w:pPr>
    </w:p>
    <w:p w14:paraId="53240B12" w14:textId="77777777" w:rsidR="007775F0" w:rsidRPr="007748C7" w:rsidRDefault="007775F0" w:rsidP="00E05070">
      <w:pPr>
        <w:spacing w:before="120" w:after="80"/>
        <w:jc w:val="both"/>
        <w:rPr>
          <w:rFonts w:ascii="Times New Roman" w:hAnsi="Times New Roman" w:cs="Times New Roman"/>
          <w:sz w:val="24"/>
          <w:szCs w:val="24"/>
        </w:rPr>
      </w:pPr>
    </w:p>
    <w:p w14:paraId="3F471A51" w14:textId="5D0AD143" w:rsidR="00EE1CA9" w:rsidRPr="007748C7" w:rsidRDefault="00000000" w:rsidP="00E05070">
      <w:pPr>
        <w:pStyle w:val="Heading2"/>
        <w:jc w:val="both"/>
        <w:rPr>
          <w:rFonts w:ascii="Times New Roman" w:hAnsi="Times New Roman" w:cs="Times New Roman"/>
          <w:color w:val="auto"/>
          <w:sz w:val="24"/>
          <w:szCs w:val="24"/>
        </w:rPr>
      </w:pPr>
      <w:r w:rsidRPr="007748C7">
        <w:rPr>
          <w:rFonts w:ascii="Times New Roman" w:eastAsia="Arial" w:hAnsi="Times New Roman" w:cs="Times New Roman"/>
          <w:color w:val="auto"/>
          <w:sz w:val="24"/>
          <w:szCs w:val="24"/>
        </w:rPr>
        <w:t>Data Sharing Policies</w:t>
      </w:r>
    </w:p>
    <w:p w14:paraId="6BC5C687" w14:textId="45DA5578" w:rsidR="00EE1CA9" w:rsidRPr="009D6574" w:rsidRDefault="009D6574" w:rsidP="009D6574">
      <w:pPr>
        <w:spacing w:before="120" w:after="80"/>
        <w:rPr>
          <w:rFonts w:ascii="Times New Roman" w:eastAsia="Arial" w:hAnsi="Times New Roman" w:cs="Times New Roman"/>
          <w:sz w:val="24"/>
          <w:szCs w:val="24"/>
        </w:rPr>
      </w:pPr>
      <w:r w:rsidRPr="009D6574">
        <w:rPr>
          <w:rFonts w:ascii="Times New Roman" w:eastAsia="Arial" w:hAnsi="Times New Roman" w:cs="Times New Roman"/>
          <w:sz w:val="24"/>
          <w:szCs w:val="24"/>
        </w:rPr>
        <w:t xml:space="preserve">Substantial distribution to third-party </w:t>
      </w:r>
      <w:proofErr w:type="spellStart"/>
      <w:r w:rsidRPr="009D6574">
        <w:rPr>
          <w:rFonts w:ascii="Times New Roman" w:eastAsia="Arial" w:hAnsi="Times New Roman" w:cs="Times New Roman"/>
          <w:sz w:val="24"/>
          <w:szCs w:val="24"/>
        </w:rPr>
        <w:t>adtech</w:t>
      </w:r>
      <w:proofErr w:type="spellEnd"/>
      <w:r w:rsidRPr="009D6574">
        <w:rPr>
          <w:rFonts w:ascii="Times New Roman" w:eastAsia="Arial" w:hAnsi="Times New Roman" w:cs="Times New Roman"/>
          <w:sz w:val="24"/>
          <w:szCs w:val="24"/>
        </w:rPr>
        <w:t xml:space="preserve"> firms to do targeted advertising on Disney streaming properties and sites.</w:t>
      </w:r>
      <w:r>
        <w:rPr>
          <w:rFonts w:ascii="Times New Roman" w:eastAsia="Arial" w:hAnsi="Times New Roman" w:cs="Times New Roman"/>
          <w:sz w:val="24"/>
          <w:szCs w:val="24"/>
        </w:rPr>
        <w:t xml:space="preserve"> </w:t>
      </w:r>
      <w:r w:rsidRPr="009D6574">
        <w:rPr>
          <w:rFonts w:ascii="Times New Roman" w:eastAsia="Arial" w:hAnsi="Times New Roman" w:cs="Times New Roman"/>
          <w:sz w:val="24"/>
          <w:szCs w:val="24"/>
        </w:rPr>
        <w:t>Disney advertising platform itself will pool together the data of Disney+, Hulu and ESPN+ to generate cross service viewer profiles to advertisers.</w:t>
      </w:r>
      <w:r>
        <w:rPr>
          <w:rFonts w:ascii="Times New Roman" w:eastAsia="Arial" w:hAnsi="Times New Roman" w:cs="Times New Roman"/>
          <w:sz w:val="24"/>
          <w:szCs w:val="24"/>
        </w:rPr>
        <w:t xml:space="preserve"> </w:t>
      </w:r>
      <w:r w:rsidRPr="009D6574">
        <w:rPr>
          <w:rFonts w:ascii="Times New Roman" w:eastAsia="Arial" w:hAnsi="Times New Roman" w:cs="Times New Roman"/>
          <w:sz w:val="24"/>
          <w:szCs w:val="24"/>
        </w:rPr>
        <w:t>Information disclosed to service providers (payment processors, analytics, customer service)</w:t>
      </w:r>
      <w:r>
        <w:rPr>
          <w:rFonts w:ascii="Times New Roman" w:eastAsia="Arial" w:hAnsi="Times New Roman" w:cs="Times New Roman"/>
          <w:sz w:val="24"/>
          <w:szCs w:val="24"/>
        </w:rPr>
        <w:t xml:space="preserve">. </w:t>
      </w:r>
      <w:r w:rsidRPr="009D6574">
        <w:rPr>
          <w:rFonts w:ascii="Times New Roman" w:eastAsia="Arial" w:hAnsi="Times New Roman" w:cs="Times New Roman"/>
          <w:sz w:val="24"/>
          <w:szCs w:val="24"/>
        </w:rPr>
        <w:t>Third-party data brokers: Disney not only buys data on brokers, but it can also sell data to brokers to enhance the audience.</w:t>
      </w:r>
      <w:r>
        <w:rPr>
          <w:rFonts w:ascii="Times New Roman" w:eastAsia="Arial" w:hAnsi="Times New Roman" w:cs="Times New Roman"/>
          <w:sz w:val="24"/>
          <w:szCs w:val="24"/>
        </w:rPr>
        <w:t xml:space="preserve"> </w:t>
      </w:r>
      <w:r w:rsidRPr="009D6574">
        <w:rPr>
          <w:rFonts w:ascii="Times New Roman" w:eastAsia="Arial" w:hAnsi="Times New Roman" w:cs="Times New Roman"/>
          <w:sz w:val="24"/>
          <w:szCs w:val="24"/>
        </w:rPr>
        <w:t xml:space="preserve">Disclosures are made to law enforcement as required by law. Cross-service sharing: The single Disney account connects </w:t>
      </w:r>
      <w:r w:rsidRPr="009D6574">
        <w:rPr>
          <w:rFonts w:ascii="Times New Roman" w:eastAsia="Arial" w:hAnsi="Times New Roman" w:cs="Times New Roman"/>
          <w:sz w:val="24"/>
          <w:szCs w:val="24"/>
        </w:rPr>
        <w:lastRenderedPageBreak/>
        <w:t>Disney+, Hulu, and ESPN+ data: Opt-out on one site did not effectively spread to others (now mandated by the 2026 settlement).</w:t>
      </w:r>
    </w:p>
    <w:p w14:paraId="6638A7F1" w14:textId="77777777" w:rsidR="00E05070" w:rsidRDefault="00E05070" w:rsidP="00E05070">
      <w:pPr>
        <w:spacing w:before="120" w:after="80"/>
        <w:jc w:val="both"/>
        <w:rPr>
          <w:rFonts w:ascii="Times New Roman" w:hAnsi="Times New Roman" w:cs="Times New Roman"/>
          <w:sz w:val="24"/>
          <w:szCs w:val="24"/>
        </w:rPr>
      </w:pPr>
    </w:p>
    <w:p w14:paraId="6F782672" w14:textId="77777777" w:rsidR="00E05070" w:rsidRPr="007748C7" w:rsidRDefault="00E05070" w:rsidP="00E05070">
      <w:pPr>
        <w:pStyle w:val="NoSpacing"/>
        <w:jc w:val="both"/>
      </w:pPr>
    </w:p>
    <w:p w14:paraId="1D5E2A99" w14:textId="322E7E8B" w:rsidR="00EE1CA9" w:rsidRPr="007748C7" w:rsidRDefault="00000000" w:rsidP="00E05070">
      <w:pPr>
        <w:pStyle w:val="Heading2"/>
        <w:jc w:val="both"/>
        <w:rPr>
          <w:rFonts w:ascii="Times New Roman" w:hAnsi="Times New Roman" w:cs="Times New Roman"/>
          <w:color w:val="auto"/>
          <w:sz w:val="24"/>
          <w:szCs w:val="24"/>
        </w:rPr>
      </w:pPr>
      <w:r w:rsidRPr="007748C7">
        <w:rPr>
          <w:rFonts w:ascii="Times New Roman" w:eastAsia="Arial" w:hAnsi="Times New Roman" w:cs="Times New Roman"/>
          <w:color w:val="auto"/>
          <w:sz w:val="24"/>
          <w:szCs w:val="24"/>
        </w:rPr>
        <w:t>User Rights</w:t>
      </w:r>
    </w:p>
    <w:tbl>
      <w:tblPr>
        <w:tblStyle w:val="TableGrid"/>
        <w:tblW w:w="9360" w:type="dxa"/>
        <w:tblLook w:val="04A0" w:firstRow="1" w:lastRow="0" w:firstColumn="1" w:lastColumn="0" w:noHBand="0" w:noVBand="1"/>
      </w:tblPr>
      <w:tblGrid>
        <w:gridCol w:w="2800"/>
        <w:gridCol w:w="6560"/>
      </w:tblGrid>
      <w:tr w:rsidR="004E34A5" w:rsidRPr="007748C7" w14:paraId="15CE4F60" w14:textId="77777777" w:rsidTr="00691C28">
        <w:tc>
          <w:tcPr>
            <w:tcW w:w="2800" w:type="dxa"/>
          </w:tcPr>
          <w:p w14:paraId="4094E54E" w14:textId="77777777" w:rsidR="00EE1CA9" w:rsidRPr="009D6574" w:rsidRDefault="00000000" w:rsidP="00E05070">
            <w:pPr>
              <w:jc w:val="both"/>
              <w:rPr>
                <w:rFonts w:ascii="Times New Roman" w:hAnsi="Times New Roman" w:cs="Times New Roman"/>
                <w:sz w:val="24"/>
                <w:szCs w:val="24"/>
              </w:rPr>
            </w:pPr>
            <w:r w:rsidRPr="009D6574">
              <w:rPr>
                <w:rFonts w:ascii="Times New Roman" w:eastAsia="Arial" w:hAnsi="Times New Roman" w:cs="Times New Roman"/>
                <w:sz w:val="24"/>
                <w:szCs w:val="24"/>
              </w:rPr>
              <w:t>Right to Access</w:t>
            </w:r>
          </w:p>
        </w:tc>
        <w:tc>
          <w:tcPr>
            <w:tcW w:w="6560" w:type="dxa"/>
          </w:tcPr>
          <w:p w14:paraId="2B2DC43E"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Users can submit data access requests via Disney's privacy portal. The process requires identity verification and may take up to 45 days.</w:t>
            </w:r>
          </w:p>
        </w:tc>
      </w:tr>
      <w:tr w:rsidR="004E34A5" w:rsidRPr="007748C7" w14:paraId="1D1F0516" w14:textId="77777777" w:rsidTr="00691C28">
        <w:tc>
          <w:tcPr>
            <w:tcW w:w="2800" w:type="dxa"/>
          </w:tcPr>
          <w:p w14:paraId="26C7C8FA" w14:textId="77777777" w:rsidR="00EE1CA9" w:rsidRPr="009D6574" w:rsidRDefault="00000000" w:rsidP="00E05070">
            <w:pPr>
              <w:jc w:val="both"/>
              <w:rPr>
                <w:rFonts w:ascii="Times New Roman" w:hAnsi="Times New Roman" w:cs="Times New Roman"/>
                <w:sz w:val="24"/>
                <w:szCs w:val="24"/>
              </w:rPr>
            </w:pPr>
            <w:r w:rsidRPr="009D6574">
              <w:rPr>
                <w:rFonts w:ascii="Times New Roman" w:eastAsia="Arial" w:hAnsi="Times New Roman" w:cs="Times New Roman"/>
                <w:sz w:val="24"/>
                <w:szCs w:val="24"/>
              </w:rPr>
              <w:t>Right to Deletion</w:t>
            </w:r>
          </w:p>
        </w:tc>
        <w:tc>
          <w:tcPr>
            <w:tcW w:w="6560" w:type="dxa"/>
          </w:tcPr>
          <w:p w14:paraId="5975F403"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Available via privacy request portal. Some data may be retained for legal or fraud-prevention purposes.</w:t>
            </w:r>
          </w:p>
        </w:tc>
      </w:tr>
      <w:tr w:rsidR="004E34A5" w:rsidRPr="007748C7" w14:paraId="475C26CB" w14:textId="77777777" w:rsidTr="00691C28">
        <w:tc>
          <w:tcPr>
            <w:tcW w:w="2800" w:type="dxa"/>
          </w:tcPr>
          <w:p w14:paraId="4A12E958" w14:textId="77777777" w:rsidR="00EE1CA9" w:rsidRPr="009D6574" w:rsidRDefault="00000000" w:rsidP="00E05070">
            <w:pPr>
              <w:jc w:val="both"/>
              <w:rPr>
                <w:rFonts w:ascii="Times New Roman" w:hAnsi="Times New Roman" w:cs="Times New Roman"/>
                <w:sz w:val="24"/>
                <w:szCs w:val="24"/>
              </w:rPr>
            </w:pPr>
            <w:r w:rsidRPr="009D6574">
              <w:rPr>
                <w:rFonts w:ascii="Times New Roman" w:eastAsia="Arial" w:hAnsi="Times New Roman" w:cs="Times New Roman"/>
                <w:sz w:val="24"/>
                <w:szCs w:val="24"/>
              </w:rPr>
              <w:t xml:space="preserve">Right to </w:t>
            </w:r>
            <w:proofErr w:type="spellStart"/>
            <w:r w:rsidRPr="009D6574">
              <w:rPr>
                <w:rFonts w:ascii="Times New Roman" w:eastAsia="Arial" w:hAnsi="Times New Roman" w:cs="Times New Roman"/>
                <w:sz w:val="24"/>
                <w:szCs w:val="24"/>
              </w:rPr>
              <w:t>Opt</w:t>
            </w:r>
            <w:proofErr w:type="spellEnd"/>
            <w:r w:rsidRPr="009D6574">
              <w:rPr>
                <w:rFonts w:ascii="Times New Roman" w:eastAsia="Arial" w:hAnsi="Times New Roman" w:cs="Times New Roman"/>
                <w:sz w:val="24"/>
                <w:szCs w:val="24"/>
              </w:rPr>
              <w:t xml:space="preserve"> Out of Data Sale/Sharing</w:t>
            </w:r>
          </w:p>
        </w:tc>
        <w:tc>
          <w:tcPr>
            <w:tcW w:w="6560" w:type="dxa"/>
          </w:tcPr>
          <w:p w14:paraId="528EB254"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Disney provides an opt-out webform for the sale/sharing of personal data for behavioral advertising. CRITICAL ISSUE: Prior to early 2026, opting out via the webform did not automatically apply the opt-out to all devices or to linked services (Hulu, ESPN+). Users had to repeat the opt-out toggle on every device and every service individually.</w:t>
            </w:r>
          </w:p>
        </w:tc>
      </w:tr>
      <w:tr w:rsidR="004E34A5" w:rsidRPr="007748C7" w14:paraId="500DD909" w14:textId="77777777" w:rsidTr="00691C28">
        <w:tc>
          <w:tcPr>
            <w:tcW w:w="2800" w:type="dxa"/>
          </w:tcPr>
          <w:p w14:paraId="35491143" w14:textId="77777777" w:rsidR="00EE1CA9" w:rsidRPr="009D6574" w:rsidRDefault="00000000" w:rsidP="00E05070">
            <w:pPr>
              <w:jc w:val="both"/>
              <w:rPr>
                <w:rFonts w:ascii="Times New Roman" w:hAnsi="Times New Roman" w:cs="Times New Roman"/>
                <w:sz w:val="24"/>
                <w:szCs w:val="24"/>
              </w:rPr>
            </w:pPr>
            <w:r w:rsidRPr="009D6574">
              <w:rPr>
                <w:rFonts w:ascii="Times New Roman" w:eastAsia="Arial" w:hAnsi="Times New Roman" w:cs="Times New Roman"/>
                <w:sz w:val="24"/>
                <w:szCs w:val="24"/>
              </w:rPr>
              <w:t>CCPA/CPRA Rights</w:t>
            </w:r>
          </w:p>
        </w:tc>
        <w:tc>
          <w:tcPr>
            <w:tcW w:w="6560" w:type="dxa"/>
          </w:tcPr>
          <w:p w14:paraId="4F28172C"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California users can submit opt-out requests, access requests, and deletion requests. The GPC browser signal should now be honored following the enforcement settlement.</w:t>
            </w:r>
          </w:p>
        </w:tc>
      </w:tr>
      <w:tr w:rsidR="004E34A5" w:rsidRPr="007748C7" w14:paraId="7DF724C5" w14:textId="77777777" w:rsidTr="00691C28">
        <w:tc>
          <w:tcPr>
            <w:tcW w:w="2800" w:type="dxa"/>
          </w:tcPr>
          <w:p w14:paraId="3E4C173F" w14:textId="77777777" w:rsidR="00EE1CA9" w:rsidRPr="009D6574" w:rsidRDefault="00000000" w:rsidP="00E05070">
            <w:pPr>
              <w:jc w:val="both"/>
              <w:rPr>
                <w:rFonts w:ascii="Times New Roman" w:hAnsi="Times New Roman" w:cs="Times New Roman"/>
                <w:sz w:val="24"/>
                <w:szCs w:val="24"/>
              </w:rPr>
            </w:pPr>
            <w:r w:rsidRPr="009D6574">
              <w:rPr>
                <w:rFonts w:ascii="Times New Roman" w:eastAsia="Arial" w:hAnsi="Times New Roman" w:cs="Times New Roman"/>
                <w:sz w:val="24"/>
                <w:szCs w:val="24"/>
              </w:rPr>
              <w:t>GDPR Rights</w:t>
            </w:r>
          </w:p>
        </w:tc>
        <w:tc>
          <w:tcPr>
            <w:tcW w:w="6560" w:type="dxa"/>
          </w:tcPr>
          <w:p w14:paraId="082491B9"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European users have GDPR rights. Disney's EU data processing is governed by Disney's European headquarters.</w:t>
            </w:r>
          </w:p>
        </w:tc>
      </w:tr>
    </w:tbl>
    <w:p w14:paraId="0D4A8D1C" w14:textId="77777777" w:rsidR="00EE1CA9" w:rsidRPr="007748C7" w:rsidRDefault="00EE1CA9" w:rsidP="00E05070">
      <w:pPr>
        <w:spacing w:before="120" w:after="80"/>
        <w:jc w:val="both"/>
        <w:rPr>
          <w:rFonts w:ascii="Times New Roman" w:hAnsi="Times New Roman" w:cs="Times New Roman"/>
          <w:sz w:val="24"/>
          <w:szCs w:val="24"/>
        </w:rPr>
      </w:pPr>
    </w:p>
    <w:p w14:paraId="6B9032C8" w14:textId="77777777" w:rsidR="00691C28" w:rsidRDefault="00691C28" w:rsidP="00E05070">
      <w:pPr>
        <w:spacing w:before="60" w:after="60"/>
        <w:jc w:val="both"/>
        <w:rPr>
          <w:rFonts w:ascii="Times New Roman" w:hAnsi="Times New Roman" w:cs="Times New Roman"/>
          <w:sz w:val="24"/>
          <w:szCs w:val="24"/>
        </w:rPr>
      </w:pPr>
    </w:p>
    <w:p w14:paraId="51C7AEB7" w14:textId="77777777" w:rsidR="00E05070" w:rsidRDefault="00E05070" w:rsidP="00E05070">
      <w:pPr>
        <w:spacing w:before="60" w:after="60"/>
        <w:jc w:val="both"/>
        <w:rPr>
          <w:rFonts w:ascii="Times New Roman" w:hAnsi="Times New Roman" w:cs="Times New Roman"/>
          <w:sz w:val="24"/>
          <w:szCs w:val="24"/>
        </w:rPr>
      </w:pPr>
    </w:p>
    <w:p w14:paraId="698F799B" w14:textId="77777777" w:rsidR="00E05070" w:rsidRDefault="00E05070" w:rsidP="00E05070">
      <w:pPr>
        <w:spacing w:before="60" w:after="60"/>
        <w:jc w:val="both"/>
        <w:rPr>
          <w:rFonts w:ascii="Times New Roman" w:hAnsi="Times New Roman" w:cs="Times New Roman"/>
          <w:sz w:val="24"/>
          <w:szCs w:val="24"/>
        </w:rPr>
      </w:pPr>
    </w:p>
    <w:p w14:paraId="67EFBF2A" w14:textId="77777777" w:rsidR="00E05070" w:rsidRPr="007748C7" w:rsidRDefault="00E05070" w:rsidP="00E05070">
      <w:pPr>
        <w:spacing w:before="60" w:after="60"/>
        <w:jc w:val="both"/>
        <w:rPr>
          <w:rFonts w:ascii="Times New Roman" w:hAnsi="Times New Roman" w:cs="Times New Roman"/>
          <w:sz w:val="24"/>
          <w:szCs w:val="24"/>
        </w:rPr>
      </w:pPr>
    </w:p>
    <w:p w14:paraId="3E9BD1F9" w14:textId="77777777" w:rsidR="00691C28" w:rsidRPr="007748C7" w:rsidRDefault="00691C28" w:rsidP="00E05070">
      <w:pPr>
        <w:spacing w:before="60" w:after="60"/>
        <w:jc w:val="both"/>
        <w:rPr>
          <w:rFonts w:ascii="Times New Roman" w:hAnsi="Times New Roman" w:cs="Times New Roman"/>
          <w:sz w:val="24"/>
          <w:szCs w:val="24"/>
        </w:rPr>
      </w:pPr>
    </w:p>
    <w:p w14:paraId="094F05F7" w14:textId="77777777" w:rsidR="00EE1CA9" w:rsidRDefault="00EE1CA9" w:rsidP="00E05070">
      <w:pPr>
        <w:spacing w:before="80" w:after="80"/>
        <w:jc w:val="both"/>
        <w:rPr>
          <w:rFonts w:ascii="Times New Roman" w:hAnsi="Times New Roman" w:cs="Times New Roman"/>
          <w:sz w:val="24"/>
          <w:szCs w:val="24"/>
        </w:rPr>
      </w:pPr>
    </w:p>
    <w:p w14:paraId="350E55D7" w14:textId="77777777" w:rsidR="00E05070" w:rsidRDefault="00E05070" w:rsidP="00E05070">
      <w:pPr>
        <w:spacing w:before="80" w:after="80"/>
        <w:jc w:val="both"/>
        <w:rPr>
          <w:rFonts w:ascii="Times New Roman" w:hAnsi="Times New Roman" w:cs="Times New Roman"/>
          <w:sz w:val="24"/>
          <w:szCs w:val="24"/>
        </w:rPr>
      </w:pPr>
    </w:p>
    <w:p w14:paraId="44C1C1FD" w14:textId="77777777" w:rsidR="007B194F" w:rsidRDefault="007B194F" w:rsidP="00E05070">
      <w:pPr>
        <w:spacing w:before="80" w:after="80"/>
        <w:jc w:val="both"/>
        <w:rPr>
          <w:rFonts w:ascii="Times New Roman" w:hAnsi="Times New Roman" w:cs="Times New Roman"/>
          <w:sz w:val="24"/>
          <w:szCs w:val="24"/>
        </w:rPr>
      </w:pPr>
    </w:p>
    <w:p w14:paraId="0D326B87" w14:textId="77777777" w:rsidR="007B194F" w:rsidRDefault="007B194F" w:rsidP="00E05070">
      <w:pPr>
        <w:spacing w:before="80" w:after="80"/>
        <w:jc w:val="both"/>
        <w:rPr>
          <w:rFonts w:ascii="Times New Roman" w:hAnsi="Times New Roman" w:cs="Times New Roman"/>
          <w:sz w:val="24"/>
          <w:szCs w:val="24"/>
        </w:rPr>
      </w:pPr>
    </w:p>
    <w:p w14:paraId="449B7201" w14:textId="77777777" w:rsidR="007B194F" w:rsidRDefault="007B194F" w:rsidP="00E05070">
      <w:pPr>
        <w:spacing w:before="80" w:after="80"/>
        <w:jc w:val="both"/>
        <w:rPr>
          <w:rFonts w:ascii="Times New Roman" w:hAnsi="Times New Roman" w:cs="Times New Roman"/>
          <w:sz w:val="24"/>
          <w:szCs w:val="24"/>
        </w:rPr>
      </w:pPr>
    </w:p>
    <w:p w14:paraId="0D181227" w14:textId="77777777" w:rsidR="007B194F" w:rsidRPr="007748C7" w:rsidRDefault="007B194F" w:rsidP="00E05070">
      <w:pPr>
        <w:spacing w:before="80" w:after="80"/>
        <w:jc w:val="both"/>
        <w:rPr>
          <w:rFonts w:ascii="Times New Roman" w:hAnsi="Times New Roman" w:cs="Times New Roman"/>
          <w:sz w:val="24"/>
          <w:szCs w:val="24"/>
        </w:rPr>
      </w:pPr>
    </w:p>
    <w:p w14:paraId="4355747D" w14:textId="77777777" w:rsidR="00EE1CA9" w:rsidRPr="007748C7" w:rsidRDefault="00EE1CA9" w:rsidP="00E05070">
      <w:pPr>
        <w:spacing w:before="120" w:after="80"/>
        <w:jc w:val="both"/>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2800"/>
        <w:gridCol w:w="1520"/>
        <w:gridCol w:w="1520"/>
        <w:gridCol w:w="3520"/>
      </w:tblGrid>
      <w:tr w:rsidR="004E34A5" w:rsidRPr="007748C7" w14:paraId="3F99917D" w14:textId="77777777" w:rsidTr="00691C28">
        <w:tc>
          <w:tcPr>
            <w:tcW w:w="2800" w:type="dxa"/>
          </w:tcPr>
          <w:p w14:paraId="4062C217"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lastRenderedPageBreak/>
              <w:t>Requirement</w:t>
            </w:r>
          </w:p>
        </w:tc>
        <w:tc>
          <w:tcPr>
            <w:tcW w:w="1520" w:type="dxa"/>
          </w:tcPr>
          <w:p w14:paraId="27BCCEAA"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GDPR</w:t>
            </w:r>
          </w:p>
        </w:tc>
        <w:tc>
          <w:tcPr>
            <w:tcW w:w="1520" w:type="dxa"/>
          </w:tcPr>
          <w:p w14:paraId="11510F3A"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CCPA</w:t>
            </w:r>
          </w:p>
        </w:tc>
        <w:tc>
          <w:tcPr>
            <w:tcW w:w="3520" w:type="dxa"/>
          </w:tcPr>
          <w:p w14:paraId="6DC1D1C6"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Notes</w:t>
            </w:r>
          </w:p>
        </w:tc>
      </w:tr>
      <w:tr w:rsidR="004E34A5" w:rsidRPr="007748C7" w14:paraId="71BB1C8A" w14:textId="77777777" w:rsidTr="00691C28">
        <w:tc>
          <w:tcPr>
            <w:tcW w:w="2800" w:type="dxa"/>
          </w:tcPr>
          <w:p w14:paraId="016F4C4B"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Privacy notice provided</w:t>
            </w:r>
          </w:p>
        </w:tc>
        <w:tc>
          <w:tcPr>
            <w:tcW w:w="1520" w:type="dxa"/>
          </w:tcPr>
          <w:p w14:paraId="25CE9198"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Partial</w:t>
            </w:r>
          </w:p>
        </w:tc>
        <w:tc>
          <w:tcPr>
            <w:tcW w:w="1520" w:type="dxa"/>
          </w:tcPr>
          <w:p w14:paraId="00B43E7A"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Partial</w:t>
            </w:r>
          </w:p>
        </w:tc>
        <w:tc>
          <w:tcPr>
            <w:tcW w:w="3520" w:type="dxa"/>
          </w:tcPr>
          <w:p w14:paraId="1DCD8D86"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Notice present but vague on retention periods and third-party data broker use</w:t>
            </w:r>
          </w:p>
        </w:tc>
      </w:tr>
      <w:tr w:rsidR="004E34A5" w:rsidRPr="007748C7" w14:paraId="484360AF" w14:textId="77777777" w:rsidTr="00691C28">
        <w:tc>
          <w:tcPr>
            <w:tcW w:w="2800" w:type="dxa"/>
          </w:tcPr>
          <w:p w14:paraId="3242D970"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Consent for data processing</w:t>
            </w:r>
          </w:p>
        </w:tc>
        <w:tc>
          <w:tcPr>
            <w:tcW w:w="1520" w:type="dxa"/>
          </w:tcPr>
          <w:p w14:paraId="499C688A"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Partial</w:t>
            </w:r>
          </w:p>
        </w:tc>
        <w:tc>
          <w:tcPr>
            <w:tcW w:w="1520" w:type="dxa"/>
          </w:tcPr>
          <w:p w14:paraId="10636195"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N/A</w:t>
            </w:r>
          </w:p>
        </w:tc>
        <w:tc>
          <w:tcPr>
            <w:tcW w:w="3520" w:type="dxa"/>
          </w:tcPr>
          <w:p w14:paraId="4FA356BD" w14:textId="77777777" w:rsidR="00EE1CA9" w:rsidRPr="007748C7" w:rsidRDefault="00000000" w:rsidP="00E05070">
            <w:pPr>
              <w:jc w:val="both"/>
              <w:rPr>
                <w:rFonts w:ascii="Times New Roman" w:hAnsi="Times New Roman" w:cs="Times New Roman"/>
                <w:sz w:val="24"/>
                <w:szCs w:val="24"/>
              </w:rPr>
            </w:pPr>
            <w:proofErr w:type="gramStart"/>
            <w:r w:rsidRPr="007748C7">
              <w:rPr>
                <w:rFonts w:ascii="Times New Roman" w:eastAsia="Arial" w:hAnsi="Times New Roman" w:cs="Times New Roman"/>
                <w:sz w:val="24"/>
                <w:szCs w:val="24"/>
              </w:rPr>
              <w:t>Relies</w:t>
            </w:r>
            <w:proofErr w:type="gramEnd"/>
            <w:r w:rsidRPr="007748C7">
              <w:rPr>
                <w:rFonts w:ascii="Times New Roman" w:eastAsia="Arial" w:hAnsi="Times New Roman" w:cs="Times New Roman"/>
                <w:sz w:val="24"/>
                <w:szCs w:val="24"/>
              </w:rPr>
              <w:t xml:space="preserve"> heavily on legitimate interests; third-party broker data use not clearly consented to</w:t>
            </w:r>
          </w:p>
        </w:tc>
      </w:tr>
      <w:tr w:rsidR="004E34A5" w:rsidRPr="007748C7" w14:paraId="1CA750C4" w14:textId="77777777" w:rsidTr="00691C28">
        <w:tc>
          <w:tcPr>
            <w:tcW w:w="2800" w:type="dxa"/>
          </w:tcPr>
          <w:p w14:paraId="5BE0F31D"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Data subject access rights</w:t>
            </w:r>
          </w:p>
        </w:tc>
        <w:tc>
          <w:tcPr>
            <w:tcW w:w="1520" w:type="dxa"/>
          </w:tcPr>
          <w:p w14:paraId="5FDB7BB2"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Partial</w:t>
            </w:r>
          </w:p>
        </w:tc>
        <w:tc>
          <w:tcPr>
            <w:tcW w:w="1520" w:type="dxa"/>
          </w:tcPr>
          <w:p w14:paraId="0225458B"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Partial</w:t>
            </w:r>
          </w:p>
        </w:tc>
        <w:tc>
          <w:tcPr>
            <w:tcW w:w="3520" w:type="dxa"/>
          </w:tcPr>
          <w:p w14:paraId="6AE98BDB"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Access portal exists; 45-day response time is at the maximum allowed; GDPR access process unclear</w:t>
            </w:r>
          </w:p>
        </w:tc>
      </w:tr>
      <w:tr w:rsidR="004E34A5" w:rsidRPr="007748C7" w14:paraId="1E0013B0" w14:textId="77777777" w:rsidTr="00691C28">
        <w:tc>
          <w:tcPr>
            <w:tcW w:w="2800" w:type="dxa"/>
          </w:tcPr>
          <w:p w14:paraId="59D23183"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Opt-out of data sale/sharing</w:t>
            </w:r>
          </w:p>
        </w:tc>
        <w:tc>
          <w:tcPr>
            <w:tcW w:w="1520" w:type="dxa"/>
          </w:tcPr>
          <w:p w14:paraId="6FC26546"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No</w:t>
            </w:r>
          </w:p>
        </w:tc>
        <w:tc>
          <w:tcPr>
            <w:tcW w:w="1520" w:type="dxa"/>
          </w:tcPr>
          <w:p w14:paraId="0FB423D8"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No*</w:t>
            </w:r>
          </w:p>
        </w:tc>
        <w:tc>
          <w:tcPr>
            <w:tcW w:w="3520" w:type="dxa"/>
          </w:tcPr>
          <w:p w14:paraId="0CCFE13A"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Failed CCPA opt-out process — was the subject of the 2026 enforcement action. Remediation is now underway.</w:t>
            </w:r>
          </w:p>
        </w:tc>
      </w:tr>
      <w:tr w:rsidR="004E34A5" w:rsidRPr="007748C7" w14:paraId="435F79EC" w14:textId="77777777" w:rsidTr="00691C28">
        <w:tc>
          <w:tcPr>
            <w:tcW w:w="2800" w:type="dxa"/>
          </w:tcPr>
          <w:p w14:paraId="04000176"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Global Privacy Control (GPC)</w:t>
            </w:r>
          </w:p>
        </w:tc>
        <w:tc>
          <w:tcPr>
            <w:tcW w:w="1520" w:type="dxa"/>
          </w:tcPr>
          <w:p w14:paraId="0F44BA07"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N/A</w:t>
            </w:r>
          </w:p>
        </w:tc>
        <w:tc>
          <w:tcPr>
            <w:tcW w:w="1520" w:type="dxa"/>
          </w:tcPr>
          <w:p w14:paraId="5AA14DD2"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No*</w:t>
            </w:r>
          </w:p>
        </w:tc>
        <w:tc>
          <w:tcPr>
            <w:tcW w:w="3520" w:type="dxa"/>
          </w:tcPr>
          <w:p w14:paraId="793362BA"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GPC signals were not honored prior to settlement; must now be honored under enforcement terms</w:t>
            </w:r>
          </w:p>
        </w:tc>
      </w:tr>
      <w:tr w:rsidR="004E34A5" w:rsidRPr="007748C7" w14:paraId="7C2E767D" w14:textId="77777777" w:rsidTr="00691C28">
        <w:tc>
          <w:tcPr>
            <w:tcW w:w="2800" w:type="dxa"/>
          </w:tcPr>
          <w:p w14:paraId="40D5326B"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Data retention disclosure</w:t>
            </w:r>
          </w:p>
        </w:tc>
        <w:tc>
          <w:tcPr>
            <w:tcW w:w="1520" w:type="dxa"/>
          </w:tcPr>
          <w:p w14:paraId="4DFC0AFC"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No</w:t>
            </w:r>
          </w:p>
        </w:tc>
        <w:tc>
          <w:tcPr>
            <w:tcW w:w="1520" w:type="dxa"/>
          </w:tcPr>
          <w:p w14:paraId="593E56C3"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No</w:t>
            </w:r>
          </w:p>
        </w:tc>
        <w:tc>
          <w:tcPr>
            <w:tcW w:w="3520" w:type="dxa"/>
          </w:tcPr>
          <w:p w14:paraId="47936249"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No specific retention periods disclosed — fails both GDPR and CPRA specificity requirements</w:t>
            </w:r>
          </w:p>
        </w:tc>
      </w:tr>
      <w:tr w:rsidR="004E34A5" w:rsidRPr="007748C7" w14:paraId="6935B909" w14:textId="77777777" w:rsidTr="00691C28">
        <w:tc>
          <w:tcPr>
            <w:tcW w:w="2800" w:type="dxa"/>
          </w:tcPr>
          <w:p w14:paraId="1D848FCD"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Third-party broker data use</w:t>
            </w:r>
          </w:p>
        </w:tc>
        <w:tc>
          <w:tcPr>
            <w:tcW w:w="1520" w:type="dxa"/>
          </w:tcPr>
          <w:p w14:paraId="018D5EA7"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No</w:t>
            </w:r>
          </w:p>
        </w:tc>
        <w:tc>
          <w:tcPr>
            <w:tcW w:w="1520" w:type="dxa"/>
          </w:tcPr>
          <w:p w14:paraId="2774E278"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b/>
                <w:bCs/>
                <w:sz w:val="24"/>
                <w:szCs w:val="24"/>
              </w:rPr>
              <w:t>Partial</w:t>
            </w:r>
          </w:p>
        </w:tc>
        <w:tc>
          <w:tcPr>
            <w:tcW w:w="3520" w:type="dxa"/>
          </w:tcPr>
          <w:p w14:paraId="4A20D91B" w14:textId="77777777" w:rsidR="00EE1CA9" w:rsidRPr="007748C7" w:rsidRDefault="00000000" w:rsidP="00E05070">
            <w:pPr>
              <w:jc w:val="both"/>
              <w:rPr>
                <w:rFonts w:ascii="Times New Roman" w:hAnsi="Times New Roman" w:cs="Times New Roman"/>
                <w:sz w:val="24"/>
                <w:szCs w:val="24"/>
              </w:rPr>
            </w:pPr>
            <w:r w:rsidRPr="007748C7">
              <w:rPr>
                <w:rFonts w:ascii="Times New Roman" w:eastAsia="Arial" w:hAnsi="Times New Roman" w:cs="Times New Roman"/>
                <w:sz w:val="24"/>
                <w:szCs w:val="24"/>
              </w:rPr>
              <w:t>Purchasing/licensing third-party broker data for ad targeting is disclosed but not prominently; no easy opt-out</w:t>
            </w:r>
          </w:p>
        </w:tc>
      </w:tr>
    </w:tbl>
    <w:p w14:paraId="58BF52A0" w14:textId="77777777" w:rsidR="00EE1CA9" w:rsidRPr="007748C7" w:rsidRDefault="00EE1CA9" w:rsidP="00E05070">
      <w:pPr>
        <w:spacing w:before="120" w:after="80"/>
        <w:jc w:val="both"/>
        <w:rPr>
          <w:rFonts w:ascii="Times New Roman" w:hAnsi="Times New Roman" w:cs="Times New Roman"/>
          <w:sz w:val="24"/>
          <w:szCs w:val="24"/>
        </w:rPr>
      </w:pPr>
    </w:p>
    <w:p w14:paraId="3ED19F8A" w14:textId="581EA6F1" w:rsidR="00EE1CA9" w:rsidRPr="007B194F" w:rsidRDefault="00000000" w:rsidP="00E05070">
      <w:pPr>
        <w:pStyle w:val="Heading2"/>
        <w:jc w:val="both"/>
        <w:rPr>
          <w:rFonts w:ascii="Times New Roman" w:hAnsi="Times New Roman" w:cs="Times New Roman"/>
          <w:color w:val="auto"/>
          <w:sz w:val="28"/>
          <w:szCs w:val="28"/>
        </w:rPr>
      </w:pPr>
      <w:r w:rsidRPr="007B194F">
        <w:rPr>
          <w:rFonts w:ascii="Times New Roman" w:eastAsia="Arial" w:hAnsi="Times New Roman" w:cs="Times New Roman"/>
          <w:color w:val="auto"/>
          <w:sz w:val="28"/>
          <w:szCs w:val="28"/>
        </w:rPr>
        <w:t xml:space="preserve"> Key Findings &amp; Concerns</w:t>
      </w:r>
    </w:p>
    <w:p w14:paraId="6123ED2A" w14:textId="77777777" w:rsidR="009D6574" w:rsidRPr="009D6574" w:rsidRDefault="009D6574" w:rsidP="00E05070">
      <w:pPr>
        <w:pStyle w:val="ListParagraph"/>
        <w:numPr>
          <w:ilvl w:val="0"/>
          <w:numId w:val="2"/>
        </w:numPr>
        <w:spacing w:before="40" w:after="40"/>
        <w:jc w:val="both"/>
        <w:rPr>
          <w:rFonts w:ascii="Times New Roman" w:hAnsi="Times New Roman" w:cs="Times New Roman"/>
          <w:sz w:val="24"/>
          <w:szCs w:val="24"/>
        </w:rPr>
      </w:pPr>
      <w:r w:rsidRPr="009D6574">
        <w:rPr>
          <w:rFonts w:ascii="Times New Roman" w:eastAsia="Arial" w:hAnsi="Times New Roman" w:cs="Times New Roman"/>
          <w:sz w:val="24"/>
          <w:szCs w:val="24"/>
        </w:rPr>
        <w:t xml:space="preserve">Disney+ is the biggest privacy compliance violation of the four, with the biggest CCPA settlement in history (2.75M) in early 2026 due to </w:t>
      </w:r>
      <w:proofErr w:type="gramStart"/>
      <w:r w:rsidRPr="009D6574">
        <w:rPr>
          <w:rFonts w:ascii="Times New Roman" w:eastAsia="Arial" w:hAnsi="Times New Roman" w:cs="Times New Roman"/>
          <w:sz w:val="24"/>
          <w:szCs w:val="24"/>
        </w:rPr>
        <w:t>its</w:t>
      </w:r>
      <w:proofErr w:type="gramEnd"/>
      <w:r w:rsidRPr="009D6574">
        <w:rPr>
          <w:rFonts w:ascii="Times New Roman" w:eastAsia="Arial" w:hAnsi="Times New Roman" w:cs="Times New Roman"/>
          <w:sz w:val="24"/>
          <w:szCs w:val="24"/>
        </w:rPr>
        <w:t xml:space="preserve"> making it unreasonably hard to exercise the right not to share your data.</w:t>
      </w:r>
      <w:r w:rsidRPr="009D6574">
        <w:rPr>
          <w:rFonts w:ascii="Times New Roman" w:eastAsia="Arial" w:hAnsi="Times New Roman" w:cs="Times New Roman"/>
          <w:sz w:val="24"/>
          <w:szCs w:val="24"/>
        </w:rPr>
        <w:t xml:space="preserve"> </w:t>
      </w:r>
    </w:p>
    <w:p w14:paraId="6725EB6A" w14:textId="77777777" w:rsidR="009D6574" w:rsidRPr="009D6574" w:rsidRDefault="009D6574" w:rsidP="00E05070">
      <w:pPr>
        <w:pStyle w:val="ListParagraph"/>
        <w:numPr>
          <w:ilvl w:val="0"/>
          <w:numId w:val="2"/>
        </w:numPr>
        <w:spacing w:before="40" w:after="40"/>
        <w:jc w:val="both"/>
        <w:rPr>
          <w:rFonts w:ascii="Times New Roman" w:hAnsi="Times New Roman" w:cs="Times New Roman"/>
          <w:sz w:val="24"/>
          <w:szCs w:val="24"/>
        </w:rPr>
      </w:pPr>
      <w:r w:rsidRPr="009D6574">
        <w:rPr>
          <w:rFonts w:ascii="Times New Roman" w:eastAsia="Arial" w:hAnsi="Times New Roman" w:cs="Times New Roman"/>
          <w:sz w:val="24"/>
          <w:szCs w:val="24"/>
        </w:rPr>
        <w:t xml:space="preserve">Disney can buy third-party broker data to augment viewer profiles and form advertising segments which </w:t>
      </w:r>
      <w:proofErr w:type="gramStart"/>
      <w:r w:rsidRPr="009D6574">
        <w:rPr>
          <w:rFonts w:ascii="Times New Roman" w:eastAsia="Arial" w:hAnsi="Times New Roman" w:cs="Times New Roman"/>
          <w:sz w:val="24"/>
          <w:szCs w:val="24"/>
        </w:rPr>
        <w:t>is</w:t>
      </w:r>
      <w:proofErr w:type="gramEnd"/>
      <w:r w:rsidRPr="009D6574">
        <w:rPr>
          <w:rFonts w:ascii="Times New Roman" w:eastAsia="Arial" w:hAnsi="Times New Roman" w:cs="Times New Roman"/>
          <w:sz w:val="24"/>
          <w:szCs w:val="24"/>
        </w:rPr>
        <w:t xml:space="preserve"> beyond the expectations of most users when they subscribe to a streaming service.</w:t>
      </w:r>
      <w:r w:rsidRPr="009D6574">
        <w:rPr>
          <w:rFonts w:ascii="Times New Roman" w:eastAsia="Arial" w:hAnsi="Times New Roman" w:cs="Times New Roman"/>
          <w:sz w:val="24"/>
          <w:szCs w:val="24"/>
        </w:rPr>
        <w:t xml:space="preserve"> </w:t>
      </w:r>
    </w:p>
    <w:p w14:paraId="70630415" w14:textId="77777777" w:rsidR="009D6574" w:rsidRPr="009D6574" w:rsidRDefault="009D6574" w:rsidP="00E05070">
      <w:pPr>
        <w:pStyle w:val="ListParagraph"/>
        <w:numPr>
          <w:ilvl w:val="0"/>
          <w:numId w:val="2"/>
        </w:numPr>
        <w:spacing w:before="40" w:after="40"/>
        <w:jc w:val="both"/>
        <w:rPr>
          <w:rFonts w:ascii="Times New Roman" w:hAnsi="Times New Roman" w:cs="Times New Roman"/>
          <w:sz w:val="24"/>
          <w:szCs w:val="24"/>
        </w:rPr>
      </w:pPr>
      <w:r w:rsidRPr="009D6574">
        <w:rPr>
          <w:rFonts w:ascii="Times New Roman" w:eastAsia="Arial" w:hAnsi="Times New Roman" w:cs="Times New Roman"/>
          <w:sz w:val="24"/>
          <w:szCs w:val="24"/>
        </w:rPr>
        <w:t xml:space="preserve">The cross-service cross-linking of Disney-plus, Hulu, and ESPN-plus information with information of third-party brokers </w:t>
      </w:r>
      <w:proofErr w:type="gramStart"/>
      <w:r w:rsidRPr="009D6574">
        <w:rPr>
          <w:rFonts w:ascii="Times New Roman" w:eastAsia="Arial" w:hAnsi="Times New Roman" w:cs="Times New Roman"/>
          <w:sz w:val="24"/>
          <w:szCs w:val="24"/>
        </w:rPr>
        <w:t>allows</w:t>
      </w:r>
      <w:proofErr w:type="gramEnd"/>
      <w:r w:rsidRPr="009D6574">
        <w:rPr>
          <w:rFonts w:ascii="Times New Roman" w:eastAsia="Arial" w:hAnsi="Times New Roman" w:cs="Times New Roman"/>
          <w:sz w:val="24"/>
          <w:szCs w:val="24"/>
        </w:rPr>
        <w:t xml:space="preserve"> to create one of the most aggressive advertising-targeting profiles of any streaming service.</w:t>
      </w:r>
      <w:r w:rsidRPr="009D6574">
        <w:rPr>
          <w:rFonts w:ascii="Times New Roman" w:eastAsia="Arial" w:hAnsi="Times New Roman" w:cs="Times New Roman"/>
          <w:sz w:val="24"/>
          <w:szCs w:val="24"/>
        </w:rPr>
        <w:t xml:space="preserve"> </w:t>
      </w:r>
    </w:p>
    <w:p w14:paraId="76B204F4" w14:textId="77777777" w:rsidR="009D6574" w:rsidRPr="009D6574" w:rsidRDefault="009D6574" w:rsidP="00E05070">
      <w:pPr>
        <w:pStyle w:val="ListParagraph"/>
        <w:numPr>
          <w:ilvl w:val="0"/>
          <w:numId w:val="2"/>
        </w:numPr>
        <w:spacing w:before="40" w:after="40"/>
        <w:jc w:val="both"/>
        <w:rPr>
          <w:rFonts w:ascii="Times New Roman" w:hAnsi="Times New Roman" w:cs="Times New Roman"/>
          <w:sz w:val="24"/>
          <w:szCs w:val="24"/>
        </w:rPr>
      </w:pPr>
      <w:r w:rsidRPr="009D6574">
        <w:rPr>
          <w:rFonts w:ascii="Times New Roman" w:eastAsia="Arial" w:hAnsi="Times New Roman" w:cs="Times New Roman"/>
          <w:sz w:val="24"/>
          <w:szCs w:val="24"/>
        </w:rPr>
        <w:lastRenderedPageBreak/>
        <w:t>Unspecified language of data retention (as long as necessary) does not comply with the GDPR and CPRA requirements of specificity.</w:t>
      </w:r>
      <w:r w:rsidRPr="009D6574">
        <w:rPr>
          <w:rFonts w:ascii="Times New Roman" w:eastAsia="Arial" w:hAnsi="Times New Roman" w:cs="Times New Roman"/>
          <w:sz w:val="24"/>
          <w:szCs w:val="24"/>
        </w:rPr>
        <w:t xml:space="preserve"> </w:t>
      </w:r>
    </w:p>
    <w:p w14:paraId="5550F881" w14:textId="77777777" w:rsidR="009D6574" w:rsidRPr="009D6574" w:rsidRDefault="009D6574" w:rsidP="00E05070">
      <w:pPr>
        <w:pStyle w:val="ListParagraph"/>
        <w:numPr>
          <w:ilvl w:val="0"/>
          <w:numId w:val="2"/>
        </w:numPr>
        <w:spacing w:before="40" w:after="40"/>
        <w:jc w:val="both"/>
        <w:rPr>
          <w:rFonts w:ascii="Times New Roman" w:hAnsi="Times New Roman" w:cs="Times New Roman"/>
          <w:sz w:val="24"/>
          <w:szCs w:val="24"/>
        </w:rPr>
      </w:pPr>
      <w:r w:rsidRPr="009D6574">
        <w:rPr>
          <w:rFonts w:ascii="Times New Roman" w:eastAsia="Arial" w:hAnsi="Times New Roman" w:cs="Times New Roman"/>
          <w:sz w:val="24"/>
          <w:szCs w:val="24"/>
        </w:rPr>
        <w:t>The opt-out failure was especially heinous since Disney had the technical ability to spread opt-out to connected accounts but decided not to apply it.</w:t>
      </w:r>
      <w:r w:rsidRPr="009D6574">
        <w:rPr>
          <w:rFonts w:ascii="Times New Roman" w:eastAsia="Arial" w:hAnsi="Times New Roman" w:cs="Times New Roman"/>
          <w:sz w:val="24"/>
          <w:szCs w:val="24"/>
        </w:rPr>
        <w:t xml:space="preserve"> </w:t>
      </w:r>
    </w:p>
    <w:p w14:paraId="32E3339E" w14:textId="01F3D60E" w:rsidR="00EE1CA9" w:rsidRPr="007B194F" w:rsidRDefault="009D6574" w:rsidP="00E05070">
      <w:pPr>
        <w:pStyle w:val="ListParagraph"/>
        <w:numPr>
          <w:ilvl w:val="0"/>
          <w:numId w:val="2"/>
        </w:numPr>
        <w:spacing w:before="40" w:after="40"/>
        <w:jc w:val="both"/>
        <w:rPr>
          <w:rFonts w:ascii="Times New Roman" w:hAnsi="Times New Roman" w:cs="Times New Roman"/>
          <w:sz w:val="24"/>
          <w:szCs w:val="24"/>
        </w:rPr>
      </w:pPr>
      <w:r w:rsidRPr="009D6574">
        <w:rPr>
          <w:rFonts w:ascii="Times New Roman" w:eastAsia="Arial" w:hAnsi="Times New Roman" w:cs="Times New Roman"/>
          <w:sz w:val="24"/>
          <w:szCs w:val="24"/>
        </w:rPr>
        <w:t>The 2026 enforcement action, the result of a combined investigative sweep of California, Connecticut and Colorado in September 2025, is an indicator of a growing multi-state inter-enforcement of privacy rights.</w:t>
      </w:r>
    </w:p>
    <w:p w14:paraId="2AD70215" w14:textId="77777777" w:rsidR="007B194F" w:rsidRDefault="007B194F" w:rsidP="007B194F">
      <w:pPr>
        <w:spacing w:before="40" w:after="40"/>
        <w:jc w:val="both"/>
        <w:rPr>
          <w:rFonts w:ascii="Times New Roman" w:hAnsi="Times New Roman" w:cs="Times New Roman"/>
          <w:sz w:val="24"/>
          <w:szCs w:val="24"/>
        </w:rPr>
      </w:pPr>
    </w:p>
    <w:p w14:paraId="2097487E" w14:textId="77777777" w:rsidR="007B194F" w:rsidRPr="007B194F" w:rsidRDefault="007B194F" w:rsidP="007B194F">
      <w:pPr>
        <w:spacing w:before="40" w:after="40"/>
        <w:jc w:val="both"/>
        <w:rPr>
          <w:rFonts w:ascii="Times New Roman" w:hAnsi="Times New Roman" w:cs="Times New Roman"/>
          <w:sz w:val="24"/>
          <w:szCs w:val="24"/>
        </w:rPr>
      </w:pPr>
    </w:p>
    <w:p w14:paraId="28A466B4" w14:textId="18744340" w:rsidR="00EE1CA9" w:rsidRPr="007B194F" w:rsidRDefault="009D6574" w:rsidP="00E05070">
      <w:pPr>
        <w:spacing w:before="160" w:after="80"/>
        <w:jc w:val="both"/>
        <w:rPr>
          <w:rFonts w:ascii="Times New Roman" w:eastAsia="Arial" w:hAnsi="Times New Roman" w:cs="Times New Roman"/>
          <w:b/>
          <w:bCs/>
          <w:sz w:val="28"/>
          <w:szCs w:val="28"/>
        </w:rPr>
      </w:pPr>
      <w:r w:rsidRPr="007B194F">
        <w:rPr>
          <w:rFonts w:ascii="Times New Roman" w:eastAsia="Arial" w:hAnsi="Times New Roman" w:cs="Times New Roman"/>
          <w:b/>
          <w:bCs/>
          <w:sz w:val="28"/>
          <w:szCs w:val="28"/>
        </w:rPr>
        <w:t>Recommendations &amp; Lessons Learned</w:t>
      </w:r>
      <w:r w:rsidRPr="007B194F">
        <w:rPr>
          <w:rFonts w:ascii="Times New Roman" w:eastAsia="Arial" w:hAnsi="Times New Roman" w:cs="Times New Roman"/>
          <w:b/>
          <w:bCs/>
          <w:sz w:val="28"/>
          <w:szCs w:val="28"/>
        </w:rPr>
        <w:t>:</w:t>
      </w:r>
    </w:p>
    <w:p w14:paraId="4B417D19" w14:textId="77777777" w:rsidR="009D6574" w:rsidRPr="007748C7" w:rsidRDefault="009D6574" w:rsidP="00E05070">
      <w:pPr>
        <w:spacing w:before="160" w:after="80"/>
        <w:jc w:val="both"/>
        <w:rPr>
          <w:rFonts w:ascii="Times New Roman" w:hAnsi="Times New Roman" w:cs="Times New Roman"/>
          <w:sz w:val="24"/>
          <w:szCs w:val="24"/>
        </w:rPr>
      </w:pPr>
    </w:p>
    <w:p w14:paraId="4FE76476" w14:textId="635CB66E" w:rsidR="00EE1CA9" w:rsidRPr="007748C7" w:rsidRDefault="009D6574" w:rsidP="009D6574">
      <w:pPr>
        <w:spacing w:before="60" w:after="60"/>
        <w:jc w:val="both"/>
        <w:rPr>
          <w:rFonts w:ascii="Times New Roman" w:hAnsi="Times New Roman" w:cs="Times New Roman"/>
          <w:sz w:val="24"/>
          <w:szCs w:val="24"/>
        </w:rPr>
      </w:pPr>
      <w:r w:rsidRPr="009D6574">
        <w:rPr>
          <w:rFonts w:ascii="Times New Roman" w:hAnsi="Times New Roman" w:cs="Times New Roman"/>
          <w:sz w:val="24"/>
          <w:szCs w:val="24"/>
        </w:rPr>
        <w:t>It has been discussed that all four services can be improved substantially, such as by disclosing the actual data-retention policies and adopting open privacy-by-default policies, fixing the issues of the hidden Microsoft data-sharing policy at Netflix, the unclear policy-policies on privacy-by-default at Amazon, the limited transparency of sensitive inferential profiling at Spotify, and the absence of an effective and unified opt It also pointed to more general lessons: free plans are sponsored with behavioral information, even bigger businesses are not as uniform in compliance, privacy policies are too long policies to indicate significant consent, cross-platform data fusion is a new danger, and opt-out design can either be enabling or disabling. Personally, the experience of going through these policies and reading them attentively changed my personal thinking towards the services I consume; now I plan to periodically delete Alexa recordings, disable targeted advertisements in Disney+/Hulu/ESPN+, activate the Spotify tailored-ads opt-out, and turn off the ad-free option in Netflix to avoid any unwarranted data-sharing. Overall, this project entrenched the significance of data literacy in the digital economy in which regulations like GDPR and CCPA can only be realized when actively implemented and that even so-called compliant policies are still able to hide behaviors that should be scrutinized to a greater extent.</w:t>
      </w:r>
    </w:p>
    <w:sectPr w:rsidR="00EE1CA9" w:rsidRPr="007748C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3D2"/>
    <w:multiLevelType w:val="hybridMultilevel"/>
    <w:tmpl w:val="49C4410E"/>
    <w:lvl w:ilvl="0" w:tplc="18107F2E">
      <w:start w:val="1"/>
      <w:numFmt w:val="bullet"/>
      <w:lvlText w:val="●"/>
      <w:lvlJc w:val="left"/>
      <w:pPr>
        <w:ind w:left="720" w:hanging="360"/>
      </w:pPr>
    </w:lvl>
    <w:lvl w:ilvl="1" w:tplc="AD089C0E">
      <w:start w:val="1"/>
      <w:numFmt w:val="bullet"/>
      <w:lvlText w:val="○"/>
      <w:lvlJc w:val="left"/>
      <w:pPr>
        <w:ind w:left="1440" w:hanging="360"/>
      </w:pPr>
    </w:lvl>
    <w:lvl w:ilvl="2" w:tplc="4D1C7A0C">
      <w:start w:val="1"/>
      <w:numFmt w:val="bullet"/>
      <w:lvlText w:val="■"/>
      <w:lvlJc w:val="left"/>
      <w:pPr>
        <w:ind w:left="2160" w:hanging="360"/>
      </w:pPr>
    </w:lvl>
    <w:lvl w:ilvl="3" w:tplc="8F6CBA8C">
      <w:start w:val="1"/>
      <w:numFmt w:val="bullet"/>
      <w:lvlText w:val="●"/>
      <w:lvlJc w:val="left"/>
      <w:pPr>
        <w:ind w:left="2880" w:hanging="360"/>
      </w:pPr>
    </w:lvl>
    <w:lvl w:ilvl="4" w:tplc="3B2A071E">
      <w:start w:val="1"/>
      <w:numFmt w:val="bullet"/>
      <w:lvlText w:val="○"/>
      <w:lvlJc w:val="left"/>
      <w:pPr>
        <w:ind w:left="3600" w:hanging="360"/>
      </w:pPr>
    </w:lvl>
    <w:lvl w:ilvl="5" w:tplc="87E00F96">
      <w:start w:val="1"/>
      <w:numFmt w:val="bullet"/>
      <w:lvlText w:val="■"/>
      <w:lvlJc w:val="left"/>
      <w:pPr>
        <w:ind w:left="4320" w:hanging="360"/>
      </w:pPr>
    </w:lvl>
    <w:lvl w:ilvl="6" w:tplc="635C3546">
      <w:start w:val="1"/>
      <w:numFmt w:val="bullet"/>
      <w:lvlText w:val="●"/>
      <w:lvlJc w:val="left"/>
      <w:pPr>
        <w:ind w:left="5040" w:hanging="360"/>
      </w:pPr>
    </w:lvl>
    <w:lvl w:ilvl="7" w:tplc="4B068922">
      <w:start w:val="1"/>
      <w:numFmt w:val="bullet"/>
      <w:lvlText w:val="●"/>
      <w:lvlJc w:val="left"/>
      <w:pPr>
        <w:ind w:left="5760" w:hanging="360"/>
      </w:pPr>
    </w:lvl>
    <w:lvl w:ilvl="8" w:tplc="7A081FCA">
      <w:start w:val="1"/>
      <w:numFmt w:val="bullet"/>
      <w:lvlText w:val="●"/>
      <w:lvlJc w:val="left"/>
      <w:pPr>
        <w:ind w:left="6480" w:hanging="360"/>
      </w:pPr>
    </w:lvl>
  </w:abstractNum>
  <w:abstractNum w:abstractNumId="1" w15:restartNumberingAfterBreak="0">
    <w:nsid w:val="2C74172A"/>
    <w:multiLevelType w:val="hybridMultilevel"/>
    <w:tmpl w:val="DB6E9B6C"/>
    <w:lvl w:ilvl="0" w:tplc="EB361778">
      <w:start w:val="1"/>
      <w:numFmt w:val="bullet"/>
      <w:lvlText w:val="•"/>
      <w:lvlJc w:val="left"/>
      <w:pPr>
        <w:ind w:left="720" w:hanging="360"/>
      </w:pPr>
    </w:lvl>
    <w:lvl w:ilvl="1" w:tplc="CBA02E58">
      <w:numFmt w:val="decimal"/>
      <w:lvlText w:val=""/>
      <w:lvlJc w:val="left"/>
    </w:lvl>
    <w:lvl w:ilvl="2" w:tplc="597EBCA6">
      <w:numFmt w:val="decimal"/>
      <w:lvlText w:val=""/>
      <w:lvlJc w:val="left"/>
    </w:lvl>
    <w:lvl w:ilvl="3" w:tplc="C59A30D4">
      <w:numFmt w:val="decimal"/>
      <w:lvlText w:val=""/>
      <w:lvlJc w:val="left"/>
    </w:lvl>
    <w:lvl w:ilvl="4" w:tplc="A264848C">
      <w:numFmt w:val="decimal"/>
      <w:lvlText w:val=""/>
      <w:lvlJc w:val="left"/>
    </w:lvl>
    <w:lvl w:ilvl="5" w:tplc="84620C96">
      <w:numFmt w:val="decimal"/>
      <w:lvlText w:val=""/>
      <w:lvlJc w:val="left"/>
    </w:lvl>
    <w:lvl w:ilvl="6" w:tplc="3F540AD6">
      <w:numFmt w:val="decimal"/>
      <w:lvlText w:val=""/>
      <w:lvlJc w:val="left"/>
    </w:lvl>
    <w:lvl w:ilvl="7" w:tplc="F8F8E59A">
      <w:numFmt w:val="decimal"/>
      <w:lvlText w:val=""/>
      <w:lvlJc w:val="left"/>
    </w:lvl>
    <w:lvl w:ilvl="8" w:tplc="F7AE7EC6">
      <w:numFmt w:val="decimal"/>
      <w:lvlText w:val=""/>
      <w:lvlJc w:val="left"/>
    </w:lvl>
  </w:abstractNum>
  <w:num w:numId="1" w16cid:durableId="1988511736">
    <w:abstractNumId w:val="0"/>
    <w:lvlOverride w:ilvl="0">
      <w:startOverride w:val="1"/>
    </w:lvlOverride>
  </w:num>
  <w:num w:numId="2" w16cid:durableId="1535848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CA9"/>
    <w:rsid w:val="00020172"/>
    <w:rsid w:val="000715BD"/>
    <w:rsid w:val="00242003"/>
    <w:rsid w:val="00242035"/>
    <w:rsid w:val="004E34A5"/>
    <w:rsid w:val="004F569F"/>
    <w:rsid w:val="006340FD"/>
    <w:rsid w:val="00691C28"/>
    <w:rsid w:val="007748C7"/>
    <w:rsid w:val="007775F0"/>
    <w:rsid w:val="007B194F"/>
    <w:rsid w:val="008C4982"/>
    <w:rsid w:val="00926039"/>
    <w:rsid w:val="009D6574"/>
    <w:rsid w:val="00AB222D"/>
    <w:rsid w:val="00C64A91"/>
    <w:rsid w:val="00DC1BB4"/>
    <w:rsid w:val="00E05070"/>
    <w:rsid w:val="00EE1CA9"/>
    <w:rsid w:val="00FA0605"/>
    <w:rsid w:val="00FE1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78E17"/>
  <w15:docId w15:val="{5A263760-5DE6-4AFC-89A1-D9B0BCFAB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605"/>
  </w:style>
  <w:style w:type="paragraph" w:styleId="Heading1">
    <w:name w:val="heading 1"/>
    <w:basedOn w:val="Normal"/>
    <w:next w:val="Normal"/>
    <w:link w:val="Heading1Char"/>
    <w:uiPriority w:val="9"/>
    <w:qFormat/>
    <w:rsid w:val="00FA0605"/>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FA0605"/>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FA0605"/>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FA0605"/>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A0605"/>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A0605"/>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A060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A0605"/>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A060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A0605"/>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91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A0605"/>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A0605"/>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A0605"/>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FA0605"/>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A0605"/>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A0605"/>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A060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A0605"/>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A060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A0605"/>
    <w:pPr>
      <w:spacing w:line="240" w:lineRule="auto"/>
    </w:pPr>
    <w:rPr>
      <w:b/>
      <w:bCs/>
      <w:color w:val="156082" w:themeColor="accent1"/>
      <w:sz w:val="18"/>
      <w:szCs w:val="18"/>
    </w:rPr>
  </w:style>
  <w:style w:type="character" w:customStyle="1" w:styleId="TitleChar">
    <w:name w:val="Title Char"/>
    <w:basedOn w:val="DefaultParagraphFont"/>
    <w:link w:val="Title"/>
    <w:uiPriority w:val="10"/>
    <w:rsid w:val="00FA0605"/>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FA0605"/>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FA0605"/>
    <w:rPr>
      <w:rFonts w:asciiTheme="majorHAnsi" w:eastAsiaTheme="majorEastAsia" w:hAnsiTheme="majorHAnsi" w:cstheme="majorBidi"/>
      <w:i/>
      <w:iCs/>
      <w:color w:val="156082" w:themeColor="accent1"/>
      <w:spacing w:val="15"/>
      <w:sz w:val="24"/>
      <w:szCs w:val="24"/>
    </w:rPr>
  </w:style>
  <w:style w:type="character" w:styleId="Strong">
    <w:name w:val="Strong"/>
    <w:basedOn w:val="DefaultParagraphFont"/>
    <w:uiPriority w:val="22"/>
    <w:qFormat/>
    <w:rsid w:val="00FA0605"/>
    <w:rPr>
      <w:b/>
      <w:bCs/>
    </w:rPr>
  </w:style>
  <w:style w:type="character" w:styleId="Emphasis">
    <w:name w:val="Emphasis"/>
    <w:basedOn w:val="DefaultParagraphFont"/>
    <w:uiPriority w:val="20"/>
    <w:qFormat/>
    <w:rsid w:val="00FA0605"/>
    <w:rPr>
      <w:i/>
      <w:iCs/>
    </w:rPr>
  </w:style>
  <w:style w:type="paragraph" w:styleId="NoSpacing">
    <w:name w:val="No Spacing"/>
    <w:uiPriority w:val="1"/>
    <w:qFormat/>
    <w:rsid w:val="00FA0605"/>
    <w:pPr>
      <w:spacing w:after="0" w:line="240" w:lineRule="auto"/>
    </w:pPr>
  </w:style>
  <w:style w:type="paragraph" w:styleId="Quote">
    <w:name w:val="Quote"/>
    <w:basedOn w:val="Normal"/>
    <w:next w:val="Normal"/>
    <w:link w:val="QuoteChar"/>
    <w:uiPriority w:val="29"/>
    <w:qFormat/>
    <w:rsid w:val="00FA0605"/>
    <w:rPr>
      <w:i/>
      <w:iCs/>
      <w:color w:val="000000" w:themeColor="text1"/>
    </w:rPr>
  </w:style>
  <w:style w:type="character" w:customStyle="1" w:styleId="QuoteChar">
    <w:name w:val="Quote Char"/>
    <w:basedOn w:val="DefaultParagraphFont"/>
    <w:link w:val="Quote"/>
    <w:uiPriority w:val="29"/>
    <w:rsid w:val="00FA0605"/>
    <w:rPr>
      <w:i/>
      <w:iCs/>
      <w:color w:val="000000" w:themeColor="text1"/>
    </w:rPr>
  </w:style>
  <w:style w:type="paragraph" w:styleId="IntenseQuote">
    <w:name w:val="Intense Quote"/>
    <w:basedOn w:val="Normal"/>
    <w:next w:val="Normal"/>
    <w:link w:val="IntenseQuoteChar"/>
    <w:uiPriority w:val="30"/>
    <w:qFormat/>
    <w:rsid w:val="00FA060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A0605"/>
    <w:rPr>
      <w:b/>
      <w:bCs/>
      <w:i/>
      <w:iCs/>
      <w:color w:val="156082" w:themeColor="accent1"/>
    </w:rPr>
  </w:style>
  <w:style w:type="character" w:styleId="SubtleEmphasis">
    <w:name w:val="Subtle Emphasis"/>
    <w:basedOn w:val="DefaultParagraphFont"/>
    <w:uiPriority w:val="19"/>
    <w:qFormat/>
    <w:rsid w:val="00FA0605"/>
    <w:rPr>
      <w:i/>
      <w:iCs/>
      <w:color w:val="808080" w:themeColor="text1" w:themeTint="7F"/>
    </w:rPr>
  </w:style>
  <w:style w:type="character" w:styleId="IntenseEmphasis">
    <w:name w:val="Intense Emphasis"/>
    <w:basedOn w:val="DefaultParagraphFont"/>
    <w:uiPriority w:val="21"/>
    <w:qFormat/>
    <w:rsid w:val="00FA0605"/>
    <w:rPr>
      <w:b/>
      <w:bCs/>
      <w:i/>
      <w:iCs/>
      <w:color w:val="156082" w:themeColor="accent1"/>
    </w:rPr>
  </w:style>
  <w:style w:type="character" w:styleId="SubtleReference">
    <w:name w:val="Subtle Reference"/>
    <w:basedOn w:val="DefaultParagraphFont"/>
    <w:uiPriority w:val="31"/>
    <w:qFormat/>
    <w:rsid w:val="00FA0605"/>
    <w:rPr>
      <w:smallCaps/>
      <w:color w:val="E97132" w:themeColor="accent2"/>
      <w:u w:val="single"/>
    </w:rPr>
  </w:style>
  <w:style w:type="character" w:styleId="IntenseReference">
    <w:name w:val="Intense Reference"/>
    <w:basedOn w:val="DefaultParagraphFont"/>
    <w:uiPriority w:val="32"/>
    <w:qFormat/>
    <w:rsid w:val="00FA0605"/>
    <w:rPr>
      <w:b/>
      <w:bCs/>
      <w:smallCaps/>
      <w:color w:val="E97132" w:themeColor="accent2"/>
      <w:spacing w:val="5"/>
      <w:u w:val="single"/>
    </w:rPr>
  </w:style>
  <w:style w:type="character" w:styleId="BookTitle">
    <w:name w:val="Book Title"/>
    <w:basedOn w:val="DefaultParagraphFont"/>
    <w:uiPriority w:val="33"/>
    <w:qFormat/>
    <w:rsid w:val="00FA0605"/>
    <w:rPr>
      <w:b/>
      <w:bCs/>
      <w:smallCaps/>
      <w:spacing w:val="5"/>
    </w:rPr>
  </w:style>
  <w:style w:type="paragraph" w:styleId="TOCHeading">
    <w:name w:val="TOC Heading"/>
    <w:basedOn w:val="Heading1"/>
    <w:next w:val="Normal"/>
    <w:uiPriority w:val="39"/>
    <w:semiHidden/>
    <w:unhideWhenUsed/>
    <w:qFormat/>
    <w:rsid w:val="00FA060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2895</Words>
  <Characters>16507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mahendra potla</cp:lastModifiedBy>
  <cp:revision>2</cp:revision>
  <dcterms:created xsi:type="dcterms:W3CDTF">2026-04-16T04:50:00Z</dcterms:created>
  <dcterms:modified xsi:type="dcterms:W3CDTF">2026-04-16T04:50:00Z</dcterms:modified>
</cp:coreProperties>
</file>