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56"/>
          <w:szCs w:val="56"/>
        </w:rPr>
        <w:t xml:space="preserve">THE PHYSICS GRADUATE</w:t>
      </w:r>
    </w:p>
    <w:p>
      <w:pPr>
        <w:spacing w:after="400"/>
        <w:jc w:val="center"/>
      </w:pPr>
      <w:r>
        <w:rPr>
          <w:rFonts w:ascii="Arial" w:cs="Arial" w:eastAsia="Arial" w:hAnsi="Arial"/>
          <w:b/>
          <w:bCs/>
          <w:color w:val="1F3864"/>
          <w:sz w:val="56"/>
          <w:szCs w:val="56"/>
        </w:rPr>
        <w:t xml:space="preserve">CAREER BLUEPRINT</w:t>
      </w:r>
    </w:p>
    <w:p>
      <w:pPr>
        <w:spacing w:after="600"/>
        <w:jc w:val="center"/>
      </w:pPr>
      <w:r>
        <w:rPr>
          <w:rFonts w:ascii="Arial" w:cs="Arial" w:eastAsia="Arial" w:hAnsi="Arial"/>
          <w:i/>
          <w:iCs/>
          <w:color w:val="2E75B6"/>
          <w:sz w:val="28"/>
          <w:szCs w:val="28"/>
        </w:rPr>
        <w:t xml:space="preserve">A Strategic, Brutally Realistic Decision Framework</w:t>
      </w:r>
    </w:p>
    <w:p>
      <w:pPr>
        <w:spacing w:after="200"/>
        <w:jc w:val="center"/>
      </w:pPr>
      <w:r>
        <w:rPr>
          <w:rFonts w:ascii="Arial" w:cs="Arial" w:eastAsia="Arial" w:hAnsi="Arial"/>
          <w:color w:val="595959"/>
          <w:sz w:val="24"/>
          <w:szCs w:val="24"/>
        </w:rPr>
        <w:t xml:space="preserve">For B.Sc. / M.Sc. Physics Graduates Facing Decision Paralysis</w:t>
      </w:r>
    </w:p>
    <w:p>
      <w:pPr>
        <w:spacing w:after="200" w:before="2400"/>
        <w:jc w:val="center"/>
      </w:pPr>
      <w:r>
        <w:rPr>
          <w:rFonts w:ascii="Arial" w:cs="Arial" w:eastAsia="Arial" w:hAnsi="Arial"/>
          <w:color w:val="595959"/>
          <w:sz w:val="20"/>
          <w:szCs w:val="20"/>
        </w:rPr>
        <w:t xml:space="preserve">Macro-Career Matrix  •  PhD Industry Demand  •  Govt-Sector Salaries</w:t>
      </w:r>
    </w:p>
    <w:p>
      <w:pPr>
        <w:jc w:val="center"/>
      </w:pPr>
      <w:r>
        <w:rPr>
          <w:rFonts w:ascii="Arial" w:cs="Arial" w:eastAsia="Arial" w:hAnsi="Arial"/>
          <w:color w:val="595959"/>
          <w:sz w:val="20"/>
          <w:szCs w:val="20"/>
        </w:rPr>
        <w:t xml:space="preserve">Tech Pivot  •  Day-to-Day Realities  •  10-Week Execution Plan</w:t>
      </w:r>
    </w:p>
    <w:p>
      <w:r>
        <w:br w:type="page"/>
      </w:r>
    </w:p>
    <w:p>
      <w:pPr>
        <w:pStyle w:val="Heading1"/>
        <w:spacing w:after="200" w:before="360"/>
      </w:pPr>
      <w:r>
        <w:rPr>
          <w:rFonts w:ascii="Arial" w:cs="Arial" w:eastAsia="Arial" w:hAnsi="Arial"/>
          <w:b/>
          <w:bCs/>
          <w:color w:val="1F3864"/>
          <w:sz w:val="32"/>
          <w:szCs w:val="32"/>
        </w:rPr>
        <w:t xml:space="preserve">Executive Summary</w:t>
      </w:r>
    </w:p>
    <w:p>
      <w:pPr>
        <w:spacing w:after="100"/>
      </w:pPr>
      <w:r>
        <w:rPr>
          <w:rFonts w:ascii="Arial" w:cs="Arial" w:eastAsia="Arial" w:hAnsi="Arial"/>
          <w:sz w:val="22"/>
          <w:szCs w:val="22"/>
        </w:rPr>
        <w:t xml:space="preserve">This blueprint is built on a single premise: an M.Sc. Physics degree is one of the most optionality-rich credentials in the modern economy, but optionality is a curse without a framework. The candidate is not short on ability — she is short on signal. Every path below is genuinely open to her, which is exactly why the noise is loud.</w:t>
      </w:r>
    </w:p>
    <w:p>
      <w:pPr>
        <w:spacing w:after="100"/>
      </w:pPr>
      <w:r>
        <w:rPr>
          <w:rFonts w:ascii="Arial" w:cs="Arial" w:eastAsia="Arial" w:hAnsi="Arial"/>
          <w:sz w:val="22"/>
          <w:szCs w:val="22"/>
        </w:rPr>
        <w:t xml:space="preserve">This document does three things. First, it ranks the six highest-leverage career paths globally and within India by composite ROI (financial yield + work-life sustainability), with explicit 5- and 10-year trajectories. Second, it surfaces the brutal day-to-day realities — bureaucracy at DRDO, on-call hell in tech, advisor lottery in academia — because choosing a career on glossy outcomes is how smart people end up burnt out at 32. Third, it gives a tactical 10-week execution plan: a 4-week discovery sprint to kill decision paralysis through cheap exposure, followed by a 6-month ruthless preparation track.</w:t>
      </w:r>
    </w:p>
    <w:p>
      <w:pPr>
        <w:spacing w:after="100"/>
      </w:pPr>
      <w:r>
        <w:rPr>
          <w:rFonts w:ascii="Arial" w:cs="Arial" w:eastAsia="Arial" w:hAnsi="Arial"/>
          <w:i/>
          <w:iCs/>
          <w:sz w:val="22"/>
          <w:szCs w:val="22"/>
        </w:rPr>
        <w:t xml:space="preserve">Read it once end-to-end. Then return to Section 6 and start Week 1 within seven days. The cost of starting wrong is small; the cost of not starting is twelve months of drift.</w:t>
      </w:r>
    </w:p>
    <w:p>
      <w:pPr>
        <w:pStyle w:val="Heading3"/>
        <w:spacing w:after="100" w:before="200"/>
      </w:pPr>
      <w:r>
        <w:rPr>
          <w:rFonts w:ascii="Arial" w:cs="Arial" w:eastAsia="Arial" w:hAnsi="Arial"/>
          <w:b/>
          <w:bCs/>
          <w:color w:val="1F3864"/>
          <w:sz w:val="22"/>
          <w:szCs w:val="22"/>
        </w:rPr>
        <w:t xml:space="preserve">The Three Defaults to Reject</w:t>
      </w:r>
    </w:p>
    <w:p>
      <w:pPr>
        <w:pStyle w:val="ListParagraph"/>
        <w:numPr>
          <w:ilvl w:val="0"/>
          <w:numId w:val="2"/>
        </w:numPr>
        <w:spacing w:after="80"/>
      </w:pPr>
      <w:r>
        <w:rPr>
          <w:rFonts w:ascii="Arial" w:cs="Arial" w:eastAsia="Arial" w:hAnsi="Arial"/>
          <w:sz w:val="22"/>
          <w:szCs w:val="22"/>
        </w:rPr>
        <w:t xml:space="preserve">"Just do a PhD because you're good at physics." — A PhD has a 5–7 year opportunity cost. Take it only after demonstrated research affinity, not as a holding pattern.</w:t>
      </w:r>
    </w:p>
    <w:p>
      <w:pPr>
        <w:pStyle w:val="ListParagraph"/>
        <w:numPr>
          <w:ilvl w:val="0"/>
          <w:numId w:val="2"/>
        </w:numPr>
        <w:spacing w:after="80"/>
      </w:pPr>
      <w:r>
        <w:rPr>
          <w:rFonts w:ascii="Arial" w:cs="Arial" w:eastAsia="Arial" w:hAnsi="Arial"/>
          <w:sz w:val="22"/>
          <w:szCs w:val="22"/>
        </w:rPr>
        <w:t xml:space="preserve">"Crack a UPSC/Govt exam because it's stable." — Stability without fit is a 35-year sentence. Govt-sector careers reward a very specific temperament.</w:t>
      </w:r>
    </w:p>
    <w:p>
      <w:pPr>
        <w:pStyle w:val="ListParagraph"/>
        <w:numPr>
          <w:ilvl w:val="0"/>
          <w:numId w:val="2"/>
        </w:numPr>
        <w:spacing w:after="80"/>
      </w:pPr>
      <w:r>
        <w:rPr>
          <w:rFonts w:ascii="Arial" w:cs="Arial" w:eastAsia="Arial" w:hAnsi="Arial"/>
          <w:sz w:val="22"/>
          <w:szCs w:val="22"/>
        </w:rPr>
        <w:t xml:space="preserve">"Jump into a data-science bootcamp because everyone says it pays." — The market for generic certificate-holders is saturated. The market for physics-trained quants and ML researchers is not.</w:t>
      </w:r>
    </w:p>
    <w:p>
      <w:pPr>
        <w:pBdr>
          <w:bottom w:val="single" w:color="2E75B6" w:sz="8" w:space="1"/>
        </w:pBdr>
        <w:spacing w:after="200" w:before="200"/>
      </w:pPr>
      <w:r>
        <w:rPr>
          <w:rFonts w:ascii="Arial" w:cs="Arial" w:eastAsia="Arial" w:hAnsi="Arial"/>
        </w:rPr>
        <w:t xml:space="preserve"/>
      </w:r>
    </w:p>
    <w:p>
      <w:pPr>
        <w:pStyle w:val="Heading1"/>
        <w:spacing w:after="200" w:before="360"/>
      </w:pPr>
      <w:r>
        <w:rPr>
          <w:rFonts w:ascii="Arial" w:cs="Arial" w:eastAsia="Arial" w:hAnsi="Arial"/>
          <w:b/>
          <w:bCs/>
          <w:color w:val="1F3864"/>
          <w:sz w:val="32"/>
          <w:szCs w:val="32"/>
        </w:rPr>
        <w:t xml:space="preserve">1. The Macro-Career Matrix</w:t>
      </w:r>
    </w:p>
    <w:p>
      <w:pPr>
        <w:spacing w:after="100"/>
      </w:pPr>
      <w:r>
        <w:rPr>
          <w:rFonts w:ascii="Arial" w:cs="Arial" w:eastAsia="Arial" w:hAnsi="Arial"/>
          <w:sz w:val="22"/>
          <w:szCs w:val="22"/>
        </w:rPr>
        <w:t xml:space="preserve">Six paths ranked by a composite of (a) financial yield over 10 years, (b) work-life sustainability, (c) probability of entry from an M.Sc. Physics base with focused 6-month preparation. Rankings are calibrated for the Indian market with global mobility considered.</w:t>
      </w:r>
    </w:p>
    <w:p>
      <w:pPr>
        <w:pStyle w:val="Heading3"/>
        <w:spacing w:after="100" w:before="200"/>
      </w:pPr>
      <w:r>
        <w:rPr>
          <w:rFonts w:ascii="Arial" w:cs="Arial" w:eastAsia="Arial" w:hAnsi="Arial"/>
          <w:b/>
          <w:bCs/>
          <w:color w:val="1F3864"/>
          <w:sz w:val="22"/>
          <w:szCs w:val="22"/>
        </w:rPr>
        <w:t xml:space="preserve">Composite Ranking Snapshot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700"/>
        <w:gridCol w:w="1700"/>
        <w:gridCol w:w="1800"/>
      </w:tblGrid>
      <w:tr>
        <w:trPr>
          <w:tblHeader/>
        </w:trPr>
        <w:tc>
          <w:tcPr>
            <w:tcW w:type="dxa" w:w="6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Rank</w:t>
            </w:r>
          </w:p>
        </w:tc>
        <w:tc>
          <w:tcPr>
            <w:tcW w:type="dxa" w:w="32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Path</w:t>
            </w:r>
          </w:p>
        </w:tc>
        <w:tc>
          <w:tcPr>
            <w:tcW w:type="dxa" w:w="17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10-Yr ROI</w:t>
            </w:r>
          </w:p>
        </w:tc>
        <w:tc>
          <w:tcPr>
            <w:tcW w:type="dxa" w:w="17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WLB Score</w:t>
            </w:r>
          </w:p>
        </w:tc>
        <w:tc>
          <w:tcPr>
            <w:tcW w:type="dxa" w:w="18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Entry Difficulty</w:t>
            </w:r>
          </w:p>
        </w:tc>
      </w:tr>
      <w:tr>
        <w:tc>
          <w:tcPr>
            <w:tcW w:type="dxa" w:w="6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b/>
                <w:bCs/>
                <w:sz w:val="20"/>
                <w:szCs w:val="20"/>
              </w:rPr>
              <w:t xml:space="preserve">1</w:t>
            </w:r>
          </w:p>
        </w:tc>
        <w:tc>
          <w:tcPr>
            <w:tcW w:type="dxa" w:w="32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Data Science / ML / AI Engineering</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Very High</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Medium-High</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Low-Medium</w:t>
            </w:r>
          </w:p>
        </w:tc>
      </w:tr>
      <w:tr>
        <w:tc>
          <w:tcPr>
            <w:tcW w:type="dxa" w:w="6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b/>
                <w:bCs/>
                <w:sz w:val="20"/>
                <w:szCs w:val="20"/>
              </w:rPr>
              <w:t xml:space="preserve">2</w:t>
            </w:r>
          </w:p>
        </w:tc>
        <w:tc>
          <w:tcPr>
            <w:tcW w:type="dxa" w:w="32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Quantitative Finance / Quant Analysis</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Extreme</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Low-Medium</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High</w:t>
            </w:r>
          </w:p>
        </w:tc>
      </w:tr>
      <w:tr>
        <w:tc>
          <w:tcPr>
            <w:tcW w:type="dxa" w:w="6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b/>
                <w:bCs/>
                <w:sz w:val="20"/>
                <w:szCs w:val="20"/>
              </w:rPr>
              <w:t xml:space="preserve">3</w:t>
            </w:r>
          </w:p>
        </w:tc>
        <w:tc>
          <w:tcPr>
            <w:tcW w:type="dxa" w:w="32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Government Research (ISRO/DRDO/BARC)</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Medium</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High</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Medium-High</w:t>
            </w:r>
          </w:p>
        </w:tc>
      </w:tr>
      <w:tr>
        <w:tc>
          <w:tcPr>
            <w:tcW w:type="dxa" w:w="6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b/>
                <w:bCs/>
                <w:sz w:val="20"/>
                <w:szCs w:val="20"/>
              </w:rPr>
              <w:t xml:space="preserve">4</w:t>
            </w:r>
          </w:p>
        </w:tc>
        <w:tc>
          <w:tcPr>
            <w:tcW w:type="dxa" w:w="32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Quantum Computing / Quantum Info</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High (long-tail)</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Medium</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High (PhD-gated)</w:t>
            </w:r>
          </w:p>
        </w:tc>
      </w:tr>
      <w:tr>
        <w:tc>
          <w:tcPr>
            <w:tcW w:type="dxa" w:w="6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b/>
                <w:bCs/>
                <w:sz w:val="20"/>
                <w:szCs w:val="20"/>
              </w:rPr>
              <w:t xml:space="preserve">5</w:t>
            </w:r>
          </w:p>
        </w:tc>
        <w:tc>
          <w:tcPr>
            <w:tcW w:type="dxa" w:w="32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Medical Physics / Radiological Sci.</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Medium-High</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High</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Medium (cert-gated)</w:t>
            </w:r>
          </w:p>
        </w:tc>
      </w:tr>
      <w:tr>
        <w:tc>
          <w:tcPr>
            <w:tcW w:type="dxa" w:w="6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b/>
                <w:bCs/>
                <w:sz w:val="20"/>
                <w:szCs w:val="20"/>
              </w:rPr>
              <w:t xml:space="preserve">6</w:t>
            </w:r>
          </w:p>
        </w:tc>
        <w:tc>
          <w:tcPr>
            <w:tcW w:type="dxa" w:w="32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Academia / University Professorship</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Low-Medium</w:t>
            </w:r>
          </w:p>
        </w:tc>
        <w:tc>
          <w:tcPr>
            <w:tcW w:type="dxa" w:w="17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Variable</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Very High (lottery)</w:t>
            </w:r>
          </w:p>
        </w:tc>
      </w:tr>
    </w:tbl>
    <w:p>
      <w:pPr>
        <w:spacing w:after="10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6"/>
          <w:szCs w:val="26"/>
        </w:rPr>
        <w:t xml:space="preserve">Rank 1 — Data Science, ML &amp; AI Engineering</w:t>
      </w:r>
    </w:p>
    <w:p>
      <w:pPr>
        <w:spacing w:after="100"/>
      </w:pPr>
      <w:r>
        <w:rPr>
          <w:rFonts w:ascii="Arial" w:cs="Arial" w:eastAsia="Arial" w:hAnsi="Arial"/>
          <w:b/>
          <w:bCs/>
          <w:sz w:val="22"/>
          <w:szCs w:val="22"/>
        </w:rPr>
        <w:t xml:space="preserve">Why it ranks here: </w:t>
      </w:r>
      <w:r>
        <w:rPr>
          <w:rFonts w:ascii="Arial" w:cs="Arial" w:eastAsia="Arial" w:hAnsi="Arial"/>
          <w:sz w:val="22"/>
          <w:szCs w:val="22"/>
        </w:rPr>
        <w:t xml:space="preserve">Largest addressable market, fastest hiring velocity, lowest entry friction for a physics graduate (no licensure, no PhD gate), and a near-monotonic compensation curve. Physics-trained intuition for high-dimensional systems, calculus, linear algebra, and statistical inference is the actual job. Most computer-science graduates have to learn this from scratch; you do not.</w:t>
      </w:r>
    </w:p>
    <w:p>
      <w:pPr>
        <w:pStyle w:val="Heading3"/>
        <w:spacing w:after="100" w:before="200"/>
      </w:pPr>
      <w:r>
        <w:rPr>
          <w:rFonts w:ascii="Arial" w:cs="Arial" w:eastAsia="Arial" w:hAnsi="Arial"/>
          <w:b/>
          <w:bCs/>
          <w:color w:val="1F3864"/>
          <w:sz w:val="22"/>
          <w:szCs w:val="22"/>
        </w:rPr>
        <w:t xml:space="preserve">5-Year Trajectory</w:t>
      </w:r>
    </w:p>
    <w:p>
      <w:pPr>
        <w:pStyle w:val="ListParagraph"/>
        <w:numPr>
          <w:ilvl w:val="0"/>
          <w:numId w:val="2"/>
        </w:numPr>
        <w:spacing w:after="80"/>
      </w:pPr>
      <w:r>
        <w:rPr>
          <w:rFonts w:ascii="Arial" w:cs="Arial" w:eastAsia="Arial" w:hAnsi="Arial"/>
          <w:sz w:val="22"/>
          <w:szCs w:val="22"/>
        </w:rPr>
        <w:t xml:space="preserve">Year 1: Data Analyst / Junior Data Scientist (₹6–12 LPA at product cos; ₹4–6 LPA at services). Stack: Python, SQL, Pandas, basic ML.</w:t>
      </w:r>
    </w:p>
    <w:p>
      <w:pPr>
        <w:pStyle w:val="ListParagraph"/>
        <w:numPr>
          <w:ilvl w:val="0"/>
          <w:numId w:val="2"/>
        </w:numPr>
        <w:spacing w:after="80"/>
      </w:pPr>
      <w:r>
        <w:rPr>
          <w:rFonts w:ascii="Arial" w:cs="Arial" w:eastAsia="Arial" w:hAnsi="Arial"/>
          <w:sz w:val="22"/>
          <w:szCs w:val="22"/>
        </w:rPr>
        <w:t xml:space="preserve">Year 2–3: Data Scientist / ML Engineer (₹14–25 LPA). Owning model pipelines, A/B tests, production deployment.</w:t>
      </w:r>
    </w:p>
    <w:p>
      <w:pPr>
        <w:pStyle w:val="ListParagraph"/>
        <w:numPr>
          <w:ilvl w:val="0"/>
          <w:numId w:val="2"/>
        </w:numPr>
        <w:spacing w:after="80"/>
      </w:pPr>
      <w:r>
        <w:rPr>
          <w:rFonts w:ascii="Arial" w:cs="Arial" w:eastAsia="Arial" w:hAnsi="Arial"/>
          <w:sz w:val="22"/>
          <w:szCs w:val="22"/>
        </w:rPr>
        <w:t xml:space="preserve">Year 4–5: Senior Data Scientist / Applied Scientist (₹28–55 LPA). Designing experimentation frameworks, mentoring juniors, customer-facing on technical strategy.</w:t>
      </w:r>
    </w:p>
    <w:p>
      <w:pPr>
        <w:pStyle w:val="Heading3"/>
        <w:spacing w:after="100" w:before="200"/>
      </w:pPr>
      <w:r>
        <w:rPr>
          <w:rFonts w:ascii="Arial" w:cs="Arial" w:eastAsia="Arial" w:hAnsi="Arial"/>
          <w:b/>
          <w:bCs/>
          <w:color w:val="1F3864"/>
          <w:sz w:val="22"/>
          <w:szCs w:val="22"/>
        </w:rPr>
        <w:t xml:space="preserve">10-Year Trajectory</w:t>
      </w:r>
    </w:p>
    <w:p>
      <w:pPr>
        <w:pStyle w:val="ListParagraph"/>
        <w:numPr>
          <w:ilvl w:val="0"/>
          <w:numId w:val="2"/>
        </w:numPr>
        <w:spacing w:after="80"/>
      </w:pPr>
      <w:r>
        <w:rPr>
          <w:rFonts w:ascii="Arial" w:cs="Arial" w:eastAsia="Arial" w:hAnsi="Arial"/>
          <w:sz w:val="22"/>
          <w:szCs w:val="22"/>
        </w:rPr>
        <w:t xml:space="preserve">Staff/Principal Data Scientist or ML Engineering Lead (₹60 LPA – ₹1.5 Cr at top product firms; USD 200–400k at FAANG-tier global).</w:t>
      </w:r>
    </w:p>
    <w:p>
      <w:pPr>
        <w:pStyle w:val="ListParagraph"/>
        <w:numPr>
          <w:ilvl w:val="0"/>
          <w:numId w:val="2"/>
        </w:numPr>
        <w:spacing w:after="80"/>
      </w:pPr>
      <w:r>
        <w:rPr>
          <w:rFonts w:ascii="Arial" w:cs="Arial" w:eastAsia="Arial" w:hAnsi="Arial"/>
          <w:sz w:val="22"/>
          <w:szCs w:val="22"/>
        </w:rPr>
        <w:t xml:space="preserve">Alternative branches: AI Research Scientist (with side-publishing), Head of Data, Director of Applied ML, or technical-founder track.</w:t>
      </w:r>
    </w:p>
    <w:p>
      <w:pPr>
        <w:pStyle w:val="ListParagraph"/>
        <w:numPr>
          <w:ilvl w:val="0"/>
          <w:numId w:val="2"/>
        </w:numPr>
        <w:spacing w:after="80"/>
      </w:pPr>
      <w:r>
        <w:rPr>
          <w:rFonts w:ascii="Arial" w:cs="Arial" w:eastAsia="Arial" w:hAnsi="Arial"/>
          <w:sz w:val="22"/>
          <w:szCs w:val="22"/>
        </w:rPr>
        <w:t xml:space="preserve">Realistic India ceiling without leaving: ₹1.2–2.5 Cr for staff-plus engineers at Google/Meta/Microsoft India, hedge-fund quants, or top tech-unicorns.</w:t>
      </w:r>
    </w:p>
    <w:p>
      <w:pPr>
        <w:pStyle w:val="Heading3"/>
        <w:spacing w:after="100" w:before="200"/>
      </w:pPr>
      <w:r>
        <w:rPr>
          <w:rFonts w:ascii="Arial" w:cs="Arial" w:eastAsia="Arial" w:hAnsi="Arial"/>
          <w:b/>
          <w:bCs/>
          <w:color w:val="1F3864"/>
          <w:sz w:val="22"/>
          <w:szCs w:val="22"/>
        </w:rPr>
        <w:t xml:space="preserve">Entry Strategy from M.Sc. Physics</w:t>
      </w:r>
    </w:p>
    <w:p>
      <w:pPr>
        <w:pStyle w:val="ListParagraph"/>
        <w:numPr>
          <w:ilvl w:val="0"/>
          <w:numId w:val="2"/>
        </w:numPr>
        <w:spacing w:after="80"/>
      </w:pPr>
      <w:r>
        <w:rPr>
          <w:rFonts w:ascii="Arial" w:cs="Arial" w:eastAsia="Arial" w:hAnsi="Arial"/>
          <w:sz w:val="22"/>
          <w:szCs w:val="22"/>
        </w:rPr>
        <w:t xml:space="preserve">Skill arbitrage: lean hard on the statistics/linear-algebra story. You are not applying as "a physics grad who learned some Python"; you are applying as "someone who already does numerical methods and error analysis."</w:t>
      </w:r>
    </w:p>
    <w:p>
      <w:pPr>
        <w:pStyle w:val="ListParagraph"/>
        <w:numPr>
          <w:ilvl w:val="0"/>
          <w:numId w:val="2"/>
        </w:numPr>
        <w:spacing w:after="80"/>
      </w:pPr>
      <w:r>
        <w:rPr>
          <w:rFonts w:ascii="Arial" w:cs="Arial" w:eastAsia="Arial" w:hAnsi="Arial"/>
          <w:sz w:val="22"/>
          <w:szCs w:val="22"/>
        </w:rPr>
        <w:t xml:space="preserve">Portfolio non-negotiables: 3 GitHub projects — one EDA notebook, one classical ML (regression/classification with hyperparameter tuning), one end-to-end project deployed (FastAPI + Streamlit + cloud).</w:t>
      </w:r>
    </w:p>
    <w:p>
      <w:pPr>
        <w:pStyle w:val="ListParagraph"/>
        <w:numPr>
          <w:ilvl w:val="0"/>
          <w:numId w:val="2"/>
        </w:numPr>
        <w:spacing w:after="80"/>
      </w:pPr>
      <w:r>
        <w:rPr>
          <w:rFonts w:ascii="Arial" w:cs="Arial" w:eastAsia="Arial" w:hAnsi="Arial"/>
          <w:sz w:val="22"/>
          <w:szCs w:val="22"/>
        </w:rPr>
        <w:t xml:space="preserve">Certification floor (not for the certificate, for the syllabus structure): Andrew Ng's ML Specialization OR fast.ai. Avoid generic Coursera "data science" stacks — recruiters discount them.</w:t>
      </w:r>
    </w:p>
    <w:p>
      <w:pPr>
        <w:pStyle w:val="ListParagraph"/>
        <w:numPr>
          <w:ilvl w:val="0"/>
          <w:numId w:val="2"/>
        </w:numPr>
        <w:spacing w:after="80"/>
      </w:pPr>
      <w:r>
        <w:rPr>
          <w:rFonts w:ascii="Arial" w:cs="Arial" w:eastAsia="Arial" w:hAnsi="Arial"/>
          <w:sz w:val="22"/>
          <w:szCs w:val="22"/>
        </w:rPr>
        <w:t xml:space="preserve">Target funnel: Tier-1 product firms (Razorpay, Swiggy, Zomato, Flipkart, Sharechat), AI-first startups (Sarvam, Krutrim, Glance), MNC R&amp;D (Microsoft IDC, Google India, Adobe Bangalore).</w:t>
      </w:r>
    </w:p>
    <w:p>
      <w:pPr>
        <w:pBdr>
          <w:bottom w:val="single" w:color="2E75B6" w:sz="8" w:space="1"/>
        </w:pBdr>
        <w:spacing w:after="200" w:before="200"/>
      </w:pPr>
      <w:r>
        <w:rPr>
          <w:rFonts w:ascii="Arial" w:cs="Arial" w:eastAsia="Arial" w:hAnsi="Arial"/>
        </w:rPr>
        <w:t xml:space="preserve"/>
      </w:r>
    </w:p>
    <w:p>
      <w:pPr>
        <w:pStyle w:val="Heading2"/>
        <w:spacing w:after="140" w:before="280"/>
      </w:pPr>
      <w:r>
        <w:rPr>
          <w:rFonts w:ascii="Arial" w:cs="Arial" w:eastAsia="Arial" w:hAnsi="Arial"/>
          <w:b/>
          <w:bCs/>
          <w:color w:val="2E75B6"/>
          <w:sz w:val="26"/>
          <w:szCs w:val="26"/>
        </w:rPr>
        <w:t xml:space="preserve">Rank 2 — Quantitative Finance / Quant Analysis</w:t>
      </w:r>
    </w:p>
    <w:p>
      <w:pPr>
        <w:spacing w:after="100"/>
      </w:pPr>
      <w:r>
        <w:rPr>
          <w:rFonts w:ascii="Arial" w:cs="Arial" w:eastAsia="Arial" w:hAnsi="Arial"/>
          <w:b/>
          <w:bCs/>
          <w:sz w:val="22"/>
          <w:szCs w:val="22"/>
        </w:rPr>
        <w:t xml:space="preserve">Why it ranks here: </w:t>
      </w:r>
      <w:r>
        <w:rPr>
          <w:rFonts w:ascii="Arial" w:cs="Arial" w:eastAsia="Arial" w:hAnsi="Arial"/>
          <w:sz w:val="22"/>
          <w:szCs w:val="22"/>
        </w:rPr>
        <w:t xml:space="preserve">Highest absolute pay ceiling of any path on this list. Quant desks at Tower Research, Optiver, Jane Street, WorldQuant, Citadel India, Goldman Sachs Bengaluru, and homegrown firms like Quadeye, Graviton, AlphaGrep, and Dolat Capital actively hunt physicists. The reason: derivatives pricing is literally applied statistical mechanics, and stochastic calculus is the same mathematical machinery as Langevin/Fokker-Planck dynamics.</w:t>
      </w:r>
    </w:p>
    <w:p>
      <w:pPr>
        <w:spacing w:after="100"/>
      </w:pPr>
      <w:r>
        <w:rPr>
          <w:rFonts w:ascii="Arial" w:cs="Arial" w:eastAsia="Arial" w:hAnsi="Arial"/>
          <w:b/>
          <w:bCs/>
          <w:sz w:val="22"/>
          <w:szCs w:val="22"/>
        </w:rPr>
        <w:t xml:space="preserve">Why it's not Rank 1: </w:t>
      </w:r>
      <w:r>
        <w:rPr>
          <w:rFonts w:ascii="Arial" w:cs="Arial" w:eastAsia="Arial" w:hAnsi="Arial"/>
          <w:sz w:val="22"/>
          <w:szCs w:val="22"/>
        </w:rPr>
        <w:t xml:space="preserve">Entry is brutally selective — top firms hire 5–15 people per year across India. Roles also concentrate in Mumbai/Bangalore/Gurgaon with 60–80 hour weeks at the trading-firm end. ROI is extreme, but the funnel is narrow.</w:t>
      </w:r>
    </w:p>
    <w:p>
      <w:pPr>
        <w:pStyle w:val="Heading3"/>
        <w:spacing w:after="100" w:before="200"/>
      </w:pPr>
      <w:r>
        <w:rPr>
          <w:rFonts w:ascii="Arial" w:cs="Arial" w:eastAsia="Arial" w:hAnsi="Arial"/>
          <w:b/>
          <w:bCs/>
          <w:color w:val="1F3864"/>
          <w:sz w:val="22"/>
          <w:szCs w:val="22"/>
        </w:rPr>
        <w:t xml:space="preserve">5-Year Trajectory</w:t>
      </w:r>
    </w:p>
    <w:p>
      <w:pPr>
        <w:pStyle w:val="ListParagraph"/>
        <w:numPr>
          <w:ilvl w:val="0"/>
          <w:numId w:val="2"/>
        </w:numPr>
        <w:spacing w:after="80"/>
      </w:pPr>
      <w:r>
        <w:rPr>
          <w:rFonts w:ascii="Arial" w:cs="Arial" w:eastAsia="Arial" w:hAnsi="Arial"/>
          <w:sz w:val="22"/>
          <w:szCs w:val="22"/>
        </w:rPr>
        <w:t xml:space="preserve">Year 1: Quantitative Researcher / Quant Developer / Quant Analyst — fresher pay ₹18–45 LPA fixed at top prop firms; ₹12–22 LPA at investment banks (Goldman, Morgan Stanley, JPM Mumbai). Bonus 30–100% of fixed at strong firms.</w:t>
      </w:r>
    </w:p>
    <w:p>
      <w:pPr>
        <w:pStyle w:val="ListParagraph"/>
        <w:numPr>
          <w:ilvl w:val="0"/>
          <w:numId w:val="2"/>
        </w:numPr>
        <w:spacing w:after="80"/>
      </w:pPr>
      <w:r>
        <w:rPr>
          <w:rFonts w:ascii="Arial" w:cs="Arial" w:eastAsia="Arial" w:hAnsi="Arial"/>
          <w:sz w:val="22"/>
          <w:szCs w:val="22"/>
        </w:rPr>
        <w:t xml:space="preserve">Year 2–3: Quant Researcher II — ₹40 LPA–₹1 Cr total comp at top prop shops; ₹25–45 LPA at banks.</w:t>
      </w:r>
    </w:p>
    <w:p>
      <w:pPr>
        <w:pStyle w:val="ListParagraph"/>
        <w:numPr>
          <w:ilvl w:val="0"/>
          <w:numId w:val="2"/>
        </w:numPr>
        <w:spacing w:after="80"/>
      </w:pPr>
      <w:r>
        <w:rPr>
          <w:rFonts w:ascii="Arial" w:cs="Arial" w:eastAsia="Arial" w:hAnsi="Arial"/>
          <w:sz w:val="22"/>
          <w:szCs w:val="22"/>
        </w:rPr>
        <w:t xml:space="preserve">Year 4–5: Senior Quant / Strategy Owner — ₹80 LPA–₹2.5 Cr TC. Owns a strategy book.</w:t>
      </w:r>
    </w:p>
    <w:p>
      <w:pPr>
        <w:pStyle w:val="Heading3"/>
        <w:spacing w:after="100" w:before="200"/>
      </w:pPr>
      <w:r>
        <w:rPr>
          <w:rFonts w:ascii="Arial" w:cs="Arial" w:eastAsia="Arial" w:hAnsi="Arial"/>
          <w:b/>
          <w:bCs/>
          <w:color w:val="1F3864"/>
          <w:sz w:val="22"/>
          <w:szCs w:val="22"/>
        </w:rPr>
        <w:t xml:space="preserve">10-Year Trajectory</w:t>
      </w:r>
    </w:p>
    <w:p>
      <w:pPr>
        <w:pStyle w:val="ListParagraph"/>
        <w:numPr>
          <w:ilvl w:val="0"/>
          <w:numId w:val="2"/>
        </w:numPr>
        <w:spacing w:after="80"/>
      </w:pPr>
      <w:r>
        <w:rPr>
          <w:rFonts w:ascii="Arial" w:cs="Arial" w:eastAsia="Arial" w:hAnsi="Arial"/>
          <w:sz w:val="22"/>
          <w:szCs w:val="22"/>
        </w:rPr>
        <w:t xml:space="preserve">Portfolio Manager / Head of Strategy — ₹2.5–8 Cr TC at top buy-side firms; some senior PMs cross ₹15 Cr in good years (P&amp;L-linked).</w:t>
      </w:r>
    </w:p>
    <w:p>
      <w:pPr>
        <w:pStyle w:val="ListParagraph"/>
        <w:numPr>
          <w:ilvl w:val="0"/>
          <w:numId w:val="2"/>
        </w:numPr>
        <w:spacing w:after="80"/>
      </w:pPr>
      <w:r>
        <w:rPr>
          <w:rFonts w:ascii="Arial" w:cs="Arial" w:eastAsia="Arial" w:hAnsi="Arial"/>
          <w:sz w:val="22"/>
          <w:szCs w:val="22"/>
        </w:rPr>
        <w:t xml:space="preserve">Alternative branches: launch own fund, move to risk-management VP at a bank, transition to ML research with a finance specialty.</w:t>
      </w:r>
    </w:p>
    <w:p>
      <w:pPr>
        <w:pStyle w:val="Heading3"/>
        <w:spacing w:after="100" w:before="200"/>
      </w:pPr>
      <w:r>
        <w:rPr>
          <w:rFonts w:ascii="Arial" w:cs="Arial" w:eastAsia="Arial" w:hAnsi="Arial"/>
          <w:b/>
          <w:bCs/>
          <w:color w:val="1F3864"/>
          <w:sz w:val="22"/>
          <w:szCs w:val="22"/>
        </w:rPr>
        <w:t xml:space="preserve">Entry Strategy from M.Sc. Physics</w:t>
      </w:r>
    </w:p>
    <w:p>
      <w:pPr>
        <w:pStyle w:val="ListParagraph"/>
        <w:numPr>
          <w:ilvl w:val="0"/>
          <w:numId w:val="2"/>
        </w:numPr>
        <w:spacing w:after="80"/>
      </w:pPr>
      <w:r>
        <w:rPr>
          <w:rFonts w:ascii="Arial" w:cs="Arial" w:eastAsia="Arial" w:hAnsi="Arial"/>
          <w:sz w:val="22"/>
          <w:szCs w:val="22"/>
        </w:rPr>
        <w:t xml:space="preserve">Math floor: probability theory, stochastic processes, Itô calculus, linear algebra, numerical methods. Buy and finish Shreve Vol. I before applying anywhere.</w:t>
      </w:r>
    </w:p>
    <w:p>
      <w:pPr>
        <w:pStyle w:val="ListParagraph"/>
        <w:numPr>
          <w:ilvl w:val="0"/>
          <w:numId w:val="2"/>
        </w:numPr>
        <w:spacing w:after="80"/>
      </w:pPr>
      <w:r>
        <w:rPr>
          <w:rFonts w:ascii="Arial" w:cs="Arial" w:eastAsia="Arial" w:hAnsi="Arial"/>
          <w:sz w:val="22"/>
          <w:szCs w:val="22"/>
        </w:rPr>
        <w:t xml:space="preserve">Coding floor: Python (numpy/pandas) + at least one of C++ or kdb/q. C++ is non-negotiable for HFT; Python suffices for systematic mid-frequency.</w:t>
      </w:r>
    </w:p>
    <w:p>
      <w:pPr>
        <w:pStyle w:val="ListParagraph"/>
        <w:numPr>
          <w:ilvl w:val="0"/>
          <w:numId w:val="2"/>
        </w:numPr>
        <w:spacing w:after="80"/>
      </w:pPr>
      <w:r>
        <w:rPr>
          <w:rFonts w:ascii="Arial" w:cs="Arial" w:eastAsia="Arial" w:hAnsi="Arial"/>
          <w:sz w:val="22"/>
          <w:szCs w:val="22"/>
        </w:rPr>
        <w:t xml:space="preserve">Test gauntlet: Quant interviews are puzzle-heavy. Solve all 75 puzzles in "A Practical Guide to Quantitative Finance Interviews" (Mark Joshi / Xinfeng Zhou). Expect probability brainteasers, mental math under pressure, and at least one option-pricing question.</w:t>
      </w:r>
    </w:p>
    <w:p>
      <w:pPr>
        <w:pStyle w:val="ListParagraph"/>
        <w:numPr>
          <w:ilvl w:val="0"/>
          <w:numId w:val="2"/>
        </w:numPr>
        <w:spacing w:after="80"/>
      </w:pPr>
      <w:r>
        <w:rPr>
          <w:rFonts w:ascii="Arial" w:cs="Arial" w:eastAsia="Arial" w:hAnsi="Arial"/>
          <w:sz w:val="22"/>
          <w:szCs w:val="22"/>
        </w:rPr>
        <w:t xml:space="preserve">Target firms India (in order of selectivity): Optiver, Jane Street, Tower Research, Citadel Securities, Quadeye, Graviton Research Capital, WorldQuant, Da Vinci, AlphaGrep, Dolat, Edelweiss Tokio Quant, Goldman Sachs SS Strats Bengaluru.</w:t>
      </w:r>
    </w:p>
    <w:p>
      <w:pPr>
        <w:pStyle w:val="ListParagraph"/>
        <w:numPr>
          <w:ilvl w:val="0"/>
          <w:numId w:val="2"/>
        </w:numPr>
        <w:spacing w:after="80"/>
      </w:pPr>
      <w:r>
        <w:rPr>
          <w:rFonts w:ascii="Arial" w:cs="Arial" w:eastAsia="Arial" w:hAnsi="Arial"/>
          <w:sz w:val="22"/>
          <w:szCs w:val="22"/>
        </w:rPr>
        <w:t xml:space="preserve">Direct fresher path: most top firms run an annual campus + off-campus drive for M.Sc. students. Apply between September and December for next-year start.</w:t>
      </w:r>
    </w:p>
    <w:p>
      <w:pPr>
        <w:pBdr>
          <w:bottom w:val="single" w:color="2E75B6" w:sz="8" w:space="1"/>
        </w:pBdr>
        <w:spacing w:after="200" w:before="200"/>
      </w:pPr>
      <w:r>
        <w:rPr>
          <w:rFonts w:ascii="Arial" w:cs="Arial" w:eastAsia="Arial" w:hAnsi="Arial"/>
        </w:rPr>
        <w:t xml:space="preserve"/>
      </w:r>
    </w:p>
    <w:p>
      <w:pPr>
        <w:pStyle w:val="Heading2"/>
        <w:spacing w:after="140" w:before="280"/>
      </w:pPr>
      <w:r>
        <w:rPr>
          <w:rFonts w:ascii="Arial" w:cs="Arial" w:eastAsia="Arial" w:hAnsi="Arial"/>
          <w:b/>
          <w:bCs/>
          <w:color w:val="2E75B6"/>
          <w:sz w:val="26"/>
          <w:szCs w:val="26"/>
        </w:rPr>
        <w:t xml:space="preserve">Rank 3 — Government Research Scientist (ISRO / DRDO / BARC)</w:t>
      </w:r>
    </w:p>
    <w:p>
      <w:pPr>
        <w:spacing w:after="100"/>
      </w:pPr>
      <w:r>
        <w:rPr>
          <w:rFonts w:ascii="Arial" w:cs="Arial" w:eastAsia="Arial" w:hAnsi="Arial"/>
          <w:b/>
          <w:bCs/>
          <w:sz w:val="22"/>
          <w:szCs w:val="22"/>
        </w:rPr>
        <w:t xml:space="preserve">Why it ranks here: </w:t>
      </w:r>
      <w:r>
        <w:rPr>
          <w:rFonts w:ascii="Arial" w:cs="Arial" w:eastAsia="Arial" w:hAnsi="Arial"/>
          <w:sz w:val="22"/>
          <w:szCs w:val="22"/>
        </w:rPr>
        <w:t xml:space="preserve">Best non-monetary ROI in India. Job security is near-absolute, work-life balance is genuinely high (especially at BARC and many ISRO centres), and you work on technically meaningful problems (reactor physics, satellite payloads, propulsion, radar).</w:t>
      </w:r>
    </w:p>
    <w:p>
      <w:pPr>
        <w:spacing w:after="100"/>
      </w:pPr>
      <w:r>
        <w:rPr>
          <w:rFonts w:ascii="Arial" w:cs="Arial" w:eastAsia="Arial" w:hAnsi="Arial"/>
          <w:b/>
          <w:bCs/>
          <w:sz w:val="22"/>
          <w:szCs w:val="22"/>
        </w:rPr>
        <w:t xml:space="preserve">Why it's not higher: </w:t>
      </w:r>
      <w:r>
        <w:rPr>
          <w:rFonts w:ascii="Arial" w:cs="Arial" w:eastAsia="Arial" w:hAnsi="Arial"/>
          <w:sz w:val="22"/>
          <w:szCs w:val="22"/>
        </w:rPr>
        <w:t xml:space="preserve">Compensation is fixed by 7th Pay Commission and grows linearly. A Scientist B starts at roughly ₹85,000–₹96,000 in-hand per month (≈ ₹11–12 LPA gross) — competitive at entry, but a private-sector data scientist will cross you by Year 4 and never look back. Promotions are time-bound and effort-decoupled. Bureaucratic friction is high.</w:t>
      </w:r>
    </w:p>
    <w:p>
      <w:pPr>
        <w:pStyle w:val="Heading3"/>
        <w:spacing w:after="100" w:before="200"/>
      </w:pPr>
      <w:r>
        <w:rPr>
          <w:rFonts w:ascii="Arial" w:cs="Arial" w:eastAsia="Arial" w:hAnsi="Arial"/>
          <w:b/>
          <w:bCs/>
          <w:color w:val="1F3864"/>
          <w:sz w:val="22"/>
          <w:szCs w:val="22"/>
        </w:rPr>
        <w:t xml:space="preserve">5-Year Trajectory</w:t>
      </w:r>
    </w:p>
    <w:p>
      <w:pPr>
        <w:pStyle w:val="ListParagraph"/>
        <w:numPr>
          <w:ilvl w:val="0"/>
          <w:numId w:val="2"/>
        </w:numPr>
        <w:spacing w:after="80"/>
      </w:pPr>
      <w:r>
        <w:rPr>
          <w:rFonts w:ascii="Arial" w:cs="Arial" w:eastAsia="Arial" w:hAnsi="Arial"/>
          <w:sz w:val="22"/>
          <w:szCs w:val="22"/>
        </w:rPr>
        <w:t xml:space="preserve">Year 0–2: Probation as Scientist B (DRDO/ISRO) or Trainee Scientific Officer at BARC. In-hand ₹85k–₹95k/month for Scientist B; BARC OCES trainees get ₹74,000 stipend during the year-long Training School.</w:t>
      </w:r>
    </w:p>
    <w:p>
      <w:pPr>
        <w:pStyle w:val="ListParagraph"/>
        <w:numPr>
          <w:ilvl w:val="0"/>
          <w:numId w:val="2"/>
        </w:numPr>
        <w:spacing w:after="80"/>
      </w:pPr>
      <w:r>
        <w:rPr>
          <w:rFonts w:ascii="Arial" w:cs="Arial" w:eastAsia="Arial" w:hAnsi="Arial"/>
          <w:sz w:val="22"/>
          <w:szCs w:val="22"/>
        </w:rPr>
        <w:t xml:space="preserve">Year 2–5: Confirmed Scientist B / Scientific Officer C — basic pay increments + DA growth. Take-home rises to ₹1.05–1.20 L/month.</w:t>
      </w:r>
    </w:p>
    <w:p>
      <w:pPr>
        <w:pStyle w:val="Heading3"/>
        <w:spacing w:after="100" w:before="200"/>
      </w:pPr>
      <w:r>
        <w:rPr>
          <w:rFonts w:ascii="Arial" w:cs="Arial" w:eastAsia="Arial" w:hAnsi="Arial"/>
          <w:b/>
          <w:bCs/>
          <w:color w:val="1F3864"/>
          <w:sz w:val="22"/>
          <w:szCs w:val="22"/>
        </w:rPr>
        <w:t xml:space="preserve">10-Year Trajectory</w:t>
      </w:r>
    </w:p>
    <w:p>
      <w:pPr>
        <w:pStyle w:val="ListParagraph"/>
        <w:numPr>
          <w:ilvl w:val="0"/>
          <w:numId w:val="2"/>
        </w:numPr>
        <w:spacing w:after="80"/>
      </w:pPr>
      <w:r>
        <w:rPr>
          <w:rFonts w:ascii="Arial" w:cs="Arial" w:eastAsia="Arial" w:hAnsi="Arial"/>
          <w:sz w:val="22"/>
          <w:szCs w:val="22"/>
        </w:rPr>
        <w:t xml:space="preserve">Scientist D / SO-D — ₹1.5–1.8 L/month in-hand. Project leadership begins.</w:t>
      </w:r>
    </w:p>
    <w:p>
      <w:pPr>
        <w:pStyle w:val="ListParagraph"/>
        <w:numPr>
          <w:ilvl w:val="0"/>
          <w:numId w:val="2"/>
        </w:numPr>
        <w:spacing w:after="80"/>
      </w:pPr>
      <w:r>
        <w:rPr>
          <w:rFonts w:ascii="Arial" w:cs="Arial" w:eastAsia="Arial" w:hAnsi="Arial"/>
          <w:sz w:val="22"/>
          <w:szCs w:val="22"/>
        </w:rPr>
        <w:t xml:space="preserve">Outside this lane: ~10% of cohort exits to private/academic R&amp;D roles by Year 7 once the marginal utility of stability vs. ceiling becomes obvious.</w:t>
      </w:r>
    </w:p>
    <w:p>
      <w:pPr>
        <w:pStyle w:val="Heading3"/>
        <w:spacing w:after="100" w:before="200"/>
      </w:pPr>
      <w:r>
        <w:rPr>
          <w:rFonts w:ascii="Arial" w:cs="Arial" w:eastAsia="Arial" w:hAnsi="Arial"/>
          <w:b/>
          <w:bCs/>
          <w:color w:val="1F3864"/>
          <w:sz w:val="22"/>
          <w:szCs w:val="22"/>
        </w:rPr>
        <w:t xml:space="preserve">Entry Strategy from M.Sc. Physics</w:t>
      </w:r>
    </w:p>
    <w:p>
      <w:pPr>
        <w:pStyle w:val="ListParagraph"/>
        <w:numPr>
          <w:ilvl w:val="0"/>
          <w:numId w:val="2"/>
        </w:numPr>
        <w:spacing w:after="80"/>
      </w:pPr>
      <w:r>
        <w:rPr>
          <w:rFonts w:ascii="Arial" w:cs="Arial" w:eastAsia="Arial" w:hAnsi="Arial"/>
          <w:sz w:val="22"/>
          <w:szCs w:val="22"/>
        </w:rPr>
        <w:t xml:space="preserve">BARC: Two parallel screens — the BARC Online CBT (held annually, ~March) OR a qualifying GATE-Physics score. Apply via both channels; cut-offs are decided after CBT. Final shortlisting is by interview. Selected candidates do 1 year at the BARC Training School (Mumbai) on a stipend, then absorbed as Scientific Officer C.</w:t>
      </w:r>
    </w:p>
    <w:p>
      <w:pPr>
        <w:pStyle w:val="ListParagraph"/>
        <w:numPr>
          <w:ilvl w:val="0"/>
          <w:numId w:val="2"/>
        </w:numPr>
        <w:spacing w:after="80"/>
      </w:pPr>
      <w:r>
        <w:rPr>
          <w:rFonts w:ascii="Arial" w:cs="Arial" w:eastAsia="Arial" w:hAnsi="Arial"/>
          <w:sz w:val="22"/>
          <w:szCs w:val="22"/>
        </w:rPr>
        <w:t xml:space="preserve">DRDO: Recruitment is through RAC (Recruitment &amp; Assessment Centre). For M.Sc. Physics, primary route is via GATE-Physics score → RAC shortlisting → interview at Delhi/Hyderabad/Bangalore. Direct CBT also runs in some cycles.</w:t>
      </w:r>
    </w:p>
    <w:p>
      <w:pPr>
        <w:pStyle w:val="ListParagraph"/>
        <w:numPr>
          <w:ilvl w:val="0"/>
          <w:numId w:val="2"/>
        </w:numPr>
        <w:spacing w:after="80"/>
      </w:pPr>
      <w:r>
        <w:rPr>
          <w:rFonts w:ascii="Arial" w:cs="Arial" w:eastAsia="Arial" w:hAnsi="Arial"/>
          <w:sz w:val="22"/>
          <w:szCs w:val="22"/>
        </w:rPr>
        <w:t xml:space="preserve">ISRO: For M.Sc. Physics, the ICRB Scientist/Engineer-SC route is engineering-heavy; physics post-grads should target ISRO JRF positions (project-mode) and ISRO Centres like PRL/SAC/NRSC/LEOS that have dedicated physics roles. PhD route into ISRO/PRL is often cleaner.</w:t>
      </w:r>
    </w:p>
    <w:p>
      <w:pPr>
        <w:pStyle w:val="ListParagraph"/>
        <w:numPr>
          <w:ilvl w:val="0"/>
          <w:numId w:val="2"/>
        </w:numPr>
        <w:spacing w:after="80"/>
      </w:pPr>
      <w:r>
        <w:rPr>
          <w:rFonts w:ascii="Arial" w:cs="Arial" w:eastAsia="Arial" w:hAnsi="Arial"/>
          <w:sz w:val="22"/>
          <w:szCs w:val="22"/>
        </w:rPr>
        <w:t xml:space="preserve">Common floor: GATE-Physics is the keystone exam. Score in the 95+ percentile band is the realistic threshold.</w:t>
      </w:r>
    </w:p>
    <w:p>
      <w:pPr>
        <w:pBdr>
          <w:bottom w:val="single" w:color="2E75B6" w:sz="8" w:space="1"/>
        </w:pBdr>
        <w:spacing w:after="200" w:before="200"/>
      </w:pPr>
      <w:r>
        <w:rPr>
          <w:rFonts w:ascii="Arial" w:cs="Arial" w:eastAsia="Arial" w:hAnsi="Arial"/>
        </w:rPr>
        <w:t xml:space="preserve"/>
      </w:r>
    </w:p>
    <w:p>
      <w:pPr>
        <w:pStyle w:val="Heading2"/>
        <w:spacing w:after="140" w:before="280"/>
      </w:pPr>
      <w:r>
        <w:rPr>
          <w:rFonts w:ascii="Arial" w:cs="Arial" w:eastAsia="Arial" w:hAnsi="Arial"/>
          <w:b/>
          <w:bCs/>
          <w:color w:val="2E75B6"/>
          <w:sz w:val="26"/>
          <w:szCs w:val="26"/>
        </w:rPr>
        <w:t xml:space="preserve">Rank 4 — Quantum Computing &amp; Quantum Information Systems</w:t>
      </w:r>
    </w:p>
    <w:p>
      <w:pPr>
        <w:spacing w:after="100"/>
      </w:pPr>
      <w:r>
        <w:rPr>
          <w:rFonts w:ascii="Arial" w:cs="Arial" w:eastAsia="Arial" w:hAnsi="Arial"/>
          <w:b/>
          <w:bCs/>
          <w:sz w:val="22"/>
          <w:szCs w:val="22"/>
        </w:rPr>
        <w:t xml:space="preserve">Why it ranks here: </w:t>
      </w:r>
      <w:r>
        <w:rPr>
          <w:rFonts w:ascii="Arial" w:cs="Arial" w:eastAsia="Arial" w:hAnsi="Arial"/>
          <w:sz w:val="22"/>
          <w:szCs w:val="22"/>
        </w:rPr>
        <w:t xml:space="preserve">Genuinely frontier. Tata, IBM India, Google Quantum AI, Microsoft Azure Quantum, AWS Braket, IonQ, QpiAI, Mphasis, and the National Quantum Mission (₹6,003 Cr over 8 years) are spinning up hiring pipelines. Physics M.Sc. with QM specialization is the natural input.</w:t>
      </w:r>
    </w:p>
    <w:p>
      <w:pPr>
        <w:spacing w:after="100"/>
      </w:pPr>
      <w:r>
        <w:rPr>
          <w:rFonts w:ascii="Arial" w:cs="Arial" w:eastAsia="Arial" w:hAnsi="Arial"/>
          <w:b/>
          <w:bCs/>
          <w:sz w:val="22"/>
          <w:szCs w:val="22"/>
        </w:rPr>
        <w:t xml:space="preserve">Why it's not higher: </w:t>
      </w:r>
      <w:r>
        <w:rPr>
          <w:rFonts w:ascii="Arial" w:cs="Arial" w:eastAsia="Arial" w:hAnsi="Arial"/>
          <w:sz w:val="22"/>
          <w:szCs w:val="22"/>
        </w:rPr>
        <w:t xml:space="preserve">Almost every meaningful corporate role wants a PhD. The 5-year ROI is steep but starts late. The field is also still pre-product-market-fit; a meaningful chunk of "quantum jobs" in 2026 are research-grade rather than scaled-revenue.</w:t>
      </w:r>
    </w:p>
    <w:p>
      <w:pPr>
        <w:pStyle w:val="Heading3"/>
        <w:spacing w:after="100" w:before="200"/>
      </w:pPr>
      <w:r>
        <w:rPr>
          <w:rFonts w:ascii="Arial" w:cs="Arial" w:eastAsia="Arial" w:hAnsi="Arial"/>
          <w:b/>
          <w:bCs/>
          <w:color w:val="1F3864"/>
          <w:sz w:val="22"/>
          <w:szCs w:val="22"/>
        </w:rPr>
        <w:t xml:space="preserve">5-Year Trajectory (PhD route)</w:t>
      </w:r>
    </w:p>
    <w:p>
      <w:pPr>
        <w:pStyle w:val="ListParagraph"/>
        <w:numPr>
          <w:ilvl w:val="0"/>
          <w:numId w:val="2"/>
        </w:numPr>
        <w:spacing w:after="80"/>
      </w:pPr>
      <w:r>
        <w:rPr>
          <w:rFonts w:ascii="Arial" w:cs="Arial" w:eastAsia="Arial" w:hAnsi="Arial"/>
          <w:sz w:val="22"/>
          <w:szCs w:val="22"/>
        </w:rPr>
        <w:t xml:space="preserve">Years 1–5: PhD in quantum information, quantum optics, condensed matter quantum, or quantum algorithms. IISc, IISERs, TIFR, RRI, IITs domestically; ETH/Delft/Oxford/Waterloo/MIT internationally. PhD stipend ₹50–60k/month in India; ~$35–50k abroad.</w:t>
      </w:r>
    </w:p>
    <w:p>
      <w:pPr>
        <w:pStyle w:val="Heading3"/>
        <w:spacing w:after="100" w:before="200"/>
      </w:pPr>
      <w:r>
        <w:rPr>
          <w:rFonts w:ascii="Arial" w:cs="Arial" w:eastAsia="Arial" w:hAnsi="Arial"/>
          <w:b/>
          <w:bCs/>
          <w:color w:val="1F3864"/>
          <w:sz w:val="22"/>
          <w:szCs w:val="22"/>
        </w:rPr>
        <w:t xml:space="preserve">10-Year Trajectory</w:t>
      </w:r>
    </w:p>
    <w:p>
      <w:pPr>
        <w:pStyle w:val="ListParagraph"/>
        <w:numPr>
          <w:ilvl w:val="0"/>
          <w:numId w:val="2"/>
        </w:numPr>
        <w:spacing w:after="80"/>
      </w:pPr>
      <w:r>
        <w:rPr>
          <w:rFonts w:ascii="Arial" w:cs="Arial" w:eastAsia="Arial" w:hAnsi="Arial"/>
          <w:sz w:val="22"/>
          <w:szCs w:val="22"/>
        </w:rPr>
        <w:t xml:space="preserve">Industry: Quantum Research Scientist at IBM Research, Microsoft, Google, AWS Braket — $180–300k+ globally; ₹40 LPA – ₹1 Cr at India arms.</w:t>
      </w:r>
    </w:p>
    <w:p>
      <w:pPr>
        <w:pStyle w:val="ListParagraph"/>
        <w:numPr>
          <w:ilvl w:val="0"/>
          <w:numId w:val="2"/>
        </w:numPr>
        <w:spacing w:after="80"/>
      </w:pPr>
      <w:r>
        <w:rPr>
          <w:rFonts w:ascii="Arial" w:cs="Arial" w:eastAsia="Arial" w:hAnsi="Arial"/>
          <w:sz w:val="22"/>
          <w:szCs w:val="22"/>
        </w:rPr>
        <w:t xml:space="preserve">Startup: founding scientist track at QpiAI, BosonQ, or international quantum hardware startups — equity-driven upside.</w:t>
      </w:r>
    </w:p>
    <w:p>
      <w:pPr>
        <w:pStyle w:val="ListParagraph"/>
        <w:numPr>
          <w:ilvl w:val="0"/>
          <w:numId w:val="2"/>
        </w:numPr>
        <w:spacing w:after="80"/>
      </w:pPr>
      <w:r>
        <w:rPr>
          <w:rFonts w:ascii="Arial" w:cs="Arial" w:eastAsia="Arial" w:hAnsi="Arial"/>
          <w:sz w:val="22"/>
          <w:szCs w:val="22"/>
        </w:rPr>
        <w:t xml:space="preserve">Public sector: PI roles under National Quantum Mission, leading nodes at C-DAC, ISRO QKD programs.</w:t>
      </w:r>
    </w:p>
    <w:p>
      <w:pPr>
        <w:pStyle w:val="Heading3"/>
        <w:spacing w:after="100" w:before="200"/>
      </w:pPr>
      <w:r>
        <w:rPr>
          <w:rFonts w:ascii="Arial" w:cs="Arial" w:eastAsia="Arial" w:hAnsi="Arial"/>
          <w:b/>
          <w:bCs/>
          <w:color w:val="1F3864"/>
          <w:sz w:val="22"/>
          <w:szCs w:val="22"/>
        </w:rPr>
        <w:t xml:space="preserve">Entry Strategy from M.Sc. Physics</w:t>
      </w:r>
    </w:p>
    <w:p>
      <w:pPr>
        <w:pStyle w:val="ListParagraph"/>
        <w:numPr>
          <w:ilvl w:val="0"/>
          <w:numId w:val="2"/>
        </w:numPr>
        <w:spacing w:after="80"/>
      </w:pPr>
      <w:r>
        <w:rPr>
          <w:rFonts w:ascii="Arial" w:cs="Arial" w:eastAsia="Arial" w:hAnsi="Arial"/>
          <w:sz w:val="22"/>
          <w:szCs w:val="22"/>
        </w:rPr>
        <w:t xml:space="preserve">If M.Sc. specialization was already in quantum optics / quantum information: target a PhD application directly. Build coding floor in Qiskit, Cirq, PennyLane.</w:t>
      </w:r>
    </w:p>
    <w:p>
      <w:pPr>
        <w:pStyle w:val="ListParagraph"/>
        <w:numPr>
          <w:ilvl w:val="0"/>
          <w:numId w:val="2"/>
        </w:numPr>
        <w:spacing w:after="80"/>
      </w:pPr>
      <w:r>
        <w:rPr>
          <w:rFonts w:ascii="Arial" w:cs="Arial" w:eastAsia="Arial" w:hAnsi="Arial"/>
          <w:sz w:val="22"/>
          <w:szCs w:val="22"/>
        </w:rPr>
        <w:t xml:space="preserve">If not: do a 1-year project assistantship at IISc/TIFR/IIT in a quantum group BEFORE PhD applications. Gives you a publication or strong LOR.</w:t>
      </w:r>
    </w:p>
    <w:p>
      <w:pPr>
        <w:pStyle w:val="ListParagraph"/>
        <w:numPr>
          <w:ilvl w:val="0"/>
          <w:numId w:val="2"/>
        </w:numPr>
        <w:spacing w:after="80"/>
      </w:pPr>
      <w:r>
        <w:rPr>
          <w:rFonts w:ascii="Arial" w:cs="Arial" w:eastAsia="Arial" w:hAnsi="Arial"/>
          <w:sz w:val="22"/>
          <w:szCs w:val="22"/>
        </w:rPr>
        <w:t xml:space="preserve">Bridge role (non-PhD): Quantum Algorithm Engineer at QpiAI, Mphasis, TCS Quantum Computing Cell. Pay ₹8–18 LPA. Limits long-term ceiling but builds applied credibility.</w:t>
      </w:r>
    </w:p>
    <w:p>
      <w:pPr>
        <w:pBdr>
          <w:bottom w:val="single" w:color="2E75B6" w:sz="8" w:space="1"/>
        </w:pBdr>
        <w:spacing w:after="200" w:before="200"/>
      </w:pPr>
      <w:r>
        <w:rPr>
          <w:rFonts w:ascii="Arial" w:cs="Arial" w:eastAsia="Arial" w:hAnsi="Arial"/>
        </w:rPr>
        <w:t xml:space="preserve"/>
      </w:r>
    </w:p>
    <w:p>
      <w:pPr>
        <w:pStyle w:val="Heading2"/>
        <w:spacing w:after="140" w:before="280"/>
      </w:pPr>
      <w:r>
        <w:rPr>
          <w:rFonts w:ascii="Arial" w:cs="Arial" w:eastAsia="Arial" w:hAnsi="Arial"/>
          <w:b/>
          <w:bCs/>
          <w:color w:val="2E75B6"/>
          <w:sz w:val="26"/>
          <w:szCs w:val="26"/>
        </w:rPr>
        <w:t xml:space="preserve">Rank 5 — Medical Physics &amp; Radiological Sciences</w:t>
      </w:r>
    </w:p>
    <w:p>
      <w:pPr>
        <w:spacing w:after="100"/>
      </w:pPr>
      <w:r>
        <w:rPr>
          <w:rFonts w:ascii="Arial" w:cs="Arial" w:eastAsia="Arial" w:hAnsi="Arial"/>
          <w:b/>
          <w:bCs/>
          <w:sz w:val="22"/>
          <w:szCs w:val="22"/>
        </w:rPr>
        <w:t xml:space="preserve">Why it ranks here: </w:t>
      </w:r>
      <w:r>
        <w:rPr>
          <w:rFonts w:ascii="Arial" w:cs="Arial" w:eastAsia="Arial" w:hAnsi="Arial"/>
          <w:sz w:val="22"/>
          <w:szCs w:val="22"/>
        </w:rPr>
        <w:t xml:space="preserve">The single most underrated path on this list for a female M.Sc. Physics graduate. Tier-1 cancer hospitals (Tata Memorial, Apollo Proton, HCG, MAX, Manipal, AIIMS, Christian Medical College Vellore) need licensed Medical Physicists. The work is meaningful, the hours are sane, and the credential creates near-monopoly licensure protection. Global demand (US, Canada, Middle East) is structurally undersupplied.</w:t>
      </w:r>
    </w:p>
    <w:p>
      <w:pPr>
        <w:spacing w:after="100"/>
      </w:pPr>
      <w:r>
        <w:rPr>
          <w:rFonts w:ascii="Arial" w:cs="Arial" w:eastAsia="Arial" w:hAnsi="Arial"/>
          <w:b/>
          <w:bCs/>
          <w:sz w:val="22"/>
          <w:szCs w:val="22"/>
        </w:rPr>
        <w:t xml:space="preserve">Why it's not higher: </w:t>
      </w:r>
      <w:r>
        <w:rPr>
          <w:rFonts w:ascii="Arial" w:cs="Arial" w:eastAsia="Arial" w:hAnsi="Arial"/>
          <w:sz w:val="22"/>
          <w:szCs w:val="22"/>
        </w:rPr>
        <w:t xml:space="preserve">Hard licensure gate: requires the 2-year M.Sc. (Medical Physics) post-PG diploma OR direct AERB licensure pathway plus internship. Total bridge time ~2–3 years. Starting salaries are modest (₹6–10 LPA) but rise to ₹25–40 LPA for senior medical physicists in 8 years; abroad, USD 150k+ within 5 years post-licensure.</w:t>
      </w:r>
    </w:p>
    <w:p>
      <w:pPr>
        <w:pStyle w:val="Heading3"/>
        <w:spacing w:after="100" w:before="200"/>
      </w:pPr>
      <w:r>
        <w:rPr>
          <w:rFonts w:ascii="Arial" w:cs="Arial" w:eastAsia="Arial" w:hAnsi="Arial"/>
          <w:b/>
          <w:bCs/>
          <w:color w:val="1F3864"/>
          <w:sz w:val="22"/>
          <w:szCs w:val="22"/>
        </w:rPr>
        <w:t xml:space="preserve">5-Year Trajectory</w:t>
      </w:r>
    </w:p>
    <w:p>
      <w:pPr>
        <w:pStyle w:val="ListParagraph"/>
        <w:numPr>
          <w:ilvl w:val="0"/>
          <w:numId w:val="2"/>
        </w:numPr>
        <w:spacing w:after="80"/>
      </w:pPr>
      <w:r>
        <w:rPr>
          <w:rFonts w:ascii="Arial" w:cs="Arial" w:eastAsia="Arial" w:hAnsi="Arial"/>
          <w:sz w:val="22"/>
          <w:szCs w:val="22"/>
        </w:rPr>
        <w:t xml:space="preserve">Years 1–2: M.Sc. Medical Physics (BARC/Manipal/Anna University/Amity). Stipend modest. Internship at AERB-recognized hospital.</w:t>
      </w:r>
    </w:p>
    <w:p>
      <w:pPr>
        <w:pStyle w:val="ListParagraph"/>
        <w:numPr>
          <w:ilvl w:val="0"/>
          <w:numId w:val="2"/>
        </w:numPr>
        <w:spacing w:after="80"/>
      </w:pPr>
      <w:r>
        <w:rPr>
          <w:rFonts w:ascii="Arial" w:cs="Arial" w:eastAsia="Arial" w:hAnsi="Arial"/>
          <w:sz w:val="22"/>
          <w:szCs w:val="22"/>
        </w:rPr>
        <w:t xml:space="preserve">Year 3: RSO (Radiation Safety Officer) certification + AERB license.</w:t>
      </w:r>
    </w:p>
    <w:p>
      <w:pPr>
        <w:pStyle w:val="ListParagraph"/>
        <w:numPr>
          <w:ilvl w:val="0"/>
          <w:numId w:val="2"/>
        </w:numPr>
        <w:spacing w:after="80"/>
      </w:pPr>
      <w:r>
        <w:rPr>
          <w:rFonts w:ascii="Arial" w:cs="Arial" w:eastAsia="Arial" w:hAnsi="Arial"/>
          <w:sz w:val="22"/>
          <w:szCs w:val="22"/>
        </w:rPr>
        <w:t xml:space="preserve">Year 3–5: Junior Medical Physicist at private cancer hospital — ₹8–15 LPA.</w:t>
      </w:r>
    </w:p>
    <w:p>
      <w:pPr>
        <w:pStyle w:val="Heading3"/>
        <w:spacing w:after="100" w:before="200"/>
      </w:pPr>
      <w:r>
        <w:rPr>
          <w:rFonts w:ascii="Arial" w:cs="Arial" w:eastAsia="Arial" w:hAnsi="Arial"/>
          <w:b/>
          <w:bCs/>
          <w:color w:val="1F3864"/>
          <w:sz w:val="22"/>
          <w:szCs w:val="22"/>
        </w:rPr>
        <w:t xml:space="preserve">10-Year Trajectory</w:t>
      </w:r>
    </w:p>
    <w:p>
      <w:pPr>
        <w:pStyle w:val="ListParagraph"/>
        <w:numPr>
          <w:ilvl w:val="0"/>
          <w:numId w:val="2"/>
        </w:numPr>
        <w:spacing w:after="80"/>
      </w:pPr>
      <w:r>
        <w:rPr>
          <w:rFonts w:ascii="Arial" w:cs="Arial" w:eastAsia="Arial" w:hAnsi="Arial"/>
          <w:sz w:val="22"/>
          <w:szCs w:val="22"/>
        </w:rPr>
        <w:t xml:space="preserve">Senior Medical Physicist / Chief Medical Physicist — ₹25–40 LPA in India; CAD 130k+ in Canada (CAMPEP-pathway); USD 180–250k in the US (ABR-board certified).</w:t>
      </w:r>
    </w:p>
    <w:p>
      <w:pPr>
        <w:pStyle w:val="ListParagraph"/>
        <w:numPr>
          <w:ilvl w:val="0"/>
          <w:numId w:val="2"/>
        </w:numPr>
        <w:spacing w:after="80"/>
      </w:pPr>
      <w:r>
        <w:rPr>
          <w:rFonts w:ascii="Arial" w:cs="Arial" w:eastAsia="Arial" w:hAnsi="Arial"/>
          <w:sz w:val="22"/>
          <w:szCs w:val="22"/>
        </w:rPr>
        <w:t xml:space="preserve">Alternative branches: regulatory career at AERB, dosimetry consulting, R&amp;D at Elekta/Varian/Philips Healthcare.</w:t>
      </w:r>
    </w:p>
    <w:p>
      <w:pPr>
        <w:pStyle w:val="Heading3"/>
        <w:spacing w:after="100" w:before="200"/>
      </w:pPr>
      <w:r>
        <w:rPr>
          <w:rFonts w:ascii="Arial" w:cs="Arial" w:eastAsia="Arial" w:hAnsi="Arial"/>
          <w:b/>
          <w:bCs/>
          <w:color w:val="1F3864"/>
          <w:sz w:val="22"/>
          <w:szCs w:val="22"/>
        </w:rPr>
        <w:t xml:space="preserve">Entry Strategy from M.Sc. Physics</w:t>
      </w:r>
    </w:p>
    <w:p>
      <w:pPr>
        <w:pStyle w:val="ListParagraph"/>
        <w:numPr>
          <w:ilvl w:val="0"/>
          <w:numId w:val="2"/>
        </w:numPr>
        <w:spacing w:after="80"/>
      </w:pPr>
      <w:r>
        <w:rPr>
          <w:rFonts w:ascii="Arial" w:cs="Arial" w:eastAsia="Arial" w:hAnsi="Arial"/>
          <w:sz w:val="22"/>
          <w:szCs w:val="22"/>
        </w:rPr>
        <w:t xml:space="preserve">Apply for M.Sc. (Medical Physics) at BARC's Radiation Safety Systems Division (RPAD course) — single most prestigious entry, and stipended.</w:t>
      </w:r>
    </w:p>
    <w:p>
      <w:pPr>
        <w:pStyle w:val="ListParagraph"/>
        <w:numPr>
          <w:ilvl w:val="0"/>
          <w:numId w:val="2"/>
        </w:numPr>
        <w:spacing w:after="80"/>
      </w:pPr>
      <w:r>
        <w:rPr>
          <w:rFonts w:ascii="Arial" w:cs="Arial" w:eastAsia="Arial" w:hAnsi="Arial"/>
          <w:sz w:val="22"/>
          <w:szCs w:val="22"/>
        </w:rPr>
        <w:t xml:space="preserve">Alternatives: Manipal Academy of Higher Education, Anna University, Bharathiar University, PG diploma + internship at TMH/Apollo.</w:t>
      </w:r>
    </w:p>
    <w:p>
      <w:pPr>
        <w:pStyle w:val="ListParagraph"/>
        <w:numPr>
          <w:ilvl w:val="0"/>
          <w:numId w:val="2"/>
        </w:numPr>
        <w:spacing w:after="80"/>
      </w:pPr>
      <w:r>
        <w:rPr>
          <w:rFonts w:ascii="Arial" w:cs="Arial" w:eastAsia="Arial" w:hAnsi="Arial"/>
          <w:sz w:val="22"/>
          <w:szCs w:val="22"/>
        </w:rPr>
        <w:t xml:space="preserve">Concurrent: AERB Radiation Safety Officer (RSO) exam — gives standalone licensure value.</w:t>
      </w:r>
    </w:p>
    <w:p>
      <w:pPr>
        <w:pBdr>
          <w:bottom w:val="single" w:color="2E75B6" w:sz="8" w:space="1"/>
        </w:pBdr>
        <w:spacing w:after="200" w:before="200"/>
      </w:pPr>
      <w:r>
        <w:rPr>
          <w:rFonts w:ascii="Arial" w:cs="Arial" w:eastAsia="Arial" w:hAnsi="Arial"/>
        </w:rPr>
        <w:t xml:space="preserve"/>
      </w:r>
    </w:p>
    <w:p>
      <w:pPr>
        <w:pStyle w:val="Heading2"/>
        <w:spacing w:after="140" w:before="280"/>
      </w:pPr>
      <w:r>
        <w:rPr>
          <w:rFonts w:ascii="Arial" w:cs="Arial" w:eastAsia="Arial" w:hAnsi="Arial"/>
          <w:b/>
          <w:bCs/>
          <w:color w:val="2E75B6"/>
          <w:sz w:val="26"/>
          <w:szCs w:val="26"/>
        </w:rPr>
        <w:t xml:space="preserve">Rank 6 — Higher Academia &amp; University Professorship</w:t>
      </w:r>
    </w:p>
    <w:p>
      <w:pPr>
        <w:spacing w:after="100"/>
      </w:pPr>
      <w:r>
        <w:rPr>
          <w:rFonts w:ascii="Arial" w:cs="Arial" w:eastAsia="Arial" w:hAnsi="Arial"/>
          <w:b/>
          <w:bCs/>
          <w:sz w:val="22"/>
          <w:szCs w:val="22"/>
        </w:rPr>
        <w:t xml:space="preserve">Why it ranks last: </w:t>
      </w:r>
      <w:r>
        <w:rPr>
          <w:rFonts w:ascii="Arial" w:cs="Arial" w:eastAsia="Arial" w:hAnsi="Arial"/>
          <w:sz w:val="22"/>
          <w:szCs w:val="22"/>
        </w:rPr>
        <w:t xml:space="preserve">This is not a comment on the value of the work — it's a comment on the brutality of the funnel. The global academic job market is structurally oversupplied: roughly 8–10 PhDs are produced per tenure-track opening. A career in academic physics requires (a) PhD 5–6 years, (b) 1–3 postdocs at 5–8 LPA equivalent, (c) finally a faculty offer at ~₹13–18 LPA Assistant Prof entry under 7th CPC, with no equity, no bonus, and significant location inflexibility.</w:t>
      </w:r>
    </w:p>
    <w:p>
      <w:pPr>
        <w:spacing w:after="100"/>
      </w:pPr>
      <w:r>
        <w:rPr>
          <w:rFonts w:ascii="Arial" w:cs="Arial" w:eastAsia="Arial" w:hAnsi="Arial"/>
          <w:b/>
          <w:bCs/>
          <w:sz w:val="22"/>
          <w:szCs w:val="22"/>
        </w:rPr>
        <w:t xml:space="preserve">When it makes sense: </w:t>
      </w:r>
      <w:r>
        <w:rPr>
          <w:rFonts w:ascii="Arial" w:cs="Arial" w:eastAsia="Arial" w:hAnsi="Arial"/>
          <w:sz w:val="22"/>
          <w:szCs w:val="22"/>
        </w:rPr>
        <w:t xml:space="preserve">Only if the candidate genuinely cannot stop thinking about a specific research question, AND has demonstrated taste for original work (not just textbook mastery).</w:t>
      </w:r>
    </w:p>
    <w:p>
      <w:pPr>
        <w:pStyle w:val="Heading3"/>
        <w:spacing w:after="100" w:before="200"/>
      </w:pPr>
      <w:r>
        <w:rPr>
          <w:rFonts w:ascii="Arial" w:cs="Arial" w:eastAsia="Arial" w:hAnsi="Arial"/>
          <w:b/>
          <w:bCs/>
          <w:color w:val="1F3864"/>
          <w:sz w:val="22"/>
          <w:szCs w:val="22"/>
        </w:rPr>
        <w:t xml:space="preserve">5-Year Trajectory</w:t>
      </w:r>
    </w:p>
    <w:p>
      <w:pPr>
        <w:pStyle w:val="ListParagraph"/>
        <w:numPr>
          <w:ilvl w:val="0"/>
          <w:numId w:val="2"/>
        </w:numPr>
        <w:spacing w:after="80"/>
      </w:pPr>
      <w:r>
        <w:rPr>
          <w:rFonts w:ascii="Arial" w:cs="Arial" w:eastAsia="Arial" w:hAnsi="Arial"/>
          <w:sz w:val="22"/>
          <w:szCs w:val="22"/>
        </w:rPr>
        <w:t xml:space="preserve">Years 1–5: PhD + first postdoc. Stipend ₹50–60k/month (India); $40–60k (abroad).</w:t>
      </w:r>
    </w:p>
    <w:p>
      <w:pPr>
        <w:pStyle w:val="Heading3"/>
        <w:spacing w:after="100" w:before="200"/>
      </w:pPr>
      <w:r>
        <w:rPr>
          <w:rFonts w:ascii="Arial" w:cs="Arial" w:eastAsia="Arial" w:hAnsi="Arial"/>
          <w:b/>
          <w:bCs/>
          <w:color w:val="1F3864"/>
          <w:sz w:val="22"/>
          <w:szCs w:val="22"/>
        </w:rPr>
        <w:t xml:space="preserve">10-Year Trajectory</w:t>
      </w:r>
    </w:p>
    <w:p>
      <w:pPr>
        <w:pStyle w:val="ListParagraph"/>
        <w:numPr>
          <w:ilvl w:val="0"/>
          <w:numId w:val="2"/>
        </w:numPr>
        <w:spacing w:after="80"/>
      </w:pPr>
      <w:r>
        <w:rPr>
          <w:rFonts w:ascii="Arial" w:cs="Arial" w:eastAsia="Arial" w:hAnsi="Arial"/>
          <w:sz w:val="22"/>
          <w:szCs w:val="22"/>
        </w:rPr>
        <w:t xml:space="preserve">Best case: Assistant Professor at IIT/IISER/IISc — entry pay ₹1.5–1.8 L/month in-hand (Level 12). Tenure track 3–5 years.</w:t>
      </w:r>
    </w:p>
    <w:p>
      <w:pPr>
        <w:pStyle w:val="ListParagraph"/>
        <w:numPr>
          <w:ilvl w:val="0"/>
          <w:numId w:val="2"/>
        </w:numPr>
        <w:spacing w:after="80"/>
      </w:pPr>
      <w:r>
        <w:rPr>
          <w:rFonts w:ascii="Arial" w:cs="Arial" w:eastAsia="Arial" w:hAnsi="Arial"/>
          <w:sz w:val="22"/>
          <w:szCs w:val="22"/>
        </w:rPr>
        <w:t xml:space="preserve">Modal case: 2–3 postdocs followed by Associate Prof at a Tier-2 university — ₹1.2 L/month, with stable teaching load.</w:t>
      </w:r>
    </w:p>
    <w:p>
      <w:pPr>
        <w:pStyle w:val="ListParagraph"/>
        <w:numPr>
          <w:ilvl w:val="0"/>
          <w:numId w:val="2"/>
        </w:numPr>
        <w:spacing w:after="80"/>
      </w:pPr>
      <w:r>
        <w:rPr>
          <w:rFonts w:ascii="Arial" w:cs="Arial" w:eastAsia="Arial" w:hAnsi="Arial"/>
          <w:sz w:val="22"/>
          <w:szCs w:val="22"/>
        </w:rPr>
        <w:t xml:space="preserve">Failure mode: post-PhD pivot to industry data science / quant — increasingly common, but with 5 years of opportunity cost vs. direct entry.</w:t>
      </w:r>
    </w:p>
    <w:p>
      <w:pPr>
        <w:pStyle w:val="Heading3"/>
        <w:spacing w:after="100" w:before="200"/>
      </w:pPr>
      <w:r>
        <w:rPr>
          <w:rFonts w:ascii="Arial" w:cs="Arial" w:eastAsia="Arial" w:hAnsi="Arial"/>
          <w:b/>
          <w:bCs/>
          <w:color w:val="1F3864"/>
          <w:sz w:val="22"/>
          <w:szCs w:val="22"/>
        </w:rPr>
        <w:t xml:space="preserve">Entry Strategy from M.Sc. Physics</w:t>
      </w:r>
    </w:p>
    <w:p>
      <w:pPr>
        <w:pStyle w:val="ListParagraph"/>
        <w:numPr>
          <w:ilvl w:val="0"/>
          <w:numId w:val="2"/>
        </w:numPr>
        <w:spacing w:after="80"/>
      </w:pPr>
      <w:r>
        <w:rPr>
          <w:rFonts w:ascii="Arial" w:cs="Arial" w:eastAsia="Arial" w:hAnsi="Arial"/>
          <w:sz w:val="22"/>
          <w:szCs w:val="22"/>
        </w:rPr>
        <w:t xml:space="preserve">NET-JRF (CSIR) and/or GATE-Physics → PhD admission at IISc/IISER/IIT/TIFR/HRI/IUCAA/RRI/IUCAA.</w:t>
      </w:r>
    </w:p>
    <w:p>
      <w:pPr>
        <w:pStyle w:val="ListParagraph"/>
        <w:numPr>
          <w:ilvl w:val="0"/>
          <w:numId w:val="2"/>
        </w:numPr>
        <w:spacing w:after="80"/>
      </w:pPr>
      <w:r>
        <w:rPr>
          <w:rFonts w:ascii="Arial" w:cs="Arial" w:eastAsia="Arial" w:hAnsi="Arial"/>
          <w:sz w:val="22"/>
          <w:szCs w:val="22"/>
        </w:rPr>
        <w:t xml:space="preserve">First-author publication target: at least 2 papers from PhD in high-impact journals before applying to faculty.</w:t>
      </w:r>
    </w:p>
    <w:p>
      <w:pPr>
        <w:pStyle w:val="ListParagraph"/>
        <w:numPr>
          <w:ilvl w:val="0"/>
          <w:numId w:val="2"/>
        </w:numPr>
        <w:spacing w:after="80"/>
      </w:pPr>
      <w:r>
        <w:rPr>
          <w:rFonts w:ascii="Arial" w:cs="Arial" w:eastAsia="Arial" w:hAnsi="Arial"/>
          <w:sz w:val="22"/>
          <w:szCs w:val="22"/>
        </w:rPr>
        <w:t xml:space="preserve">Foreign PhD path: GRE Physics (subject) + strong SOP + 3 LORs → Top 30 US/UK/EU schools.</w:t>
      </w:r>
    </w:p>
    <w:p>
      <w:r>
        <w:br w:type="page"/>
      </w:r>
    </w:p>
    <w:p>
      <w:pPr>
        <w:pStyle w:val="Heading1"/>
        <w:spacing w:after="200" w:before="360"/>
      </w:pPr>
      <w:r>
        <w:rPr>
          <w:rFonts w:ascii="Arial" w:cs="Arial" w:eastAsia="Arial" w:hAnsi="Arial"/>
          <w:b/>
          <w:bCs/>
          <w:color w:val="1F3864"/>
          <w:sz w:val="32"/>
          <w:szCs w:val="32"/>
        </w:rPr>
        <w:t xml:space="preserve">2. Specialized PhD Deep-Dive</w:t>
      </w:r>
    </w:p>
    <w:p>
      <w:pPr>
        <w:spacing w:after="100"/>
      </w:pPr>
      <w:r>
        <w:rPr>
          <w:rFonts w:ascii="Arial" w:cs="Arial" w:eastAsia="Arial" w:hAnsi="Arial"/>
          <w:sz w:val="22"/>
          <w:szCs w:val="22"/>
        </w:rPr>
        <w:t xml:space="preserve">Assuming the candidate decides to pursue a PhD, not all physics specializations have equal corporate-demand returns. The table below ranks PhD specializations by the probability that a PhD holder is hired into a corporate R&amp;D / industry role (rather than getting stuck in postdoc cycles) within 18 months of PhD completion.</w:t>
      </w:r>
    </w:p>
    <w:p>
      <w:pPr>
        <w:pStyle w:val="Heading3"/>
        <w:spacing w:after="100" w:before="200"/>
      </w:pPr>
      <w:r>
        <w:rPr>
          <w:rFonts w:ascii="Arial" w:cs="Arial" w:eastAsia="Arial" w:hAnsi="Arial"/>
          <w:b/>
          <w:bCs/>
          <w:color w:val="1F3864"/>
          <w:sz w:val="22"/>
          <w:szCs w:val="22"/>
        </w:rPr>
        <w:t xml:space="preserve">PhD Sub-Discipline × Corporate Demand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2400"/>
        <w:gridCol w:w="1800"/>
      </w:tblGrid>
      <w:tr>
        <w:trPr>
          <w:tblHeader/>
        </w:trPr>
        <w:tc>
          <w:tcPr>
            <w:tcW w:type="dxa" w:w="6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Rank</w:t>
            </w:r>
          </w:p>
        </w:tc>
        <w:tc>
          <w:tcPr>
            <w:tcW w:type="dxa" w:w="28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PhD Specialization</w:t>
            </w:r>
          </w:p>
        </w:tc>
        <w:tc>
          <w:tcPr>
            <w:tcW w:type="dxa" w:w="14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Industry Acceptance</w:t>
            </w:r>
          </w:p>
        </w:tc>
        <w:tc>
          <w:tcPr>
            <w:tcW w:type="dxa" w:w="24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Starting Salary (India / Global)</w:t>
            </w:r>
          </w:p>
        </w:tc>
        <w:tc>
          <w:tcPr>
            <w:tcW w:type="dxa" w:w="18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Target Industry</w:t>
            </w:r>
          </w:p>
        </w:tc>
      </w:tr>
      <w:tr>
        <w:tc>
          <w:tcPr>
            <w:tcW w:type="dxa" w:w="6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b/>
                <w:bCs/>
                <w:sz w:val="20"/>
                <w:szCs w:val="20"/>
              </w:rPr>
              <w:t xml:space="preserve">1</w:t>
            </w:r>
          </w:p>
        </w:tc>
        <w:tc>
          <w:tcPr>
            <w:tcW w:type="dxa" w:w="2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Computational Physics / Data Science</w:t>
            </w:r>
          </w:p>
        </w:tc>
        <w:tc>
          <w:tcPr>
            <w:tcW w:type="dxa" w:w="14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~85–90%</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spacing w:after="40"/>
            </w:pPr>
            <w:r>
              <w:rPr>
                <w:rFonts w:ascii="Arial" w:cs="Arial" w:eastAsia="Arial" w:hAnsi="Arial"/>
                <w:sz w:val="20"/>
                <w:szCs w:val="20"/>
              </w:rPr>
              <w:t xml:space="preserve">India: ₹22–45 LPA</w:t>
            </w:r>
          </w:p>
          <w:p>
            <w:pPr>
              <w:spacing w:after="40"/>
            </w:pPr>
            <w:r>
              <w:rPr>
                <w:rFonts w:ascii="Arial" w:cs="Arial" w:eastAsia="Arial" w:hAnsi="Arial"/>
                <w:sz w:val="20"/>
                <w:szCs w:val="20"/>
              </w:rPr>
              <w:t xml:space="preserve">Global: $130–180k</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Big Tech, Quant, AI labs, Fintech</w:t>
            </w:r>
          </w:p>
        </w:tc>
      </w:tr>
      <w:tr>
        <w:tc>
          <w:tcPr>
            <w:tcW w:type="dxa" w:w="6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b/>
                <w:bCs/>
                <w:sz w:val="20"/>
                <w:szCs w:val="20"/>
              </w:rPr>
              <w:t xml:space="preserve">2</w:t>
            </w:r>
          </w:p>
        </w:tc>
        <w:tc>
          <w:tcPr>
            <w:tcW w:type="dxa" w:w="2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Materials Science / Semiconductors / Condensed Matter</w:t>
            </w:r>
          </w:p>
        </w:tc>
        <w:tc>
          <w:tcPr>
            <w:tcW w:type="dxa" w:w="14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~70–80%</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spacing w:after="40"/>
            </w:pPr>
            <w:r>
              <w:rPr>
                <w:rFonts w:ascii="Arial" w:cs="Arial" w:eastAsia="Arial" w:hAnsi="Arial"/>
                <w:sz w:val="20"/>
                <w:szCs w:val="20"/>
              </w:rPr>
              <w:t xml:space="preserve">India: ₹18–32 LPA</w:t>
            </w:r>
          </w:p>
          <w:p>
            <w:pPr>
              <w:spacing w:after="40"/>
            </w:pPr>
            <w:r>
              <w:rPr>
                <w:rFonts w:ascii="Arial" w:cs="Arial" w:eastAsia="Arial" w:hAnsi="Arial"/>
                <w:sz w:val="20"/>
                <w:szCs w:val="20"/>
              </w:rPr>
              <w:t xml:space="preserve">Global: $120–160k</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TSMC, Intel, Samsung, Applied Mat., Tata Semicon, ISRO/DRDO labs</w:t>
            </w:r>
          </w:p>
        </w:tc>
      </w:tr>
      <w:tr>
        <w:tc>
          <w:tcPr>
            <w:tcW w:type="dxa" w:w="6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b/>
                <w:bCs/>
                <w:sz w:val="20"/>
                <w:szCs w:val="20"/>
              </w:rPr>
              <w:t xml:space="preserve">3</w:t>
            </w:r>
          </w:p>
        </w:tc>
        <w:tc>
          <w:tcPr>
            <w:tcW w:type="dxa" w:w="2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Quantum Information / Quantum Optics</w:t>
            </w:r>
          </w:p>
        </w:tc>
        <w:tc>
          <w:tcPr>
            <w:tcW w:type="dxa" w:w="14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~55–65%</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spacing w:after="40"/>
            </w:pPr>
            <w:r>
              <w:rPr>
                <w:rFonts w:ascii="Arial" w:cs="Arial" w:eastAsia="Arial" w:hAnsi="Arial"/>
                <w:sz w:val="20"/>
                <w:szCs w:val="20"/>
              </w:rPr>
              <w:t xml:space="preserve">India: ₹20–40 LPA</w:t>
            </w:r>
          </w:p>
          <w:p>
            <w:pPr>
              <w:spacing w:after="40"/>
            </w:pPr>
            <w:r>
              <w:rPr>
                <w:rFonts w:ascii="Arial" w:cs="Arial" w:eastAsia="Arial" w:hAnsi="Arial"/>
                <w:sz w:val="20"/>
                <w:szCs w:val="20"/>
              </w:rPr>
              <w:t xml:space="preserve">Global: $150–220k</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IBM Quantum, Google QAI, AWS, Microsoft, QpiAI, hardware startups</w:t>
            </w:r>
          </w:p>
        </w:tc>
      </w:tr>
      <w:tr>
        <w:tc>
          <w:tcPr>
            <w:tcW w:type="dxa" w:w="6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b/>
                <w:bCs/>
                <w:sz w:val="20"/>
                <w:szCs w:val="20"/>
              </w:rPr>
              <w:t xml:space="preserve">4</w:t>
            </w:r>
          </w:p>
        </w:tc>
        <w:tc>
          <w:tcPr>
            <w:tcW w:type="dxa" w:w="2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Medical Physics / Biophysics</w:t>
            </w:r>
          </w:p>
        </w:tc>
        <w:tc>
          <w:tcPr>
            <w:tcW w:type="dxa" w:w="14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~70–75%</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spacing w:after="40"/>
            </w:pPr>
            <w:r>
              <w:rPr>
                <w:rFonts w:ascii="Arial" w:cs="Arial" w:eastAsia="Arial" w:hAnsi="Arial"/>
                <w:sz w:val="20"/>
                <w:szCs w:val="20"/>
              </w:rPr>
              <w:t xml:space="preserve">India: ₹15–28 LPA</w:t>
            </w:r>
          </w:p>
          <w:p>
            <w:pPr>
              <w:spacing w:after="40"/>
            </w:pPr>
            <w:r>
              <w:rPr>
                <w:rFonts w:ascii="Arial" w:cs="Arial" w:eastAsia="Arial" w:hAnsi="Arial"/>
                <w:sz w:val="20"/>
                <w:szCs w:val="20"/>
              </w:rPr>
              <w:t xml:space="preserve">Global: $140–180k</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Hospitals, Elekta, Varian, Philips, biotech, AERB</w:t>
            </w:r>
          </w:p>
        </w:tc>
      </w:tr>
      <w:tr>
        <w:tc>
          <w:tcPr>
            <w:tcW w:type="dxa" w:w="6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b/>
                <w:bCs/>
                <w:sz w:val="20"/>
                <w:szCs w:val="20"/>
              </w:rPr>
              <w:t xml:space="preserve">5</w:t>
            </w:r>
          </w:p>
        </w:tc>
        <w:tc>
          <w:tcPr>
            <w:tcW w:type="dxa" w:w="2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Theoretical / High Energy / Astrophysics</w:t>
            </w:r>
          </w:p>
        </w:tc>
        <w:tc>
          <w:tcPr>
            <w:tcW w:type="dxa" w:w="14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~15–25%</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spacing w:after="40"/>
            </w:pPr>
            <w:r>
              <w:rPr>
                <w:rFonts w:ascii="Arial" w:cs="Arial" w:eastAsia="Arial" w:hAnsi="Arial"/>
                <w:sz w:val="20"/>
                <w:szCs w:val="20"/>
              </w:rPr>
              <w:t xml:space="preserve">India: ₹12–22 LPA</w:t>
            </w:r>
          </w:p>
          <w:p>
            <w:pPr>
              <w:spacing w:after="40"/>
            </w:pPr>
            <w:r>
              <w:rPr>
                <w:rFonts w:ascii="Arial" w:cs="Arial" w:eastAsia="Arial" w:hAnsi="Arial"/>
                <w:sz w:val="20"/>
                <w:szCs w:val="20"/>
              </w:rPr>
              <w:t xml:space="preserve">Global: $90–130k (mostly via data-pivot)</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Almost all via post-PhD pivot to quant / data science</w:t>
            </w:r>
          </w:p>
        </w:tc>
      </w:tr>
    </w:tbl>
    <w:p>
      <w:pPr>
        <w:spacing w:after="100"/>
      </w:pPr>
      <w:r>
        <w:rPr>
          <w:rFonts w:ascii="Arial" w:cs="Arial" w:eastAsia="Arial" w:hAnsi="Arial"/>
          <w:sz w:val="22"/>
          <w:szCs w:val="22"/>
        </w:rPr>
        <w:t xml:space="preserve"/>
      </w:r>
    </w:p>
    <w:p>
      <w:pPr>
        <w:pStyle w:val="Heading3"/>
        <w:spacing w:after="100" w:before="200"/>
      </w:pPr>
      <w:r>
        <w:rPr>
          <w:rFonts w:ascii="Arial" w:cs="Arial" w:eastAsia="Arial" w:hAnsi="Arial"/>
          <w:b/>
          <w:bCs/>
          <w:color w:val="1F3864"/>
          <w:sz w:val="22"/>
          <w:szCs w:val="22"/>
        </w:rPr>
        <w:t xml:space="preserve">Honest Reading of the Table</w:t>
      </w:r>
    </w:p>
    <w:p>
      <w:pPr>
        <w:pStyle w:val="ListParagraph"/>
        <w:numPr>
          <w:ilvl w:val="0"/>
          <w:numId w:val="2"/>
        </w:numPr>
        <w:spacing w:after="80"/>
      </w:pPr>
      <w:r>
        <w:rPr>
          <w:rFonts w:ascii="Arial" w:cs="Arial" w:eastAsia="Arial" w:hAnsi="Arial"/>
          <w:sz w:val="22"/>
          <w:szCs w:val="22"/>
        </w:rPr>
        <w:t xml:space="preserve">The hierarchy is not about which physics is most beautiful — it's about which physics is most translatable into work the market currently pays for.</w:t>
      </w:r>
    </w:p>
    <w:p>
      <w:pPr>
        <w:pStyle w:val="ListParagraph"/>
        <w:numPr>
          <w:ilvl w:val="0"/>
          <w:numId w:val="2"/>
        </w:numPr>
        <w:spacing w:after="80"/>
      </w:pPr>
      <w:r>
        <w:rPr>
          <w:rFonts w:ascii="Arial" w:cs="Arial" w:eastAsia="Arial" w:hAnsi="Arial"/>
          <w:sz w:val="22"/>
          <w:szCs w:val="22"/>
        </w:rPr>
        <w:t xml:space="preserve">Rank 1 (Computational Physics) dominates because the skill set IS the industry skill set. You finish a PhD writing simulations in Python/C++ and you can walk into Google Research.</w:t>
      </w:r>
    </w:p>
    <w:p>
      <w:pPr>
        <w:pStyle w:val="ListParagraph"/>
        <w:numPr>
          <w:ilvl w:val="0"/>
          <w:numId w:val="2"/>
        </w:numPr>
        <w:spacing w:after="80"/>
      </w:pPr>
      <w:r>
        <w:rPr>
          <w:rFonts w:ascii="Arial" w:cs="Arial" w:eastAsia="Arial" w:hAnsi="Arial"/>
          <w:sz w:val="22"/>
          <w:szCs w:val="22"/>
        </w:rPr>
        <w:t xml:space="preserve">Rank 5 (Theoretical/Astro) has the lowest direct-industry acceptance not because the work is poor, but because direct routes to corporate use are rare. Most theoretical PhDs end up in industry via a data-science transition — meaning the PhD years function as a long, underpaid coding self-education.</w:t>
      </w:r>
    </w:p>
    <w:p>
      <w:pPr>
        <w:pStyle w:val="ListParagraph"/>
        <w:numPr>
          <w:ilvl w:val="0"/>
          <w:numId w:val="2"/>
        </w:numPr>
        <w:spacing w:after="80"/>
      </w:pPr>
      <w:r>
        <w:rPr>
          <w:rFonts w:ascii="Arial" w:cs="Arial" w:eastAsia="Arial" w:hAnsi="Arial"/>
          <w:sz w:val="22"/>
          <w:szCs w:val="22"/>
        </w:rPr>
        <w:t xml:space="preserve">Caveat: industry-acceptance percentages are calibrated estimates from public hiring patterns, Glassdoor data, and AIP/APS career-outcome surveys. Treat as directional, not statistical truth.</w:t>
      </w:r>
    </w:p>
    <w:p>
      <w:pPr>
        <w:pBdr>
          <w:bottom w:val="single" w:color="2E75B6" w:sz="8" w:space="1"/>
        </w:pBdr>
        <w:spacing w:after="200" w:before="200"/>
      </w:pPr>
      <w:r>
        <w:rPr>
          <w:rFonts w:ascii="Arial" w:cs="Arial" w:eastAsia="Arial" w:hAnsi="Arial"/>
        </w:rPr>
        <w:t xml:space="preserve"/>
      </w:r>
    </w:p>
    <w:p>
      <w:pPr>
        <w:pStyle w:val="Heading1"/>
        <w:spacing w:after="200" w:before="360"/>
      </w:pPr>
      <w:r>
        <w:rPr>
          <w:rFonts w:ascii="Arial" w:cs="Arial" w:eastAsia="Arial" w:hAnsi="Arial"/>
          <w:b/>
          <w:bCs/>
          <w:color w:val="1F3864"/>
          <w:sz w:val="32"/>
          <w:szCs w:val="32"/>
        </w:rPr>
        <w:t xml:space="preserve">3. Indian Government Sector Blueprint</w:t>
      </w:r>
    </w:p>
    <w:p>
      <w:pPr>
        <w:spacing w:after="100"/>
      </w:pPr>
      <w:r>
        <w:rPr>
          <w:rFonts w:ascii="Arial" w:cs="Arial" w:eastAsia="Arial" w:hAnsi="Arial"/>
          <w:sz w:val="22"/>
          <w:szCs w:val="22"/>
        </w:rPr>
        <w:t xml:space="preserve">Granular teardown of the three elite scientific frameworks and what it actually costs (in months, exams, and rejection cycles) to enter them as an M.Sc. Physics graduate.</w:t>
      </w:r>
    </w:p>
    <w:p>
      <w:pPr>
        <w:pStyle w:val="Heading2"/>
        <w:spacing w:after="140" w:before="280"/>
      </w:pPr>
      <w:r>
        <w:rPr>
          <w:rFonts w:ascii="Arial" w:cs="Arial" w:eastAsia="Arial" w:hAnsi="Arial"/>
          <w:b/>
          <w:bCs/>
          <w:color w:val="2E75B6"/>
          <w:sz w:val="26"/>
          <w:szCs w:val="26"/>
        </w:rPr>
        <w:t xml:space="preserve">3.1 BARC — OCES / DGFS</w:t>
      </w:r>
    </w:p>
    <w:p>
      <w:pPr>
        <w:pStyle w:val="Heading3"/>
        <w:spacing w:after="100" w:before="200"/>
      </w:pPr>
      <w:r>
        <w:rPr>
          <w:rFonts w:ascii="Arial" w:cs="Arial" w:eastAsia="Arial" w:hAnsi="Arial"/>
          <w:b/>
          <w:bCs/>
          <w:color w:val="1F3864"/>
          <w:sz w:val="22"/>
          <w:szCs w:val="22"/>
        </w:rPr>
        <w:t xml:space="preserve">Selection Pipeline</w:t>
      </w:r>
    </w:p>
    <w:p>
      <w:pPr>
        <w:pStyle w:val="ListParagraph"/>
        <w:numPr>
          <w:ilvl w:val="0"/>
          <w:numId w:val="2"/>
        </w:numPr>
        <w:spacing w:after="80"/>
      </w:pPr>
      <w:r>
        <w:rPr>
          <w:rFonts w:ascii="Arial" w:cs="Arial" w:eastAsia="Arial" w:hAnsi="Arial"/>
          <w:sz w:val="22"/>
          <w:szCs w:val="22"/>
        </w:rPr>
        <w:t xml:space="preserve">Two parallel screening channels: (a) BARC Online CBT (held in March each year, ~50 cities) OR (b) valid GATE-Physics score from the last 3 cycles. Candidates may apply through BOTH channels to maximize selection probability.</w:t>
      </w:r>
    </w:p>
    <w:p>
      <w:pPr>
        <w:pStyle w:val="ListParagraph"/>
        <w:numPr>
          <w:ilvl w:val="0"/>
          <w:numId w:val="2"/>
        </w:numPr>
        <w:spacing w:after="80"/>
      </w:pPr>
      <w:r>
        <w:rPr>
          <w:rFonts w:ascii="Arial" w:cs="Arial" w:eastAsia="Arial" w:hAnsi="Arial"/>
          <w:sz w:val="22"/>
          <w:szCs w:val="22"/>
        </w:rPr>
        <w:t xml:space="preserve">Stage 1 — Screening: top scorers in either channel are shortlisted for interview. Cut-offs are declared post-CBT.</w:t>
      </w:r>
    </w:p>
    <w:p>
      <w:pPr>
        <w:pStyle w:val="ListParagraph"/>
        <w:numPr>
          <w:ilvl w:val="0"/>
          <w:numId w:val="2"/>
        </w:numPr>
        <w:spacing w:after="80"/>
      </w:pPr>
      <w:r>
        <w:rPr>
          <w:rFonts w:ascii="Arial" w:cs="Arial" w:eastAsia="Arial" w:hAnsi="Arial"/>
          <w:sz w:val="22"/>
          <w:szCs w:val="22"/>
        </w:rPr>
        <w:t xml:space="preserve">Stage 2 — Selection Interview: held at BARC Mumbai. Deep subject knowledge probe — quantum mechanics, electrodynamics, statistical mechanics, condensed matter.</w:t>
      </w:r>
    </w:p>
    <w:p>
      <w:pPr>
        <w:pStyle w:val="ListParagraph"/>
        <w:numPr>
          <w:ilvl w:val="0"/>
          <w:numId w:val="2"/>
        </w:numPr>
        <w:spacing w:after="80"/>
      </w:pPr>
      <w:r>
        <w:rPr>
          <w:rFonts w:ascii="Arial" w:cs="Arial" w:eastAsia="Arial" w:hAnsi="Arial"/>
          <w:sz w:val="22"/>
          <w:szCs w:val="22"/>
        </w:rPr>
        <w:t xml:space="preserve">Stage 3 — Training School (1 year, paid): OCES Trainee Scientific Officer stipend ≈ ₹74,000/month. Upon successful completion → absorbed as Scientific Officer C (Pay Level 10).</w:t>
      </w:r>
    </w:p>
    <w:p>
      <w:pPr>
        <w:pStyle w:val="Heading3"/>
        <w:spacing w:after="100" w:before="200"/>
      </w:pPr>
      <w:r>
        <w:rPr>
          <w:rFonts w:ascii="Arial" w:cs="Arial" w:eastAsia="Arial" w:hAnsi="Arial"/>
          <w:b/>
          <w:bCs/>
          <w:color w:val="1F3864"/>
          <w:sz w:val="22"/>
          <w:szCs w:val="22"/>
        </w:rPr>
        <w:t xml:space="preserve">Compensation (Scientific Officer C, post-training)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200"/>
      </w:tblGrid>
      <w:tr>
        <w:trPr>
          <w:tblHeader/>
        </w:trPr>
        <w:tc>
          <w:tcPr>
            <w:tcW w:type="dxa" w:w="38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Component</w:t>
            </w:r>
          </w:p>
        </w:tc>
        <w:tc>
          <w:tcPr>
            <w:tcW w:type="dxa" w:w="30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Calculation</w:t>
            </w:r>
          </w:p>
        </w:tc>
        <w:tc>
          <w:tcPr>
            <w:tcW w:type="dxa" w:w="22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Amount (₹/month)</w:t>
            </w:r>
          </w:p>
        </w:tc>
      </w:tr>
      <w:tr>
        <w:tc>
          <w:tcPr>
            <w:tcW w:type="dxa" w:w="3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Basic Pay (Level 10)</w:t>
            </w:r>
          </w:p>
        </w:tc>
        <w:tc>
          <w:tcPr>
            <w:tcW w:type="dxa" w:w="30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Pay Matrix entry</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56,100</w:t>
            </w:r>
          </w:p>
        </w:tc>
      </w:tr>
      <w:tr>
        <w:tc>
          <w:tcPr>
            <w:tcW w:type="dxa" w:w="3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Dearness Allowance (DA)</w:t>
            </w:r>
          </w:p>
        </w:tc>
        <w:tc>
          <w:tcPr>
            <w:tcW w:type="dxa" w:w="30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~55–57% of Basic (current)</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31,000–32,000</w:t>
            </w:r>
          </w:p>
        </w:tc>
      </w:tr>
      <w:tr>
        <w:tc>
          <w:tcPr>
            <w:tcW w:type="dxa" w:w="3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HRA (Class X cities — Mumbai/Bengaluru/Hyderabad)</w:t>
            </w:r>
          </w:p>
        </w:tc>
        <w:tc>
          <w:tcPr>
            <w:tcW w:type="dxa" w:w="30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27% of Basic</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~15,150</w:t>
            </w:r>
          </w:p>
        </w:tc>
      </w:tr>
      <w:tr>
        <w:tc>
          <w:tcPr>
            <w:tcW w:type="dxa" w:w="3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Transport Allowance + DA on TA</w:t>
            </w:r>
          </w:p>
        </w:tc>
        <w:tc>
          <w:tcPr>
            <w:tcW w:type="dxa" w:w="30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Fixed + DA-linked</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~7,200 + DA</w:t>
            </w:r>
          </w:p>
        </w:tc>
      </w:tr>
      <w:tr>
        <w:tc>
          <w:tcPr>
            <w:tcW w:type="dxa" w:w="3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Professional Update Allowance + NPS contribution by employer</w:t>
            </w:r>
          </w:p>
        </w:tc>
        <w:tc>
          <w:tcPr>
            <w:tcW w:type="dxa" w:w="30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DAE-specific</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~4,500–6,000</w:t>
            </w:r>
          </w:p>
        </w:tc>
      </w:tr>
      <w:tr>
        <w:tc>
          <w:tcPr>
            <w:tcW w:type="dxa" w:w="3800"/>
            <w:tcBorders>
              <w:top w:val="single" w:color="888888" w:sz="4"/>
              <w:left w:val="single" w:color="888888" w:sz="4"/>
              <w:bottom w:val="single" w:color="888888" w:sz="4"/>
              <w:right w:val="single" w:color="888888" w:sz="4"/>
            </w:tcBorders>
            <w:shd w:fill="EDEDED" w:val="clear"/>
            <w:tcMar>
              <w:top w:type="dxa" w:w="90"/>
              <w:left w:type="dxa" w:w="120"/>
              <w:bottom w:type="dxa" w:w="90"/>
              <w:right w:type="dxa" w:w="120"/>
            </w:tcMar>
          </w:tcPr>
          <w:p>
            <w:r>
              <w:rPr>
                <w:rFonts w:ascii="Arial" w:cs="Arial" w:eastAsia="Arial" w:hAnsi="Arial"/>
                <w:b/>
                <w:bCs/>
                <w:sz w:val="20"/>
                <w:szCs w:val="20"/>
              </w:rPr>
              <w:t xml:space="preserve">Gross approximate</w:t>
            </w:r>
          </w:p>
        </w:tc>
        <w:tc>
          <w:tcPr>
            <w:tcW w:type="dxa" w:w="3000"/>
            <w:tcBorders>
              <w:top w:val="single" w:color="888888" w:sz="4"/>
              <w:left w:val="single" w:color="888888" w:sz="4"/>
              <w:bottom w:val="single" w:color="888888" w:sz="4"/>
              <w:right w:val="single" w:color="888888" w:sz="4"/>
            </w:tcBorders>
            <w:shd w:fill="EDEDED" w:val="clear"/>
            <w:tcMar>
              <w:top w:type="dxa" w:w="90"/>
              <w:left w:type="dxa" w:w="120"/>
              <w:bottom w:type="dxa" w:w="90"/>
              <w:right w:type="dxa" w:w="120"/>
            </w:tcMar>
          </w:tcPr>
          <w:p>
            <w:r>
              <w:rPr>
                <w:rFonts w:ascii="Arial" w:cs="Arial" w:eastAsia="Arial" w:hAnsi="Arial"/>
                <w:b/>
                <w:bCs/>
                <w:sz w:val="20"/>
                <w:szCs w:val="20"/>
              </w:rPr>
              <w:t xml:space="preserve">Sum</w:t>
            </w:r>
          </w:p>
        </w:tc>
        <w:tc>
          <w:tcPr>
            <w:tcW w:type="dxa" w:w="2200"/>
            <w:tcBorders>
              <w:top w:val="single" w:color="888888" w:sz="4"/>
              <w:left w:val="single" w:color="888888" w:sz="4"/>
              <w:bottom w:val="single" w:color="888888" w:sz="4"/>
              <w:right w:val="single" w:color="888888" w:sz="4"/>
            </w:tcBorders>
            <w:shd w:fill="EDEDED" w:val="clear"/>
            <w:tcMar>
              <w:top w:type="dxa" w:w="90"/>
              <w:left w:type="dxa" w:w="120"/>
              <w:bottom w:type="dxa" w:w="90"/>
              <w:right w:type="dxa" w:w="120"/>
            </w:tcMar>
          </w:tcPr>
          <w:p>
            <w:pPr>
              <w:jc w:val="center"/>
            </w:pPr>
            <w:r>
              <w:rPr>
                <w:rFonts w:ascii="Arial" w:cs="Arial" w:eastAsia="Arial" w:hAnsi="Arial"/>
                <w:b/>
                <w:bCs/>
                <w:sz w:val="20"/>
                <w:szCs w:val="20"/>
              </w:rPr>
              <w:t xml:space="preserve">₹1.10–1.18 L</w:t>
            </w:r>
          </w:p>
        </w:tc>
      </w:tr>
      <w:tr>
        <w:tc>
          <w:tcPr>
            <w:tcW w:type="dxa" w:w="3800"/>
            <w:tcBorders>
              <w:top w:val="single" w:color="888888" w:sz="4"/>
              <w:left w:val="single" w:color="888888" w:sz="4"/>
              <w:bottom w:val="single" w:color="888888" w:sz="4"/>
              <w:right w:val="single" w:color="888888" w:sz="4"/>
            </w:tcBorders>
            <w:shd w:fill="D5E8F0" w:val="clear"/>
            <w:tcMar>
              <w:top w:type="dxa" w:w="90"/>
              <w:left w:type="dxa" w:w="120"/>
              <w:bottom w:type="dxa" w:w="90"/>
              <w:right w:type="dxa" w:w="120"/>
            </w:tcMar>
          </w:tcPr>
          <w:p>
            <w:r>
              <w:rPr>
                <w:rFonts w:ascii="Arial" w:cs="Arial" w:eastAsia="Arial" w:hAnsi="Arial"/>
                <w:b/>
                <w:bCs/>
                <w:sz w:val="20"/>
                <w:szCs w:val="20"/>
              </w:rPr>
              <w:t xml:space="preserve">In-hand (after NPS + Tax)</w:t>
            </w:r>
          </w:p>
        </w:tc>
        <w:tc>
          <w:tcPr>
            <w:tcW w:type="dxa" w:w="3000"/>
            <w:tcBorders>
              <w:top w:val="single" w:color="888888" w:sz="4"/>
              <w:left w:val="single" w:color="888888" w:sz="4"/>
              <w:bottom w:val="single" w:color="888888" w:sz="4"/>
              <w:right w:val="single" w:color="888888" w:sz="4"/>
            </w:tcBorders>
            <w:shd w:fill="D5E8F0" w:val="clear"/>
            <w:tcMar>
              <w:top w:type="dxa" w:w="90"/>
              <w:left w:type="dxa" w:w="120"/>
              <w:bottom w:type="dxa" w:w="90"/>
              <w:right w:type="dxa" w:w="120"/>
            </w:tcMar>
          </w:tcPr>
          <w:p>
            <w:r>
              <w:rPr>
                <w:rFonts w:ascii="Arial" w:cs="Arial" w:eastAsia="Arial" w:hAnsi="Arial"/>
                <w:b/>
                <w:bCs/>
                <w:sz w:val="20"/>
                <w:szCs w:val="20"/>
              </w:rPr>
              <w:t xml:space="preserve">Deductions ~₹17–22k</w:t>
            </w:r>
          </w:p>
        </w:tc>
        <w:tc>
          <w:tcPr>
            <w:tcW w:type="dxa" w:w="2200"/>
            <w:tcBorders>
              <w:top w:val="single" w:color="888888" w:sz="4"/>
              <w:left w:val="single" w:color="888888" w:sz="4"/>
              <w:bottom w:val="single" w:color="888888" w:sz="4"/>
              <w:right w:val="single" w:color="888888" w:sz="4"/>
            </w:tcBorders>
            <w:shd w:fill="D5E8F0" w:val="clear"/>
            <w:tcMar>
              <w:top w:type="dxa" w:w="90"/>
              <w:left w:type="dxa" w:w="120"/>
              <w:bottom w:type="dxa" w:w="90"/>
              <w:right w:type="dxa" w:w="120"/>
            </w:tcMar>
          </w:tcPr>
          <w:p>
            <w:pPr>
              <w:jc w:val="center"/>
            </w:pPr>
            <w:r>
              <w:rPr>
                <w:rFonts w:ascii="Arial" w:cs="Arial" w:eastAsia="Arial" w:hAnsi="Arial"/>
                <w:b/>
                <w:bCs/>
                <w:sz w:val="20"/>
                <w:szCs w:val="20"/>
              </w:rPr>
              <w:t xml:space="preserve">~₹90,000–96,000</w:t>
            </w:r>
          </w:p>
        </w:tc>
      </w:tr>
    </w:tbl>
    <w:p>
      <w:pPr>
        <w:spacing w:after="100"/>
      </w:pPr>
      <w:r>
        <w:rPr>
          <w:rFonts w:ascii="Arial" w:cs="Arial" w:eastAsia="Arial" w:hAnsi="Arial"/>
          <w:sz w:val="22"/>
          <w:szCs w:val="22"/>
        </w:rPr>
        <w:t xml:space="preserve"/>
      </w:r>
    </w:p>
    <w:p>
      <w:pPr>
        <w:pStyle w:val="Heading2"/>
        <w:spacing w:after="140" w:before="280"/>
      </w:pPr>
      <w:r>
        <w:rPr>
          <w:rFonts w:ascii="Arial" w:cs="Arial" w:eastAsia="Arial" w:hAnsi="Arial"/>
          <w:b/>
          <w:bCs/>
          <w:color w:val="2E75B6"/>
          <w:sz w:val="26"/>
          <w:szCs w:val="26"/>
        </w:rPr>
        <w:t xml:space="preserve">3.2 DRDO — Scientist B (via RAC)</w:t>
      </w:r>
    </w:p>
    <w:p>
      <w:pPr>
        <w:pStyle w:val="Heading3"/>
        <w:spacing w:after="100" w:before="200"/>
      </w:pPr>
      <w:r>
        <w:rPr>
          <w:rFonts w:ascii="Arial" w:cs="Arial" w:eastAsia="Arial" w:hAnsi="Arial"/>
          <w:b/>
          <w:bCs/>
          <w:color w:val="1F3864"/>
          <w:sz w:val="22"/>
          <w:szCs w:val="22"/>
        </w:rPr>
        <w:t xml:space="preserve">Selection Pipeline</w:t>
      </w:r>
    </w:p>
    <w:p>
      <w:pPr>
        <w:pStyle w:val="ListParagraph"/>
        <w:numPr>
          <w:ilvl w:val="0"/>
          <w:numId w:val="2"/>
        </w:numPr>
        <w:spacing w:after="80"/>
      </w:pPr>
      <w:r>
        <w:rPr>
          <w:rFonts w:ascii="Arial" w:cs="Arial" w:eastAsia="Arial" w:hAnsi="Arial"/>
          <w:sz w:val="22"/>
          <w:szCs w:val="22"/>
        </w:rPr>
        <w:t xml:space="preserve">Primary route for M.Sc. Physics: GATE-Physics score → shortlisting by RAC → interview at Delhi (DRDO Bhavan) or regional lab.</w:t>
      </w:r>
    </w:p>
    <w:p>
      <w:pPr>
        <w:pStyle w:val="ListParagraph"/>
        <w:numPr>
          <w:ilvl w:val="0"/>
          <w:numId w:val="2"/>
        </w:numPr>
        <w:spacing w:after="80"/>
      </w:pPr>
      <w:r>
        <w:rPr>
          <w:rFonts w:ascii="Arial" w:cs="Arial" w:eastAsia="Arial" w:hAnsi="Arial"/>
          <w:sz w:val="22"/>
          <w:szCs w:val="22"/>
        </w:rPr>
        <w:t xml:space="preserve">Secondary route: DRDO RAC's own CBT for select cycles (less consistent than BARC's annual exam).</w:t>
      </w:r>
    </w:p>
    <w:p>
      <w:pPr>
        <w:pStyle w:val="ListParagraph"/>
        <w:numPr>
          <w:ilvl w:val="0"/>
          <w:numId w:val="2"/>
        </w:numPr>
        <w:spacing w:after="80"/>
      </w:pPr>
      <w:r>
        <w:rPr>
          <w:rFonts w:ascii="Arial" w:cs="Arial" w:eastAsia="Arial" w:hAnsi="Arial"/>
          <w:sz w:val="22"/>
          <w:szCs w:val="22"/>
        </w:rPr>
        <w:t xml:space="preserve">Pay level: Level 10 (identical to BARC SO-C). 2-year probation; allowance structure includes the same DA / HRA / TA + DRDO's unique "Professional Update Allowance" of ~₹10,000/year.</w:t>
      </w:r>
    </w:p>
    <w:p>
      <w:pPr>
        <w:pStyle w:val="Heading3"/>
        <w:spacing w:after="100" w:before="200"/>
      </w:pPr>
      <w:r>
        <w:rPr>
          <w:rFonts w:ascii="Arial" w:cs="Arial" w:eastAsia="Arial" w:hAnsi="Arial"/>
          <w:b/>
          <w:bCs/>
          <w:color w:val="1F3864"/>
          <w:sz w:val="22"/>
          <w:szCs w:val="22"/>
        </w:rPr>
        <w:t xml:space="preserve">Career Progression (DRDO Pay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200"/>
      </w:tblGrid>
      <w:tr>
        <w:trPr>
          <w:tblHeader/>
        </w:trPr>
        <w:tc>
          <w:tcPr>
            <w:tcW w:type="dxa" w:w="28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Designation</w:t>
            </w:r>
          </w:p>
        </w:tc>
        <w:tc>
          <w:tcPr>
            <w:tcW w:type="dxa" w:w="18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Pay Level</w:t>
            </w:r>
          </w:p>
        </w:tc>
        <w:tc>
          <w:tcPr>
            <w:tcW w:type="dxa" w:w="22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Basic Pay (₹)</w:t>
            </w:r>
          </w:p>
        </w:tc>
        <w:tc>
          <w:tcPr>
            <w:tcW w:type="dxa" w:w="22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Time to Reach (yrs)</w:t>
            </w:r>
          </w:p>
        </w:tc>
      </w:tr>
      <w:tr>
        <w:tc>
          <w:tcPr>
            <w:tcW w:type="dxa" w:w="2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Scientist B</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Level 10</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56,100</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Entry</w:t>
            </w:r>
          </w:p>
        </w:tc>
      </w:tr>
      <w:tr>
        <w:tc>
          <w:tcPr>
            <w:tcW w:type="dxa" w:w="2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Scientist C</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Level 11</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67,700</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4 yrs</w:t>
            </w:r>
          </w:p>
        </w:tc>
      </w:tr>
      <w:tr>
        <w:tc>
          <w:tcPr>
            <w:tcW w:type="dxa" w:w="2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Scientist D</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Level 12</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78,800</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9 yrs cumulative</w:t>
            </w:r>
          </w:p>
        </w:tc>
      </w:tr>
      <w:tr>
        <w:tc>
          <w:tcPr>
            <w:tcW w:type="dxa" w:w="2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Scientist E</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Level 13</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1,23,100</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13 yrs cumulative</w:t>
            </w:r>
          </w:p>
        </w:tc>
      </w:tr>
      <w:tr>
        <w:tc>
          <w:tcPr>
            <w:tcW w:type="dxa" w:w="2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Scientist F</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Level 13A</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1,31,100</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17 yrs cumulative</w:t>
            </w:r>
          </w:p>
        </w:tc>
      </w:tr>
      <w:tr>
        <w:tc>
          <w:tcPr>
            <w:tcW w:type="dxa" w:w="28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Scientist G</w:t>
            </w:r>
          </w:p>
        </w:tc>
        <w:tc>
          <w:tcPr>
            <w:tcW w:type="dxa" w:w="18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Level 14</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1,44,200</w:t>
            </w:r>
          </w:p>
        </w:tc>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pPr>
              <w:jc w:val="center"/>
            </w:pPr>
            <w:r>
              <w:rPr>
                <w:rFonts w:ascii="Arial" w:cs="Arial" w:eastAsia="Arial" w:hAnsi="Arial"/>
                <w:sz w:val="20"/>
                <w:szCs w:val="20"/>
              </w:rPr>
              <w:t xml:space="preserve">21 yrs cumulative</w:t>
            </w:r>
          </w:p>
        </w:tc>
      </w:tr>
    </w:tbl>
    <w:p>
      <w:pPr>
        <w:spacing w:after="100"/>
      </w:pPr>
      <w:r>
        <w:rPr>
          <w:rFonts w:ascii="Arial" w:cs="Arial" w:eastAsia="Arial" w:hAnsi="Arial"/>
          <w:sz w:val="22"/>
          <w:szCs w:val="22"/>
        </w:rPr>
        <w:t xml:space="preserve"/>
      </w:r>
    </w:p>
    <w:p>
      <w:pPr>
        <w:spacing w:after="100"/>
      </w:pPr>
      <w:r>
        <w:rPr>
          <w:rFonts w:ascii="Arial" w:cs="Arial" w:eastAsia="Arial" w:hAnsi="Arial"/>
          <w:i/>
          <w:iCs/>
          <w:sz w:val="22"/>
          <w:szCs w:val="22"/>
        </w:rPr>
        <w:t xml:space="preserve">In-hand at Scientist B (Class A city, Year 1): ₹85,000 – ₹96,000/month. Total CTC ~₹13.8 LPA including employer NPS, CGHS, leave encashment, LTC every block.</w:t>
      </w:r>
    </w:p>
    <w:p>
      <w:pPr>
        <w:pStyle w:val="Heading2"/>
        <w:spacing w:after="140" w:before="280"/>
      </w:pPr>
      <w:r>
        <w:rPr>
          <w:rFonts w:ascii="Arial" w:cs="Arial" w:eastAsia="Arial" w:hAnsi="Arial"/>
          <w:b/>
          <w:bCs/>
          <w:color w:val="2E75B6"/>
          <w:sz w:val="26"/>
          <w:szCs w:val="26"/>
        </w:rPr>
        <w:t xml:space="preserve">3.3 ISRO — Scientist/Engineer SC (ICRB)</w:t>
      </w:r>
    </w:p>
    <w:p>
      <w:pPr>
        <w:pStyle w:val="Heading3"/>
        <w:spacing w:after="100" w:before="200"/>
      </w:pPr>
      <w:r>
        <w:rPr>
          <w:rFonts w:ascii="Arial" w:cs="Arial" w:eastAsia="Arial" w:hAnsi="Arial"/>
          <w:b/>
          <w:bCs/>
          <w:color w:val="1F3864"/>
          <w:sz w:val="22"/>
          <w:szCs w:val="22"/>
        </w:rPr>
        <w:t xml:space="preserve">Selection Pipeline (Honest Read for M.Sc. Physics)</w:t>
      </w:r>
    </w:p>
    <w:p>
      <w:pPr>
        <w:pStyle w:val="ListParagraph"/>
        <w:numPr>
          <w:ilvl w:val="0"/>
          <w:numId w:val="2"/>
        </w:numPr>
        <w:spacing w:after="80"/>
      </w:pPr>
      <w:r>
        <w:rPr>
          <w:rFonts w:ascii="Arial" w:cs="Arial" w:eastAsia="Arial" w:hAnsi="Arial"/>
          <w:sz w:val="22"/>
          <w:szCs w:val="22"/>
        </w:rPr>
        <w:t xml:space="preserve">ICRB's Scientist/Engineer SC recruitment is heavily oriented toward B.Tech/M.Tech candidates (Electronics, Mechanical, Computer Science, Civil). M.Sc. Physics is NOT the primary intake stream for this exam.</w:t>
      </w:r>
    </w:p>
    <w:p>
      <w:pPr>
        <w:pStyle w:val="ListParagraph"/>
        <w:numPr>
          <w:ilvl w:val="0"/>
          <w:numId w:val="2"/>
        </w:numPr>
        <w:spacing w:after="80"/>
      </w:pPr>
      <w:r>
        <w:rPr>
          <w:rFonts w:ascii="Arial" w:cs="Arial" w:eastAsia="Arial" w:hAnsi="Arial"/>
          <w:sz w:val="22"/>
          <w:szCs w:val="22"/>
        </w:rPr>
        <w:t xml:space="preserve">Realistic ISRO entry for M.Sc. Physics: (i) PRL Ahmedabad (Physical Research Laboratory) PhD intake — applies via JEST/GATE/CSIR-NET → PhD → Scientist absorption. (ii) SAC/NRSC/LEOS direct project-mode roles requiring M.Sc. Physics. (iii) ISRO JRF positions advertised by individual centres.</w:t>
      </w:r>
    </w:p>
    <w:p>
      <w:pPr>
        <w:pStyle w:val="ListParagraph"/>
        <w:numPr>
          <w:ilvl w:val="0"/>
          <w:numId w:val="2"/>
        </w:numPr>
        <w:spacing w:after="80"/>
      </w:pPr>
      <w:r>
        <w:rPr>
          <w:rFonts w:ascii="Arial" w:cs="Arial" w:eastAsia="Arial" w:hAnsi="Arial"/>
          <w:sz w:val="22"/>
          <w:szCs w:val="22"/>
        </w:rPr>
        <w:t xml:space="preserve">If targeting ICRB-Physics specifically: confirm vacancy from official ICRB notifications each cycle. Some cycles include Physics; many don't. Pay structure is identical to DRDO Scientist B (Level 10).</w:t>
      </w:r>
    </w:p>
    <w:p>
      <w:pPr>
        <w:pBdr>
          <w:bottom w:val="single" w:color="2E75B6" w:sz="8" w:space="1"/>
        </w:pBdr>
        <w:spacing w:after="200" w:before="200"/>
      </w:pPr>
      <w:r>
        <w:rPr>
          <w:rFonts w:ascii="Arial" w:cs="Arial" w:eastAsia="Arial" w:hAnsi="Arial"/>
        </w:rPr>
        <w:t xml:space="preserve"/>
      </w:r>
    </w:p>
    <w:p>
      <w:pPr>
        <w:pStyle w:val="Heading1"/>
        <w:spacing w:after="200" w:before="360"/>
      </w:pPr>
      <w:r>
        <w:rPr>
          <w:rFonts w:ascii="Arial" w:cs="Arial" w:eastAsia="Arial" w:hAnsi="Arial"/>
          <w:b/>
          <w:bCs/>
          <w:color w:val="1F3864"/>
          <w:sz w:val="32"/>
          <w:szCs w:val="32"/>
        </w:rPr>
        <w:t xml:space="preserve">4. The Coding &amp; Tech Pivot Matrix</w:t>
      </w:r>
    </w:p>
    <w:p>
      <w:pPr>
        <w:spacing w:after="100"/>
      </w:pPr>
      <w:r>
        <w:rPr>
          <w:rFonts w:ascii="Arial" w:cs="Arial" w:eastAsia="Arial" w:hAnsi="Arial"/>
          <w:sz w:val="22"/>
          <w:szCs w:val="22"/>
        </w:rPr>
        <w:t xml:space="preserve">Given the candidate's foundational interest in coding, three roles are the most seamless landing zones. The translation from physics-trained reasoning to software work is far cleaner than from generic CS-curriculum backgrounds in some specific ways.</w:t>
      </w:r>
    </w:p>
    <w:p>
      <w:pPr>
        <w:pStyle w:val="Heading3"/>
        <w:spacing w:after="100" w:before="200"/>
      </w:pPr>
      <w:r>
        <w:rPr>
          <w:rFonts w:ascii="Arial" w:cs="Arial" w:eastAsia="Arial" w:hAnsi="Arial"/>
          <w:b/>
          <w:bCs/>
          <w:color w:val="1F3864"/>
          <w:sz w:val="22"/>
          <w:szCs w:val="22"/>
        </w:rPr>
        <w:t xml:space="preserve">Why Physics → Tech is Structural Skill Arbitrage</w:t>
      </w:r>
    </w:p>
    <w:p>
      <w:pPr>
        <w:pStyle w:val="ListParagraph"/>
        <w:numPr>
          <w:ilvl w:val="0"/>
          <w:numId w:val="2"/>
        </w:numPr>
        <w:spacing w:after="80"/>
      </w:pPr>
      <w:r>
        <w:rPr>
          <w:rFonts w:ascii="Arial" w:cs="Arial" w:eastAsia="Arial" w:hAnsi="Arial"/>
          <w:sz w:val="22"/>
          <w:szCs w:val="22"/>
        </w:rPr>
        <w:t xml:space="preserve">Numerical methods — physicists solve differential equations under noise; ML engineers solve gradient descent under noise. The mathematical machinery is the same.</w:t>
      </w:r>
    </w:p>
    <w:p>
      <w:pPr>
        <w:pStyle w:val="ListParagraph"/>
        <w:numPr>
          <w:ilvl w:val="0"/>
          <w:numId w:val="2"/>
        </w:numPr>
        <w:spacing w:after="80"/>
      </w:pPr>
      <w:r>
        <w:rPr>
          <w:rFonts w:ascii="Arial" w:cs="Arial" w:eastAsia="Arial" w:hAnsi="Arial"/>
          <w:sz w:val="22"/>
          <w:szCs w:val="22"/>
        </w:rPr>
        <w:t xml:space="preserve">Error analysis — propagating uncertainty through equations is exactly model-evaluation thinking. Most CS-trained engineers learn this at the job; you already have it.</w:t>
      </w:r>
    </w:p>
    <w:p>
      <w:pPr>
        <w:pStyle w:val="ListParagraph"/>
        <w:numPr>
          <w:ilvl w:val="0"/>
          <w:numId w:val="2"/>
        </w:numPr>
        <w:spacing w:after="80"/>
      </w:pPr>
      <w:r>
        <w:rPr>
          <w:rFonts w:ascii="Arial" w:cs="Arial" w:eastAsia="Arial" w:hAnsi="Arial"/>
          <w:sz w:val="22"/>
          <w:szCs w:val="22"/>
        </w:rPr>
        <w:t xml:space="preserve">First-principles reasoning — physics teaches you to model from axioms upward. This is the rare ability that distinguishes ML engineers from "prompt engineers."</w:t>
      </w:r>
    </w:p>
    <w:p>
      <w:pPr>
        <w:pStyle w:val="ListParagraph"/>
        <w:numPr>
          <w:ilvl w:val="0"/>
          <w:numId w:val="2"/>
        </w:numPr>
        <w:spacing w:after="80"/>
      </w:pPr>
      <w:r>
        <w:rPr>
          <w:rFonts w:ascii="Arial" w:cs="Arial" w:eastAsia="Arial" w:hAnsi="Arial"/>
          <w:sz w:val="22"/>
          <w:szCs w:val="22"/>
        </w:rPr>
        <w:t xml:space="preserve">Comfort with mathematical rigor — linear algebra, multivariate calculus, probability theory are M.Sc. Physics prerequisites. They are also the actual content of ML.</w:t>
      </w:r>
    </w:p>
    <w:p>
      <w:pPr>
        <w:pStyle w:val="Heading2"/>
        <w:spacing w:after="140" w:before="280"/>
      </w:pPr>
      <w:r>
        <w:rPr>
          <w:rFonts w:ascii="Arial" w:cs="Arial" w:eastAsia="Arial" w:hAnsi="Arial"/>
          <w:b/>
          <w:bCs/>
          <w:color w:val="2E75B6"/>
          <w:sz w:val="26"/>
          <w:szCs w:val="26"/>
        </w:rPr>
        <w:t xml:space="preserve">Role A — Data Scientist / ML Engineer</w:t>
      </w:r>
    </w:p>
    <w:p>
      <w:pPr>
        <w:pStyle w:val="ListParagraph"/>
        <w:numPr>
          <w:ilvl w:val="0"/>
          <w:numId w:val="2"/>
        </w:numPr>
        <w:spacing w:after="80"/>
      </w:pPr>
      <w:r>
        <w:rPr>
          <w:rFonts w:ascii="Arial" w:cs="Arial" w:eastAsia="Arial" w:hAnsi="Arial"/>
          <w:sz w:val="22"/>
          <w:szCs w:val="22"/>
        </w:rPr>
        <w:t xml:space="preserve">Tech stack to target: Python (numpy, pandas, scikit-learn, PyTorch), SQL, Git, Docker, one cloud platform (AWS or GCP).</w:t>
      </w:r>
    </w:p>
    <w:p>
      <w:pPr>
        <w:pStyle w:val="ListParagraph"/>
        <w:numPr>
          <w:ilvl w:val="0"/>
          <w:numId w:val="2"/>
        </w:numPr>
        <w:spacing w:after="80"/>
      </w:pPr>
      <w:r>
        <w:rPr>
          <w:rFonts w:ascii="Arial" w:cs="Arial" w:eastAsia="Arial" w:hAnsi="Arial"/>
          <w:sz w:val="22"/>
          <w:szCs w:val="22"/>
        </w:rPr>
        <w:t xml:space="preserve">Fresher salary at product firms (Razorpay, Swiggy, Flipkart, Phonepe): ₹14–22 LPA.</w:t>
      </w:r>
    </w:p>
    <w:p>
      <w:pPr>
        <w:pStyle w:val="ListParagraph"/>
        <w:numPr>
          <w:ilvl w:val="0"/>
          <w:numId w:val="2"/>
        </w:numPr>
        <w:spacing w:after="80"/>
      </w:pPr>
      <w:r>
        <w:rPr>
          <w:rFonts w:ascii="Arial" w:cs="Arial" w:eastAsia="Arial" w:hAnsi="Arial"/>
          <w:sz w:val="22"/>
          <w:szCs w:val="22"/>
        </w:rPr>
        <w:t xml:space="preserve">Fresher salary at service firms (TCS, Infosys, Wipro Digital, Accenture): ₹4.5–7 LPA. Strongly avoid as a first move unless the alternative is unemployment.</w:t>
      </w:r>
    </w:p>
    <w:p>
      <w:pPr>
        <w:pStyle w:val="ListParagraph"/>
        <w:numPr>
          <w:ilvl w:val="0"/>
          <w:numId w:val="2"/>
        </w:numPr>
        <w:spacing w:after="80"/>
      </w:pPr>
      <w:r>
        <w:rPr>
          <w:rFonts w:ascii="Arial" w:cs="Arial" w:eastAsia="Arial" w:hAnsi="Arial"/>
          <w:sz w:val="22"/>
          <w:szCs w:val="22"/>
        </w:rPr>
        <w:t xml:space="preserve">Time-to-readiness from M.Sc. Physics with no prior coding: 4–6 months of focused preparation.</w:t>
      </w:r>
    </w:p>
    <w:p>
      <w:pPr>
        <w:pStyle w:val="Heading2"/>
        <w:spacing w:after="140" w:before="280"/>
      </w:pPr>
      <w:r>
        <w:rPr>
          <w:rFonts w:ascii="Arial" w:cs="Arial" w:eastAsia="Arial" w:hAnsi="Arial"/>
          <w:b/>
          <w:bCs/>
          <w:color w:val="2E75B6"/>
          <w:sz w:val="26"/>
          <w:szCs w:val="26"/>
        </w:rPr>
        <w:t xml:space="preserve">Role B — Software Engineer (Backend / Full-Stack)</w:t>
      </w:r>
    </w:p>
    <w:p>
      <w:pPr>
        <w:pStyle w:val="ListParagraph"/>
        <w:numPr>
          <w:ilvl w:val="0"/>
          <w:numId w:val="2"/>
        </w:numPr>
        <w:spacing w:after="80"/>
      </w:pPr>
      <w:r>
        <w:rPr>
          <w:rFonts w:ascii="Arial" w:cs="Arial" w:eastAsia="Arial" w:hAnsi="Arial"/>
          <w:sz w:val="22"/>
          <w:szCs w:val="22"/>
        </w:rPr>
        <w:t xml:space="preserve">Tech stack to target: One strong backend language (Python/FastAPI or Java/Spring or Go), SQL + Postgres, one frontend (React), system design fundamentals.</w:t>
      </w:r>
    </w:p>
    <w:p>
      <w:pPr>
        <w:pStyle w:val="ListParagraph"/>
        <w:numPr>
          <w:ilvl w:val="0"/>
          <w:numId w:val="2"/>
        </w:numPr>
        <w:spacing w:after="80"/>
      </w:pPr>
      <w:r>
        <w:rPr>
          <w:rFonts w:ascii="Arial" w:cs="Arial" w:eastAsia="Arial" w:hAnsi="Arial"/>
          <w:sz w:val="22"/>
          <w:szCs w:val="22"/>
        </w:rPr>
        <w:t xml:space="preserve">Fresher salary at product firms: ₹12–25 LPA. FAANG India / top startups: ₹25–45 LPA.</w:t>
      </w:r>
    </w:p>
    <w:p>
      <w:pPr>
        <w:pStyle w:val="ListParagraph"/>
        <w:numPr>
          <w:ilvl w:val="0"/>
          <w:numId w:val="2"/>
        </w:numPr>
        <w:spacing w:after="80"/>
      </w:pPr>
      <w:r>
        <w:rPr>
          <w:rFonts w:ascii="Arial" w:cs="Arial" w:eastAsia="Arial" w:hAnsi="Arial"/>
          <w:sz w:val="22"/>
          <w:szCs w:val="22"/>
        </w:rPr>
        <w:t xml:space="preserve">Fresher salary at services: ₹3.5–6 LPA.</w:t>
      </w:r>
    </w:p>
    <w:p>
      <w:pPr>
        <w:pStyle w:val="ListParagraph"/>
        <w:numPr>
          <w:ilvl w:val="0"/>
          <w:numId w:val="2"/>
        </w:numPr>
        <w:spacing w:after="80"/>
      </w:pPr>
      <w:r>
        <w:rPr>
          <w:rFonts w:ascii="Arial" w:cs="Arial" w:eastAsia="Arial" w:hAnsi="Arial"/>
          <w:sz w:val="22"/>
          <w:szCs w:val="22"/>
        </w:rPr>
        <w:t xml:space="preserve">Hiring filter: LeetCode (300+ problems solved, especially Mediums) + at least one mid-sized GitHub project.</w:t>
      </w:r>
    </w:p>
    <w:p>
      <w:pPr>
        <w:pStyle w:val="ListParagraph"/>
        <w:numPr>
          <w:ilvl w:val="0"/>
          <w:numId w:val="2"/>
        </w:numPr>
        <w:spacing w:after="80"/>
      </w:pPr>
      <w:r>
        <w:rPr>
          <w:rFonts w:ascii="Arial" w:cs="Arial" w:eastAsia="Arial" w:hAnsi="Arial"/>
          <w:sz w:val="22"/>
          <w:szCs w:val="22"/>
        </w:rPr>
        <w:t xml:space="preserve">Time-to-readiness: 5–7 months.</w:t>
      </w:r>
    </w:p>
    <w:p>
      <w:pPr>
        <w:pStyle w:val="Heading2"/>
        <w:spacing w:after="140" w:before="280"/>
      </w:pPr>
      <w:r>
        <w:rPr>
          <w:rFonts w:ascii="Arial" w:cs="Arial" w:eastAsia="Arial" w:hAnsi="Arial"/>
          <w:b/>
          <w:bCs/>
          <w:color w:val="2E75B6"/>
          <w:sz w:val="26"/>
          <w:szCs w:val="26"/>
        </w:rPr>
        <w:t xml:space="preserve">Role C — Quantitative Developer (Hybrid Quant + SDE)</w:t>
      </w:r>
    </w:p>
    <w:p>
      <w:pPr>
        <w:pStyle w:val="ListParagraph"/>
        <w:numPr>
          <w:ilvl w:val="0"/>
          <w:numId w:val="2"/>
        </w:numPr>
        <w:spacing w:after="80"/>
      </w:pPr>
      <w:r>
        <w:rPr>
          <w:rFonts w:ascii="Arial" w:cs="Arial" w:eastAsia="Arial" w:hAnsi="Arial"/>
          <w:sz w:val="22"/>
          <w:szCs w:val="22"/>
        </w:rPr>
        <w:t xml:space="preserve">Tech stack: Python (research), C++ (production), low-latency systems concepts, kdb/q (for some firms).</w:t>
      </w:r>
    </w:p>
    <w:p>
      <w:pPr>
        <w:pStyle w:val="ListParagraph"/>
        <w:numPr>
          <w:ilvl w:val="0"/>
          <w:numId w:val="2"/>
        </w:numPr>
        <w:spacing w:after="80"/>
      </w:pPr>
      <w:r>
        <w:rPr>
          <w:rFonts w:ascii="Arial" w:cs="Arial" w:eastAsia="Arial" w:hAnsi="Arial"/>
          <w:sz w:val="22"/>
          <w:szCs w:val="22"/>
        </w:rPr>
        <w:t xml:space="preserve">Fresher salary: ₹18–40 LPA fixed + bonus at top prop firms. Highest fresher comp in India by category.</w:t>
      </w:r>
    </w:p>
    <w:p>
      <w:pPr>
        <w:pStyle w:val="ListParagraph"/>
        <w:numPr>
          <w:ilvl w:val="0"/>
          <w:numId w:val="2"/>
        </w:numPr>
        <w:spacing w:after="80"/>
      </w:pPr>
      <w:r>
        <w:rPr>
          <w:rFonts w:ascii="Arial" w:cs="Arial" w:eastAsia="Arial" w:hAnsi="Arial"/>
          <w:sz w:val="22"/>
          <w:szCs w:val="22"/>
        </w:rPr>
        <w:t xml:space="preserve">Hiring filter: CompetitiveProgrammer-style algorithm problems + quant brainteasers + C++ proficiency.</w:t>
      </w:r>
    </w:p>
    <w:p>
      <w:pPr>
        <w:pStyle w:val="ListParagraph"/>
        <w:numPr>
          <w:ilvl w:val="0"/>
          <w:numId w:val="2"/>
        </w:numPr>
        <w:spacing w:after="80"/>
      </w:pPr>
      <w:r>
        <w:rPr>
          <w:rFonts w:ascii="Arial" w:cs="Arial" w:eastAsia="Arial" w:hAnsi="Arial"/>
          <w:sz w:val="22"/>
          <w:szCs w:val="22"/>
        </w:rPr>
        <w:t xml:space="preserve">Time-to-readiness: 6–9 months from zero coding. This is the highest-ROI single move from M.Sc. Physics — but the funnel is narrow.</w:t>
      </w:r>
    </w:p>
    <w:p>
      <w:pPr>
        <w:pStyle w:val="Heading3"/>
        <w:spacing w:after="100" w:before="200"/>
      </w:pPr>
      <w:r>
        <w:rPr>
          <w:rFonts w:ascii="Arial" w:cs="Arial" w:eastAsia="Arial" w:hAnsi="Arial"/>
          <w:b/>
          <w:bCs/>
          <w:color w:val="1F3864"/>
          <w:sz w:val="22"/>
          <w:szCs w:val="22"/>
        </w:rPr>
        <w:t xml:space="preserve">Product vs. Service Firm Comparison (Fresher India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rPr>
          <w:tblHeader/>
        </w:trPr>
        <w:tc>
          <w:tcPr>
            <w:tcW w:type="dxa" w:w="22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24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Product Firms</w:t>
            </w:r>
          </w:p>
        </w:tc>
        <w:tc>
          <w:tcPr>
            <w:tcW w:type="dxa" w:w="24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Top Quant / Prop Firms</w:t>
            </w:r>
          </w:p>
        </w:tc>
        <w:tc>
          <w:tcPr>
            <w:tcW w:type="dxa" w:w="2000"/>
            <w:tcBorders>
              <w:top w:val="single" w:color="888888" w:sz="4"/>
              <w:left w:val="single" w:color="888888" w:sz="4"/>
              <w:bottom w:val="single" w:color="888888" w:sz="4"/>
              <w:right w:val="single" w:color="888888" w:sz="4"/>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Service Firms</w:t>
            </w:r>
          </w:p>
        </w:tc>
      </w:tr>
      <w:tr>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b/>
                <w:bCs/>
                <w:sz w:val="20"/>
                <w:szCs w:val="20"/>
              </w:rPr>
              <w:t xml:space="preserve">Fresher fixed pay</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₹12–25 LPA</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₹18–45 LPA + bonus</w:t>
            </w:r>
          </w:p>
        </w:tc>
        <w:tc>
          <w:tcPr>
            <w:tcW w:type="dxa" w:w="20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₹3.5–6 LPA</w:t>
            </w:r>
          </w:p>
        </w:tc>
      </w:tr>
      <w:tr>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b/>
                <w:bCs/>
                <w:sz w:val="20"/>
                <w:szCs w:val="20"/>
              </w:rPr>
              <w:t xml:space="preserve">Learning velocity</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Very High</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Extreme</w:t>
            </w:r>
          </w:p>
        </w:tc>
        <w:tc>
          <w:tcPr>
            <w:tcW w:type="dxa" w:w="20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Low</w:t>
            </w:r>
          </w:p>
        </w:tc>
      </w:tr>
      <w:tr>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b/>
                <w:bCs/>
                <w:sz w:val="20"/>
                <w:szCs w:val="20"/>
              </w:rPr>
              <w:t xml:space="preserve">Hours/week</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45–55</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55–75</w:t>
            </w:r>
          </w:p>
        </w:tc>
        <w:tc>
          <w:tcPr>
            <w:tcW w:type="dxa" w:w="20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40–50</w:t>
            </w:r>
          </w:p>
        </w:tc>
      </w:tr>
      <w:tr>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b/>
                <w:bCs/>
                <w:sz w:val="20"/>
                <w:szCs w:val="20"/>
              </w:rPr>
              <w:t xml:space="preserve">Year-3 expected pay</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₹25–45 LPA</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₹55–100 LPA total</w:t>
            </w:r>
          </w:p>
        </w:tc>
        <w:tc>
          <w:tcPr>
            <w:tcW w:type="dxa" w:w="20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₹7–12 LPA</w:t>
            </w:r>
          </w:p>
        </w:tc>
      </w:tr>
      <w:tr>
        <w:tc>
          <w:tcPr>
            <w:tcW w:type="dxa" w:w="22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b/>
                <w:bCs/>
                <w:sz w:val="20"/>
                <w:szCs w:val="20"/>
              </w:rPr>
              <w:t xml:space="preserve">Brand on resume</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Strong</w:t>
            </w:r>
          </w:p>
        </w:tc>
        <w:tc>
          <w:tcPr>
            <w:tcW w:type="dxa" w:w="24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Elite</w:t>
            </w:r>
          </w:p>
        </w:tc>
        <w:tc>
          <w:tcPr>
            <w:tcW w:type="dxa" w:w="2000"/>
            <w:tcBorders>
              <w:top w:val="single" w:color="888888" w:sz="4"/>
              <w:left w:val="single" w:color="888888" w:sz="4"/>
              <w:bottom w:val="single" w:color="888888" w:sz="4"/>
              <w:right w:val="single" w:color="888888" w:sz="4"/>
            </w:tcBorders>
            <w:tcMar>
              <w:top w:type="dxa" w:w="90"/>
              <w:left w:type="dxa" w:w="120"/>
              <w:bottom w:type="dxa" w:w="90"/>
              <w:right w:type="dxa" w:w="120"/>
            </w:tcMar>
          </w:tcPr>
          <w:p>
            <w:r>
              <w:rPr>
                <w:rFonts w:ascii="Arial" w:cs="Arial" w:eastAsia="Arial" w:hAnsi="Arial"/>
                <w:sz w:val="20"/>
                <w:szCs w:val="20"/>
              </w:rPr>
              <w:t xml:space="preserve">Weak (commodity)</w:t>
            </w:r>
          </w:p>
        </w:tc>
      </w:tr>
    </w:tbl>
    <w:p>
      <w:pPr>
        <w:spacing w:after="1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3864"/>
          <w:sz w:val="32"/>
          <w:szCs w:val="32"/>
        </w:rPr>
        <w:t xml:space="preserve">5. "Behind the Curtain" — Day-to-Day Realities</w:t>
      </w:r>
    </w:p>
    <w:p>
      <w:pPr>
        <w:spacing w:after="100"/>
      </w:pPr>
      <w:r>
        <w:rPr>
          <w:rFonts w:ascii="Arial" w:cs="Arial" w:eastAsia="Arial" w:hAnsi="Arial"/>
          <w:sz w:val="22"/>
          <w:szCs w:val="22"/>
        </w:rPr>
        <w:t xml:space="preserve">Synthesized from r/cscareerquestions, r/datascience, r/physics, r/IndiaCareers, Quora, Glassdoor reviews, and conversations across the public record. The point of this section is to inoculate against the glossy-version of each career.</w:t>
      </w:r>
    </w:p>
    <w:p>
      <w:pPr>
        <w:pStyle w:val="Heading2"/>
        <w:spacing w:after="140" w:before="280"/>
      </w:pPr>
      <w:r>
        <w:rPr>
          <w:rFonts w:ascii="Arial" w:cs="Arial" w:eastAsia="Arial" w:hAnsi="Arial"/>
          <w:b/>
          <w:bCs/>
          <w:color w:val="2E75B6"/>
          <w:sz w:val="26"/>
          <w:szCs w:val="26"/>
        </w:rPr>
        <w:t xml:space="preserve">5.1 The Corporate Tech / Data Scientist</w:t>
      </w:r>
    </w:p>
    <w:p>
      <w:pPr>
        <w:pStyle w:val="Heading3"/>
        <w:spacing w:after="100" w:before="200"/>
      </w:pPr>
      <w:r>
        <w:rPr>
          <w:rFonts w:ascii="Arial" w:cs="Arial" w:eastAsia="Arial" w:hAnsi="Arial"/>
          <w:b/>
          <w:bCs/>
          <w:color w:val="1F3864"/>
          <w:sz w:val="22"/>
          <w:szCs w:val="22"/>
        </w:rPr>
        <w:t xml:space="preserve">What the Job Actually Is</w:t>
      </w:r>
    </w:p>
    <w:p>
      <w:pPr>
        <w:pStyle w:val="ListParagraph"/>
        <w:numPr>
          <w:ilvl w:val="0"/>
          <w:numId w:val="2"/>
        </w:numPr>
        <w:spacing w:after="80"/>
      </w:pPr>
      <w:r>
        <w:rPr>
          <w:rFonts w:ascii="Arial" w:cs="Arial" w:eastAsia="Arial" w:hAnsi="Arial"/>
          <w:sz w:val="22"/>
          <w:szCs w:val="22"/>
        </w:rPr>
        <w:t xml:space="preserve">60–70% of time is data plumbing — writing SQL queries, cleaning CSVs, fixing broken pipelines, dealing with stale dashboards. The "ML modeling" fantasy is maybe 10–15% of the actual week.</w:t>
      </w:r>
    </w:p>
    <w:p>
      <w:pPr>
        <w:pStyle w:val="ListParagraph"/>
        <w:numPr>
          <w:ilvl w:val="0"/>
          <w:numId w:val="2"/>
        </w:numPr>
        <w:spacing w:after="80"/>
      </w:pPr>
      <w:r>
        <w:rPr>
          <w:rFonts w:ascii="Arial" w:cs="Arial" w:eastAsia="Arial" w:hAnsi="Arial"/>
          <w:sz w:val="22"/>
          <w:szCs w:val="22"/>
        </w:rPr>
        <w:t xml:space="preserve">Standups, sprint planning, JIRA, code reviews. You will spend hours per week in meetings.</w:t>
      </w:r>
    </w:p>
    <w:p>
      <w:pPr>
        <w:pStyle w:val="ListParagraph"/>
        <w:numPr>
          <w:ilvl w:val="0"/>
          <w:numId w:val="2"/>
        </w:numPr>
        <w:spacing w:after="80"/>
      </w:pPr>
      <w:r>
        <w:rPr>
          <w:rFonts w:ascii="Arial" w:cs="Arial" w:eastAsia="Arial" w:hAnsi="Arial"/>
          <w:sz w:val="22"/>
          <w:szCs w:val="22"/>
        </w:rPr>
        <w:t xml:space="preserve">Stakeholder management: product managers will ask for results that are statistically impossible; you will need to push back diplomatically.</w:t>
      </w:r>
    </w:p>
    <w:p>
      <w:pPr>
        <w:pStyle w:val="Heading3"/>
        <w:spacing w:after="100" w:before="200"/>
      </w:pPr>
      <w:r>
        <w:rPr>
          <w:rFonts w:ascii="Arial" w:cs="Arial" w:eastAsia="Arial" w:hAnsi="Arial"/>
          <w:b/>
          <w:bCs/>
          <w:color w:val="1F3864"/>
          <w:sz w:val="22"/>
          <w:szCs w:val="22"/>
        </w:rPr>
        <w:t xml:space="preserve">Structural Bottlenecks &amp; Complaints</w:t>
      </w:r>
    </w:p>
    <w:p>
      <w:pPr>
        <w:pStyle w:val="ListParagraph"/>
        <w:numPr>
          <w:ilvl w:val="0"/>
          <w:numId w:val="2"/>
        </w:numPr>
        <w:spacing w:after="80"/>
      </w:pPr>
      <w:r>
        <w:rPr>
          <w:rFonts w:ascii="Arial" w:cs="Arial" w:eastAsia="Arial" w:hAnsi="Arial"/>
          <w:sz w:val="22"/>
          <w:szCs w:val="22"/>
        </w:rPr>
        <w:t xml:space="preserve">"Data scientist" job titles are bimodal — at top product firms it's a research-flavored role; at mid-tier firms it's effectively glorified business analyst with a 2x salary.</w:t>
      </w:r>
    </w:p>
    <w:p>
      <w:pPr>
        <w:pStyle w:val="ListParagraph"/>
        <w:numPr>
          <w:ilvl w:val="0"/>
          <w:numId w:val="2"/>
        </w:numPr>
        <w:spacing w:after="80"/>
      </w:pPr>
      <w:r>
        <w:rPr>
          <w:rFonts w:ascii="Arial" w:cs="Arial" w:eastAsia="Arial" w:hAnsi="Arial"/>
          <w:sz w:val="22"/>
          <w:szCs w:val="22"/>
        </w:rPr>
        <w:t xml:space="preserve">Layoff exposure has risen sharply since 2023. Tech sector compensation is highest, but tenure is shortest. Average stay at one company: 2.1 years.</w:t>
      </w:r>
    </w:p>
    <w:p>
      <w:pPr>
        <w:pStyle w:val="ListParagraph"/>
        <w:numPr>
          <w:ilvl w:val="0"/>
          <w:numId w:val="2"/>
        </w:numPr>
        <w:spacing w:after="80"/>
      </w:pPr>
      <w:r>
        <w:rPr>
          <w:rFonts w:ascii="Arial" w:cs="Arial" w:eastAsia="Arial" w:hAnsi="Arial"/>
          <w:sz w:val="22"/>
          <w:szCs w:val="22"/>
        </w:rPr>
        <w:t xml:space="preserve">Burnout is real but quieter than HFT. Hours are humane; the corrosive bit is the meaningless feature work.</w:t>
      </w:r>
    </w:p>
    <w:p>
      <w:pPr>
        <w:pStyle w:val="Heading3"/>
        <w:spacing w:after="100" w:before="200"/>
      </w:pPr>
      <w:r>
        <w:rPr>
          <w:rFonts w:ascii="Arial" w:cs="Arial" w:eastAsia="Arial" w:hAnsi="Arial"/>
          <w:b/>
          <w:bCs/>
          <w:color w:val="1F3864"/>
          <w:sz w:val="22"/>
          <w:szCs w:val="22"/>
        </w:rPr>
        <w:t xml:space="preserve">Honest Upside</w:t>
      </w:r>
    </w:p>
    <w:p>
      <w:pPr>
        <w:pStyle w:val="ListParagraph"/>
        <w:numPr>
          <w:ilvl w:val="0"/>
          <w:numId w:val="2"/>
        </w:numPr>
        <w:spacing w:after="80"/>
      </w:pPr>
      <w:r>
        <w:rPr>
          <w:rFonts w:ascii="Arial" w:cs="Arial" w:eastAsia="Arial" w:hAnsi="Arial"/>
          <w:sz w:val="22"/>
          <w:szCs w:val="22"/>
        </w:rPr>
        <w:t xml:space="preserve">Career compounding is fastest of any path. The Year-1 salary doubles by Year 3 if you switch firms at least once.</w:t>
      </w:r>
    </w:p>
    <w:p>
      <w:pPr>
        <w:pStyle w:val="ListParagraph"/>
        <w:numPr>
          <w:ilvl w:val="0"/>
          <w:numId w:val="2"/>
        </w:numPr>
        <w:spacing w:after="80"/>
      </w:pPr>
      <w:r>
        <w:rPr>
          <w:rFonts w:ascii="Arial" w:cs="Arial" w:eastAsia="Arial" w:hAnsi="Arial"/>
          <w:sz w:val="22"/>
          <w:szCs w:val="22"/>
        </w:rPr>
        <w:t xml:space="preserve">Geographic flexibility — Bangalore, Hyderabad, Pune, remote, or relocate to US/UK/Singapore by Year 3.</w:t>
      </w:r>
    </w:p>
    <w:p>
      <w:pPr>
        <w:pStyle w:val="ListParagraph"/>
        <w:numPr>
          <w:ilvl w:val="0"/>
          <w:numId w:val="2"/>
        </w:numPr>
        <w:spacing w:after="80"/>
      </w:pPr>
      <w:r>
        <w:rPr>
          <w:rFonts w:ascii="Arial" w:cs="Arial" w:eastAsia="Arial" w:hAnsi="Arial"/>
          <w:sz w:val="22"/>
          <w:szCs w:val="22"/>
        </w:rPr>
        <w:t xml:space="preserve">Optionality preserved: tech → startup, tech → quant, tech → product is all available.</w:t>
      </w:r>
    </w:p>
    <w:p>
      <w:pPr>
        <w:pStyle w:val="Heading2"/>
        <w:spacing w:after="140" w:before="280"/>
      </w:pPr>
      <w:r>
        <w:rPr>
          <w:rFonts w:ascii="Arial" w:cs="Arial" w:eastAsia="Arial" w:hAnsi="Arial"/>
          <w:b/>
          <w:bCs/>
          <w:color w:val="2E75B6"/>
          <w:sz w:val="26"/>
          <w:szCs w:val="26"/>
        </w:rPr>
        <w:t xml:space="preserve">5.2 The Indian Government Scientist (BARC/DRDO/ISRO)</w:t>
      </w:r>
    </w:p>
    <w:p>
      <w:pPr>
        <w:pStyle w:val="Heading3"/>
        <w:spacing w:after="100" w:before="200"/>
      </w:pPr>
      <w:r>
        <w:rPr>
          <w:rFonts w:ascii="Arial" w:cs="Arial" w:eastAsia="Arial" w:hAnsi="Arial"/>
          <w:b/>
          <w:bCs/>
          <w:color w:val="1F3864"/>
          <w:sz w:val="22"/>
          <w:szCs w:val="22"/>
        </w:rPr>
        <w:t xml:space="preserve">What the Job Actually Is</w:t>
      </w:r>
    </w:p>
    <w:p>
      <w:pPr>
        <w:pStyle w:val="ListParagraph"/>
        <w:numPr>
          <w:ilvl w:val="0"/>
          <w:numId w:val="2"/>
        </w:numPr>
        <w:spacing w:after="80"/>
      </w:pPr>
      <w:r>
        <w:rPr>
          <w:rFonts w:ascii="Arial" w:cs="Arial" w:eastAsia="Arial" w:hAnsi="Arial"/>
          <w:sz w:val="22"/>
          <w:szCs w:val="22"/>
        </w:rPr>
        <w:t xml:space="preserve">Project-based research with 18–36 month cycles. Significant time on documentation — DARS, project completion reports, internal review presentations.</w:t>
      </w:r>
    </w:p>
    <w:p>
      <w:pPr>
        <w:pStyle w:val="ListParagraph"/>
        <w:numPr>
          <w:ilvl w:val="0"/>
          <w:numId w:val="2"/>
        </w:numPr>
        <w:spacing w:after="80"/>
      </w:pPr>
      <w:r>
        <w:rPr>
          <w:rFonts w:ascii="Arial" w:cs="Arial" w:eastAsia="Arial" w:hAnsi="Arial"/>
          <w:sz w:val="22"/>
          <w:szCs w:val="22"/>
        </w:rPr>
        <w:t xml:space="preserve">Lab work is real but supply-chain-bound. Hardware procurement can take 6–18 months. Multiple anecdotes on Quora describe 2-year waits for a specific instrument.</w:t>
      </w:r>
    </w:p>
    <w:p>
      <w:pPr>
        <w:pStyle w:val="ListParagraph"/>
        <w:numPr>
          <w:ilvl w:val="0"/>
          <w:numId w:val="2"/>
        </w:numPr>
        <w:spacing w:after="80"/>
      </w:pPr>
      <w:r>
        <w:rPr>
          <w:rFonts w:ascii="Arial" w:cs="Arial" w:eastAsia="Arial" w:hAnsi="Arial"/>
          <w:sz w:val="22"/>
          <w:szCs w:val="22"/>
        </w:rPr>
        <w:t xml:space="preserve">Working hours are humane: 9–5:30 with relaxed Fridays. Weekend work is rare except near launch dates / project reviews.</w:t>
      </w:r>
    </w:p>
    <w:p>
      <w:pPr>
        <w:pStyle w:val="Heading3"/>
        <w:spacing w:after="100" w:before="200"/>
      </w:pPr>
      <w:r>
        <w:rPr>
          <w:rFonts w:ascii="Arial" w:cs="Arial" w:eastAsia="Arial" w:hAnsi="Arial"/>
          <w:b/>
          <w:bCs/>
          <w:color w:val="1F3864"/>
          <w:sz w:val="22"/>
          <w:szCs w:val="22"/>
        </w:rPr>
        <w:t xml:space="preserve">Structural Bottlenecks &amp; Complaints</w:t>
      </w:r>
    </w:p>
    <w:p>
      <w:pPr>
        <w:pStyle w:val="ListParagraph"/>
        <w:numPr>
          <w:ilvl w:val="0"/>
          <w:numId w:val="2"/>
        </w:numPr>
        <w:spacing w:after="80"/>
      </w:pPr>
      <w:r>
        <w:rPr>
          <w:rFonts w:ascii="Arial" w:cs="Arial" w:eastAsia="Arial" w:hAnsi="Arial"/>
          <w:sz w:val="22"/>
          <w:szCs w:val="22"/>
        </w:rPr>
        <w:t xml:space="preserve">Bureaucracy is the #1 complaint across every public review. Approvals for purchase, travel, conferences, collaborations — slow.</w:t>
      </w:r>
    </w:p>
    <w:p>
      <w:pPr>
        <w:pStyle w:val="ListParagraph"/>
        <w:numPr>
          <w:ilvl w:val="0"/>
          <w:numId w:val="2"/>
        </w:numPr>
        <w:spacing w:after="80"/>
      </w:pPr>
      <w:r>
        <w:rPr>
          <w:rFonts w:ascii="Arial" w:cs="Arial" w:eastAsia="Arial" w:hAnsi="Arial"/>
          <w:sz w:val="22"/>
          <w:szCs w:val="22"/>
        </w:rPr>
        <w:t xml:space="preserve">Hierarchy is rigid. "You wait your turn" applies to promotions, project leadership, and travel allocation.</w:t>
      </w:r>
    </w:p>
    <w:p>
      <w:pPr>
        <w:pStyle w:val="ListParagraph"/>
        <w:numPr>
          <w:ilvl w:val="0"/>
          <w:numId w:val="2"/>
        </w:numPr>
        <w:spacing w:after="80"/>
      </w:pPr>
      <w:r>
        <w:rPr>
          <w:rFonts w:ascii="Arial" w:cs="Arial" w:eastAsia="Arial" w:hAnsi="Arial"/>
          <w:sz w:val="22"/>
          <w:szCs w:val="22"/>
        </w:rPr>
        <w:t xml:space="preserve">Effort decoupling: a 4x performer earns the same as a 1x performer at the same grade. Demoralizing if you're high-output.</w:t>
      </w:r>
    </w:p>
    <w:p>
      <w:pPr>
        <w:pStyle w:val="ListParagraph"/>
        <w:numPr>
          <w:ilvl w:val="0"/>
          <w:numId w:val="2"/>
        </w:numPr>
        <w:spacing w:after="80"/>
      </w:pPr>
      <w:r>
        <w:rPr>
          <w:rFonts w:ascii="Arial" w:cs="Arial" w:eastAsia="Arial" w:hAnsi="Arial"/>
          <w:sz w:val="22"/>
          <w:szCs w:val="22"/>
        </w:rPr>
        <w:t xml:space="preserve">Compensation gap with private sector widens dramatically by Year 5. Talented colleagues will leave.</w:t>
      </w:r>
    </w:p>
    <w:p>
      <w:pPr>
        <w:pStyle w:val="ListParagraph"/>
        <w:numPr>
          <w:ilvl w:val="0"/>
          <w:numId w:val="2"/>
        </w:numPr>
        <w:spacing w:after="80"/>
      </w:pPr>
      <w:r>
        <w:rPr>
          <w:rFonts w:ascii="Arial" w:cs="Arial" w:eastAsia="Arial" w:hAnsi="Arial"/>
          <w:sz w:val="22"/>
          <w:szCs w:val="22"/>
        </w:rPr>
        <w:t xml:space="preserve">Geographic lock-in: posted to wherever the centre is. Mumbai (BARC), Bangalore (ISRO HQ), Hyderabad/Delhi (many DRDO labs). Limited transfers.</w:t>
      </w:r>
    </w:p>
    <w:p>
      <w:pPr>
        <w:pStyle w:val="Heading3"/>
        <w:spacing w:after="100" w:before="200"/>
      </w:pPr>
      <w:r>
        <w:rPr>
          <w:rFonts w:ascii="Arial" w:cs="Arial" w:eastAsia="Arial" w:hAnsi="Arial"/>
          <w:b/>
          <w:bCs/>
          <w:color w:val="1F3864"/>
          <w:sz w:val="22"/>
          <w:szCs w:val="22"/>
        </w:rPr>
        <w:t xml:space="preserve">Honest Upside</w:t>
      </w:r>
    </w:p>
    <w:p>
      <w:pPr>
        <w:pStyle w:val="ListParagraph"/>
        <w:numPr>
          <w:ilvl w:val="0"/>
          <w:numId w:val="2"/>
        </w:numPr>
        <w:spacing w:after="80"/>
      </w:pPr>
      <w:r>
        <w:rPr>
          <w:rFonts w:ascii="Arial" w:cs="Arial" w:eastAsia="Arial" w:hAnsi="Arial"/>
          <w:sz w:val="22"/>
          <w:szCs w:val="22"/>
        </w:rPr>
        <w:t xml:space="preserve">Job security is near-absolute. Pension, CGHS medical (extends to parents), housing allowance, LTC.</w:t>
      </w:r>
    </w:p>
    <w:p>
      <w:pPr>
        <w:pStyle w:val="ListParagraph"/>
        <w:numPr>
          <w:ilvl w:val="0"/>
          <w:numId w:val="2"/>
        </w:numPr>
        <w:spacing w:after="80"/>
      </w:pPr>
      <w:r>
        <w:rPr>
          <w:rFonts w:ascii="Arial" w:cs="Arial" w:eastAsia="Arial" w:hAnsi="Arial"/>
          <w:sz w:val="22"/>
          <w:szCs w:val="22"/>
        </w:rPr>
        <w:t xml:space="preserve">Genuine national-mission satisfaction — reactor safety, satellite payloads, defence systems. Not marketing fluff.</w:t>
      </w:r>
    </w:p>
    <w:p>
      <w:pPr>
        <w:pStyle w:val="ListParagraph"/>
        <w:numPr>
          <w:ilvl w:val="0"/>
          <w:numId w:val="2"/>
        </w:numPr>
        <w:spacing w:after="80"/>
      </w:pPr>
      <w:r>
        <w:rPr>
          <w:rFonts w:ascii="Arial" w:cs="Arial" w:eastAsia="Arial" w:hAnsi="Arial"/>
          <w:sz w:val="22"/>
          <w:szCs w:val="22"/>
        </w:rPr>
        <w:t xml:space="preserve">Time and headspace for parallel intellectual life (PhDs while in service are encouraged; book-writing common).</w:t>
      </w:r>
    </w:p>
    <w:p>
      <w:pPr>
        <w:pStyle w:val="ListParagraph"/>
        <w:numPr>
          <w:ilvl w:val="0"/>
          <w:numId w:val="2"/>
        </w:numPr>
        <w:spacing w:after="80"/>
      </w:pPr>
      <w:r>
        <w:rPr>
          <w:rFonts w:ascii="Arial" w:cs="Arial" w:eastAsia="Arial" w:hAnsi="Arial"/>
          <w:sz w:val="22"/>
          <w:szCs w:val="22"/>
        </w:rPr>
        <w:t xml:space="preserve">Best path for someone whose ideal life includes deep work + family stability + low geographic-flexibility need.</w:t>
      </w:r>
    </w:p>
    <w:p>
      <w:pPr>
        <w:pStyle w:val="Heading2"/>
        <w:spacing w:after="140" w:before="280"/>
      </w:pPr>
      <w:r>
        <w:rPr>
          <w:rFonts w:ascii="Arial" w:cs="Arial" w:eastAsia="Arial" w:hAnsi="Arial"/>
          <w:b/>
          <w:bCs/>
          <w:color w:val="2E75B6"/>
          <w:sz w:val="26"/>
          <w:szCs w:val="26"/>
        </w:rPr>
        <w:t xml:space="preserve">5.3 The Academic PhD Researcher / Faculty</w:t>
      </w:r>
    </w:p>
    <w:p>
      <w:pPr>
        <w:pStyle w:val="Heading3"/>
        <w:spacing w:after="100" w:before="200"/>
      </w:pPr>
      <w:r>
        <w:rPr>
          <w:rFonts w:ascii="Arial" w:cs="Arial" w:eastAsia="Arial" w:hAnsi="Arial"/>
          <w:b/>
          <w:bCs/>
          <w:color w:val="1F3864"/>
          <w:sz w:val="22"/>
          <w:szCs w:val="22"/>
        </w:rPr>
        <w:t xml:space="preserve">What the Job Actually Is</w:t>
      </w:r>
    </w:p>
    <w:p>
      <w:pPr>
        <w:pStyle w:val="ListParagraph"/>
        <w:numPr>
          <w:ilvl w:val="0"/>
          <w:numId w:val="2"/>
        </w:numPr>
        <w:spacing w:after="80"/>
      </w:pPr>
      <w:r>
        <w:rPr>
          <w:rFonts w:ascii="Arial" w:cs="Arial" w:eastAsia="Arial" w:hAnsi="Arial"/>
          <w:sz w:val="22"/>
          <w:szCs w:val="22"/>
        </w:rPr>
        <w:t xml:space="preserve">PhD years: 6–8 hours of focused research, plus seminars, plus teaching-assistantship duties. Some weeks are euphoric; others are derivative-chasing in code at 2 AM.</w:t>
      </w:r>
    </w:p>
    <w:p>
      <w:pPr>
        <w:pStyle w:val="ListParagraph"/>
        <w:numPr>
          <w:ilvl w:val="0"/>
          <w:numId w:val="2"/>
        </w:numPr>
        <w:spacing w:after="80"/>
      </w:pPr>
      <w:r>
        <w:rPr>
          <w:rFonts w:ascii="Arial" w:cs="Arial" w:eastAsia="Arial" w:hAnsi="Arial"/>
          <w:sz w:val="22"/>
          <w:szCs w:val="22"/>
        </w:rPr>
        <w:t xml:space="preserve">Postdoc: 50–70 hours/week is normal at competitive groups. Compensation modest (₹50–80k/month in India; $45–65k abroad). Geographic precarity — 2-year contracts, often abroad.</w:t>
      </w:r>
    </w:p>
    <w:p>
      <w:pPr>
        <w:pStyle w:val="ListParagraph"/>
        <w:numPr>
          <w:ilvl w:val="0"/>
          <w:numId w:val="2"/>
        </w:numPr>
        <w:spacing w:after="80"/>
      </w:pPr>
      <w:r>
        <w:rPr>
          <w:rFonts w:ascii="Arial" w:cs="Arial" w:eastAsia="Arial" w:hAnsi="Arial"/>
          <w:sz w:val="22"/>
          <w:szCs w:val="22"/>
        </w:rPr>
        <w:t xml:space="preserve">Faculty: 30% research, 30% teaching/grading, 30% admin (grant-writing, committee work, departmental politics), 10% mentoring.</w:t>
      </w:r>
    </w:p>
    <w:p>
      <w:pPr>
        <w:pStyle w:val="Heading3"/>
        <w:spacing w:after="100" w:before="200"/>
      </w:pPr>
      <w:r>
        <w:rPr>
          <w:rFonts w:ascii="Arial" w:cs="Arial" w:eastAsia="Arial" w:hAnsi="Arial"/>
          <w:b/>
          <w:bCs/>
          <w:color w:val="1F3864"/>
          <w:sz w:val="22"/>
          <w:szCs w:val="22"/>
        </w:rPr>
        <w:t xml:space="preserve">Structural Bottlenecks &amp; Complaints</w:t>
      </w:r>
    </w:p>
    <w:p>
      <w:pPr>
        <w:pStyle w:val="ListParagraph"/>
        <w:numPr>
          <w:ilvl w:val="0"/>
          <w:numId w:val="2"/>
        </w:numPr>
        <w:spacing w:after="80"/>
      </w:pPr>
      <w:r>
        <w:rPr>
          <w:rFonts w:ascii="Arial" w:cs="Arial" w:eastAsia="Arial" w:hAnsi="Arial"/>
          <w:sz w:val="22"/>
          <w:szCs w:val="22"/>
        </w:rPr>
        <w:t xml:space="preserve">Advisor lottery: a bad PhD advisor can extend your PhD by 2 years or make it un-completable. Choose the person, not the topic.</w:t>
      </w:r>
    </w:p>
    <w:p>
      <w:pPr>
        <w:pStyle w:val="ListParagraph"/>
        <w:numPr>
          <w:ilvl w:val="0"/>
          <w:numId w:val="2"/>
        </w:numPr>
        <w:spacing w:after="80"/>
      </w:pPr>
      <w:r>
        <w:rPr>
          <w:rFonts w:ascii="Arial" w:cs="Arial" w:eastAsia="Arial" w:hAnsi="Arial"/>
          <w:sz w:val="22"/>
          <w:szCs w:val="22"/>
        </w:rPr>
        <w:t xml:space="preserve">Funding cliff: postdoc → faculty conversion rate is roughly 1 in 6–10. Most PhDs do 2–3 postdocs and exit to industry by their early 30s.</w:t>
      </w:r>
    </w:p>
    <w:p>
      <w:pPr>
        <w:pStyle w:val="ListParagraph"/>
        <w:numPr>
          <w:ilvl w:val="0"/>
          <w:numId w:val="2"/>
        </w:numPr>
        <w:spacing w:after="80"/>
      </w:pPr>
      <w:r>
        <w:rPr>
          <w:rFonts w:ascii="Arial" w:cs="Arial" w:eastAsia="Arial" w:hAnsi="Arial"/>
          <w:sz w:val="22"/>
          <w:szCs w:val="22"/>
        </w:rPr>
        <w:t xml:space="preserve">Two-body problem: dual-academic-career couples face brutal geography constraints.</w:t>
      </w:r>
    </w:p>
    <w:p>
      <w:pPr>
        <w:pStyle w:val="ListParagraph"/>
        <w:numPr>
          <w:ilvl w:val="0"/>
          <w:numId w:val="2"/>
        </w:numPr>
        <w:spacing w:after="80"/>
      </w:pPr>
      <w:r>
        <w:rPr>
          <w:rFonts w:ascii="Arial" w:cs="Arial" w:eastAsia="Arial" w:hAnsi="Arial"/>
          <w:sz w:val="22"/>
          <w:szCs w:val="22"/>
        </w:rPr>
        <w:t xml:space="preserve">Salary-vs-prestige inversion: by Year 8 post-PhD, your tech-industry peer earns 3–5× your salary.</w:t>
      </w:r>
    </w:p>
    <w:p>
      <w:pPr>
        <w:pStyle w:val="Heading3"/>
        <w:spacing w:after="100" w:before="200"/>
      </w:pPr>
      <w:r>
        <w:rPr>
          <w:rFonts w:ascii="Arial" w:cs="Arial" w:eastAsia="Arial" w:hAnsi="Arial"/>
          <w:b/>
          <w:bCs/>
          <w:color w:val="1F3864"/>
          <w:sz w:val="22"/>
          <w:szCs w:val="22"/>
        </w:rPr>
        <w:t xml:space="preserve">Honest Upside</w:t>
      </w:r>
    </w:p>
    <w:p>
      <w:pPr>
        <w:pStyle w:val="ListParagraph"/>
        <w:numPr>
          <w:ilvl w:val="0"/>
          <w:numId w:val="2"/>
        </w:numPr>
        <w:spacing w:after="80"/>
      </w:pPr>
      <w:r>
        <w:rPr>
          <w:rFonts w:ascii="Arial" w:cs="Arial" w:eastAsia="Arial" w:hAnsi="Arial"/>
          <w:sz w:val="22"/>
          <w:szCs w:val="22"/>
        </w:rPr>
        <w:t xml:space="preserve">Intellectual autonomy is highest of any career, especially post-tenure. You choose what you work on.</w:t>
      </w:r>
    </w:p>
    <w:p>
      <w:pPr>
        <w:pStyle w:val="ListParagraph"/>
        <w:numPr>
          <w:ilvl w:val="0"/>
          <w:numId w:val="2"/>
        </w:numPr>
        <w:spacing w:after="80"/>
      </w:pPr>
      <w:r>
        <w:rPr>
          <w:rFonts w:ascii="Arial" w:cs="Arial" w:eastAsia="Arial" w:hAnsi="Arial"/>
          <w:sz w:val="22"/>
          <w:szCs w:val="22"/>
        </w:rPr>
        <w:t xml:space="preserve">If the work is genuinely yours, the satisfaction is incomparable. Most ex-academics in industry talk about it wistfully.</w:t>
      </w:r>
    </w:p>
    <w:p>
      <w:pPr>
        <w:pStyle w:val="ListParagraph"/>
        <w:numPr>
          <w:ilvl w:val="0"/>
          <w:numId w:val="2"/>
        </w:numPr>
        <w:spacing w:after="80"/>
      </w:pPr>
      <w:r>
        <w:rPr>
          <w:rFonts w:ascii="Arial" w:cs="Arial" w:eastAsia="Arial" w:hAnsi="Arial"/>
          <w:sz w:val="22"/>
          <w:szCs w:val="22"/>
        </w:rPr>
        <w:t xml:space="preserve">Sabbaticals, summers, schedule flexibility — once tenured, the lifestyle is exceptional.</w:t>
      </w:r>
    </w:p>
    <w:p>
      <w:r>
        <w:br w:type="page"/>
      </w:r>
    </w:p>
    <w:p>
      <w:pPr>
        <w:pStyle w:val="Heading1"/>
        <w:spacing w:after="200" w:before="360"/>
      </w:pPr>
      <w:r>
        <w:rPr>
          <w:rFonts w:ascii="Arial" w:cs="Arial" w:eastAsia="Arial" w:hAnsi="Arial"/>
          <w:b/>
          <w:bCs/>
          <w:color w:val="1F3864"/>
          <w:sz w:val="32"/>
          <w:szCs w:val="32"/>
        </w:rPr>
        <w:t xml:space="preserve">6. Phase 1 — The "Find Your Spark" Discovery Schedule</w:t>
      </w:r>
    </w:p>
    <w:p>
      <w:pPr>
        <w:spacing w:after="100"/>
      </w:pPr>
      <w:r>
        <w:rPr>
          <w:rFonts w:ascii="Arial" w:cs="Arial" w:eastAsia="Arial" w:hAnsi="Arial"/>
          <w:sz w:val="22"/>
          <w:szCs w:val="22"/>
        </w:rPr>
        <w:t xml:space="preserve">Four weeks. Four sandboxes. The objective is NOT to learn anything deeply — it is to generate a felt-sense of which environment your brain enjoys for 6+ hours at a stretch. Treat this like calibrating an instrument: you are the instrument, the environments are the test signals.</w:t>
      </w:r>
    </w:p>
    <w:p>
      <w:pPr>
        <w:pStyle w:val="Heading3"/>
        <w:spacing w:after="100" w:before="200"/>
      </w:pPr>
      <w:r>
        <w:rPr>
          <w:rFonts w:ascii="Arial" w:cs="Arial" w:eastAsia="Arial" w:hAnsi="Arial"/>
          <w:b/>
          <w:bCs/>
          <w:color w:val="1F3864"/>
          <w:sz w:val="22"/>
          <w:szCs w:val="22"/>
        </w:rPr>
        <w:t xml:space="preserve">Discovery Rules</w:t>
      </w:r>
    </w:p>
    <w:p>
      <w:pPr>
        <w:pStyle w:val="ListParagraph"/>
        <w:numPr>
          <w:ilvl w:val="0"/>
          <w:numId w:val="2"/>
        </w:numPr>
        <w:spacing w:after="80"/>
      </w:pPr>
      <w:r>
        <w:rPr>
          <w:rFonts w:ascii="Arial" w:cs="Arial" w:eastAsia="Arial" w:hAnsi="Arial"/>
          <w:sz w:val="22"/>
          <w:szCs w:val="22"/>
        </w:rPr>
        <w:t xml:space="preserve">Allocate 4–5 hours/day, 5 days/week. Do NOT skip the reflection step at the end of each week.</w:t>
      </w:r>
    </w:p>
    <w:p>
      <w:pPr>
        <w:pStyle w:val="ListParagraph"/>
        <w:numPr>
          <w:ilvl w:val="0"/>
          <w:numId w:val="2"/>
        </w:numPr>
        <w:spacing w:after="80"/>
      </w:pPr>
      <w:r>
        <w:rPr>
          <w:rFonts w:ascii="Arial" w:cs="Arial" w:eastAsia="Arial" w:hAnsi="Arial"/>
          <w:sz w:val="22"/>
          <w:szCs w:val="22"/>
        </w:rPr>
        <w:t xml:space="preserve">Track "flow events" — moments when you forgot to check the time. These are the most reliable signal.</w:t>
      </w:r>
    </w:p>
    <w:p>
      <w:pPr>
        <w:pStyle w:val="ListParagraph"/>
        <w:numPr>
          <w:ilvl w:val="0"/>
          <w:numId w:val="2"/>
        </w:numPr>
        <w:spacing w:after="80"/>
      </w:pPr>
      <w:r>
        <w:rPr>
          <w:rFonts w:ascii="Arial" w:cs="Arial" w:eastAsia="Arial" w:hAnsi="Arial"/>
          <w:sz w:val="22"/>
          <w:szCs w:val="22"/>
        </w:rPr>
        <w:t xml:space="preserve">Track "friction events" — moments you wanted to quit, felt bored, or felt overwhelmed. Distinguish: is it the topic, the medium, or the difficulty?</w:t>
      </w:r>
    </w:p>
    <w:p>
      <w:pPr>
        <w:pStyle w:val="ListParagraph"/>
        <w:numPr>
          <w:ilvl w:val="0"/>
          <w:numId w:val="2"/>
        </w:numPr>
        <w:spacing w:after="80"/>
      </w:pPr>
      <w:r>
        <w:rPr>
          <w:rFonts w:ascii="Arial" w:cs="Arial" w:eastAsia="Arial" w:hAnsi="Arial"/>
          <w:sz w:val="22"/>
          <w:szCs w:val="22"/>
        </w:rPr>
        <w:t xml:space="preserve">Do not commit to a path during the 4 weeks. Promise yourself the decision is on Day 29.</w:t>
      </w:r>
    </w:p>
    <w:p>
      <w:pPr>
        <w:pStyle w:val="Heading2"/>
        <w:spacing w:after="140" w:before="280"/>
      </w:pPr>
      <w:r>
        <w:rPr>
          <w:rFonts w:ascii="Arial" w:cs="Arial" w:eastAsia="Arial" w:hAnsi="Arial"/>
          <w:b/>
          <w:bCs/>
          <w:color w:val="2E75B6"/>
          <w:sz w:val="26"/>
          <w:szCs w:val="26"/>
        </w:rPr>
        <w:t xml:space="preserve">Week 1 — Tech &amp; Coding Sandbox</w:t>
      </w:r>
    </w:p>
    <w:p>
      <w:pPr>
        <w:pStyle w:val="Heading3"/>
        <w:spacing w:after="100" w:before="200"/>
      </w:pPr>
      <w:r>
        <w:rPr>
          <w:rFonts w:ascii="Arial" w:cs="Arial" w:eastAsia="Arial" w:hAnsi="Arial"/>
          <w:b/>
          <w:bCs/>
          <w:color w:val="1F3864"/>
          <w:sz w:val="22"/>
          <w:szCs w:val="22"/>
        </w:rPr>
        <w:t xml:space="preserve">Mon–Tue: Python Refresher + Pandas</w:t>
      </w:r>
    </w:p>
    <w:p>
      <w:pPr>
        <w:pStyle w:val="ListParagraph"/>
        <w:numPr>
          <w:ilvl w:val="0"/>
          <w:numId w:val="2"/>
        </w:numPr>
        <w:spacing w:after="80"/>
      </w:pPr>
      <w:r>
        <w:rPr>
          <w:rFonts w:ascii="Arial" w:cs="Arial" w:eastAsia="Arial" w:hAnsi="Arial"/>
          <w:sz w:val="22"/>
          <w:szCs w:val="22"/>
        </w:rPr>
        <w:t xml:space="preserve">Resource: "Python for Data Analysis" by Wes McKinney, Chapter 5 only. Plus the 100-page Pandas Cookbook (free).</w:t>
      </w:r>
    </w:p>
    <w:p>
      <w:pPr>
        <w:pStyle w:val="ListParagraph"/>
        <w:numPr>
          <w:ilvl w:val="0"/>
          <w:numId w:val="2"/>
        </w:numPr>
        <w:spacing w:after="80"/>
      </w:pPr>
      <w:r>
        <w:rPr>
          <w:rFonts w:ascii="Arial" w:cs="Arial" w:eastAsia="Arial" w:hAnsi="Arial"/>
          <w:sz w:val="22"/>
          <w:szCs w:val="22"/>
        </w:rPr>
        <w:t xml:space="preserve">Deliverable: Run a Jupyter notebook that loads the Kaggle Titanic dataset, computes survival rate by gender, age bin, and class. Save to GitHub.</w:t>
      </w:r>
    </w:p>
    <w:p>
      <w:pPr>
        <w:pStyle w:val="Heading3"/>
        <w:spacing w:after="100" w:before="200"/>
      </w:pPr>
      <w:r>
        <w:rPr>
          <w:rFonts w:ascii="Arial" w:cs="Arial" w:eastAsia="Arial" w:hAnsi="Arial"/>
          <w:b/>
          <w:bCs/>
          <w:color w:val="1F3864"/>
          <w:sz w:val="22"/>
          <w:szCs w:val="22"/>
        </w:rPr>
        <w:t xml:space="preserve">Wed–Thu: Mini ML Project</w:t>
      </w:r>
    </w:p>
    <w:p>
      <w:pPr>
        <w:pStyle w:val="ListParagraph"/>
        <w:numPr>
          <w:ilvl w:val="0"/>
          <w:numId w:val="2"/>
        </w:numPr>
        <w:spacing w:after="80"/>
      </w:pPr>
      <w:r>
        <w:rPr>
          <w:rFonts w:ascii="Arial" w:cs="Arial" w:eastAsia="Arial" w:hAnsi="Arial"/>
          <w:sz w:val="22"/>
          <w:szCs w:val="22"/>
        </w:rPr>
        <w:t xml:space="preserve">Use scikit-learn to train a logistic regression model on the same Titanic dataset. Plot confusion matrix. Tune hyperparameters via GridSearchCV.</w:t>
      </w:r>
    </w:p>
    <w:p>
      <w:pPr>
        <w:pStyle w:val="ListParagraph"/>
        <w:numPr>
          <w:ilvl w:val="0"/>
          <w:numId w:val="2"/>
        </w:numPr>
        <w:spacing w:after="80"/>
      </w:pPr>
      <w:r>
        <w:rPr>
          <w:rFonts w:ascii="Arial" w:cs="Arial" w:eastAsia="Arial" w:hAnsi="Arial"/>
          <w:sz w:val="22"/>
          <w:szCs w:val="22"/>
        </w:rPr>
        <w:t xml:space="preserve">Resource: scikit-learn tutorial, fast.ai Lesson 1.</w:t>
      </w:r>
    </w:p>
    <w:p>
      <w:pPr>
        <w:pStyle w:val="Heading3"/>
        <w:spacing w:after="100" w:before="200"/>
      </w:pPr>
      <w:r>
        <w:rPr>
          <w:rFonts w:ascii="Arial" w:cs="Arial" w:eastAsia="Arial" w:hAnsi="Arial"/>
          <w:b/>
          <w:bCs/>
          <w:color w:val="1F3864"/>
          <w:sz w:val="22"/>
          <w:szCs w:val="22"/>
        </w:rPr>
        <w:t xml:space="preserve">Fri: Visualization + Storytelling</w:t>
      </w:r>
    </w:p>
    <w:p>
      <w:pPr>
        <w:pStyle w:val="ListParagraph"/>
        <w:numPr>
          <w:ilvl w:val="0"/>
          <w:numId w:val="2"/>
        </w:numPr>
        <w:spacing w:after="80"/>
      </w:pPr>
      <w:r>
        <w:rPr>
          <w:rFonts w:ascii="Arial" w:cs="Arial" w:eastAsia="Arial" w:hAnsi="Arial"/>
          <w:sz w:val="22"/>
          <w:szCs w:val="22"/>
        </w:rPr>
        <w:t xml:space="preserve">Convert your analysis into a Streamlit dashboard. Deploy free on Streamlit Cloud. Share the link with one friend.</w:t>
      </w:r>
    </w:p>
    <w:p>
      <w:pPr>
        <w:pStyle w:val="Heading3"/>
        <w:spacing w:after="100" w:before="200"/>
      </w:pPr>
      <w:r>
        <w:rPr>
          <w:rFonts w:ascii="Arial" w:cs="Arial" w:eastAsia="Arial" w:hAnsi="Arial"/>
          <w:b/>
          <w:bCs/>
          <w:color w:val="1F3864"/>
          <w:sz w:val="22"/>
          <w:szCs w:val="22"/>
        </w:rPr>
        <w:t xml:space="preserve">Week 1 Reflection Metrics</w:t>
      </w:r>
    </w:p>
    <w:p>
      <w:pPr>
        <w:pStyle w:val="ListParagraph"/>
        <w:numPr>
          <w:ilvl w:val="0"/>
          <w:numId w:val="2"/>
        </w:numPr>
        <w:spacing w:after="80"/>
      </w:pPr>
      <w:r>
        <w:rPr>
          <w:rFonts w:ascii="Arial" w:cs="Arial" w:eastAsia="Arial" w:hAnsi="Arial"/>
          <w:b/>
          <w:bCs/>
          <w:sz w:val="22"/>
          <w:szCs w:val="22"/>
        </w:rPr>
        <w:t xml:space="preserve">High affinity signals: </w:t>
      </w:r>
      <w:r>
        <w:rPr>
          <w:rFonts w:ascii="Arial" w:cs="Arial" w:eastAsia="Arial" w:hAnsi="Arial"/>
          <w:sz w:val="22"/>
          <w:szCs w:val="22"/>
        </w:rPr>
        <w:t xml:space="preserve">You finished a problem before checking the time. You felt curious about "why this works" rather than "how to finish." You enjoyed Googling errors.</w:t>
      </w:r>
    </w:p>
    <w:p>
      <w:pPr>
        <w:pStyle w:val="ListParagraph"/>
        <w:numPr>
          <w:ilvl w:val="0"/>
          <w:numId w:val="2"/>
        </w:numPr>
        <w:spacing w:after="80"/>
      </w:pPr>
      <w:r>
        <w:rPr>
          <w:rFonts w:ascii="Arial" w:cs="Arial" w:eastAsia="Arial" w:hAnsi="Arial"/>
          <w:b/>
          <w:bCs/>
          <w:sz w:val="22"/>
          <w:szCs w:val="22"/>
        </w:rPr>
        <w:t xml:space="preserve">High friction signals: </w:t>
      </w:r>
      <w:r>
        <w:rPr>
          <w:rFonts w:ascii="Arial" w:cs="Arial" w:eastAsia="Arial" w:hAnsi="Arial"/>
          <w:sz w:val="22"/>
          <w:szCs w:val="22"/>
        </w:rPr>
        <w:t xml:space="preserve">You felt the syntax was a language you'd never internalize. Debugging frustrated you more than energized you. You felt the work was "untethered" from physical reasoning.</w:t>
      </w:r>
    </w:p>
    <w:p>
      <w:pPr>
        <w:pStyle w:val="Heading2"/>
        <w:spacing w:after="140" w:before="280"/>
      </w:pPr>
      <w:r>
        <w:rPr>
          <w:rFonts w:ascii="Arial" w:cs="Arial" w:eastAsia="Arial" w:hAnsi="Arial"/>
          <w:b/>
          <w:bCs/>
          <w:color w:val="2E75B6"/>
          <w:sz w:val="26"/>
          <w:szCs w:val="26"/>
        </w:rPr>
        <w:t xml:space="preserve">Week 2 — Government / Core Academic Blueprint</w:t>
      </w:r>
    </w:p>
    <w:p>
      <w:pPr>
        <w:pStyle w:val="Heading3"/>
        <w:spacing w:after="100" w:before="200"/>
      </w:pPr>
      <w:r>
        <w:rPr>
          <w:rFonts w:ascii="Arial" w:cs="Arial" w:eastAsia="Arial" w:hAnsi="Arial"/>
          <w:b/>
          <w:bCs/>
          <w:color w:val="1F3864"/>
          <w:sz w:val="22"/>
          <w:szCs w:val="22"/>
        </w:rPr>
        <w:t xml:space="preserve">Mon–Tue: GATE-Physics Friction Test</w:t>
      </w:r>
    </w:p>
    <w:p>
      <w:pPr>
        <w:pStyle w:val="ListParagraph"/>
        <w:numPr>
          <w:ilvl w:val="0"/>
          <w:numId w:val="2"/>
        </w:numPr>
        <w:spacing w:after="80"/>
      </w:pPr>
      <w:r>
        <w:rPr>
          <w:rFonts w:ascii="Arial" w:cs="Arial" w:eastAsia="Arial" w:hAnsi="Arial"/>
          <w:sz w:val="22"/>
          <w:szCs w:val="22"/>
        </w:rPr>
        <w:t xml:space="preserve">Resource: Last 2 GATE-Physics papers (downloadable from GATE official archive).</w:t>
      </w:r>
    </w:p>
    <w:p>
      <w:pPr>
        <w:pStyle w:val="ListParagraph"/>
        <w:numPr>
          <w:ilvl w:val="0"/>
          <w:numId w:val="2"/>
        </w:numPr>
        <w:spacing w:after="80"/>
      </w:pPr>
      <w:r>
        <w:rPr>
          <w:rFonts w:ascii="Arial" w:cs="Arial" w:eastAsia="Arial" w:hAnsi="Arial"/>
          <w:sz w:val="22"/>
          <w:szCs w:val="22"/>
        </w:rPr>
        <w:t xml:space="preserve">Sit a full 3-hour mock under exam conditions. No phone. No looking up. Just attempt.</w:t>
      </w:r>
    </w:p>
    <w:p>
      <w:pPr>
        <w:pStyle w:val="ListParagraph"/>
        <w:numPr>
          <w:ilvl w:val="0"/>
          <w:numId w:val="2"/>
        </w:numPr>
        <w:spacing w:after="80"/>
      </w:pPr>
      <w:r>
        <w:rPr>
          <w:rFonts w:ascii="Arial" w:cs="Arial" w:eastAsia="Arial" w:hAnsi="Arial"/>
          <w:sz w:val="22"/>
          <w:szCs w:val="22"/>
        </w:rPr>
        <w:t xml:space="preserve">Don't grade for score; grade for friction. Were the questions interesting or tedious? Did you want to do another paper or never see one again?</w:t>
      </w:r>
    </w:p>
    <w:p>
      <w:pPr>
        <w:pStyle w:val="Heading3"/>
        <w:spacing w:after="100" w:before="200"/>
      </w:pPr>
      <w:r>
        <w:rPr>
          <w:rFonts w:ascii="Arial" w:cs="Arial" w:eastAsia="Arial" w:hAnsi="Arial"/>
          <w:b/>
          <w:bCs/>
          <w:color w:val="1F3864"/>
          <w:sz w:val="22"/>
          <w:szCs w:val="22"/>
        </w:rPr>
        <w:t xml:space="preserve">Wed: BARC OCES Syllabus Walkthrough</w:t>
      </w:r>
    </w:p>
    <w:p>
      <w:pPr>
        <w:pStyle w:val="ListParagraph"/>
        <w:numPr>
          <w:ilvl w:val="0"/>
          <w:numId w:val="2"/>
        </w:numPr>
        <w:spacing w:after="80"/>
      </w:pPr>
      <w:r>
        <w:rPr>
          <w:rFonts w:ascii="Arial" w:cs="Arial" w:eastAsia="Arial" w:hAnsi="Arial"/>
          <w:sz w:val="22"/>
          <w:szCs w:val="22"/>
        </w:rPr>
        <w:t xml:space="preserve">Download the BARC OCES Physics syllabus PDF from barc.gov.in.</w:t>
      </w:r>
    </w:p>
    <w:p>
      <w:pPr>
        <w:pStyle w:val="ListParagraph"/>
        <w:numPr>
          <w:ilvl w:val="0"/>
          <w:numId w:val="2"/>
        </w:numPr>
        <w:spacing w:after="80"/>
      </w:pPr>
      <w:r>
        <w:rPr>
          <w:rFonts w:ascii="Arial" w:cs="Arial" w:eastAsia="Arial" w:hAnsi="Arial"/>
          <w:sz w:val="22"/>
          <w:szCs w:val="22"/>
        </w:rPr>
        <w:t xml:space="preserve">Read every topic title aloud. Mark each as: "want to study this" / "neutral" / "actively dread."</w:t>
      </w:r>
    </w:p>
    <w:p>
      <w:pPr>
        <w:pStyle w:val="ListParagraph"/>
        <w:numPr>
          <w:ilvl w:val="0"/>
          <w:numId w:val="2"/>
        </w:numPr>
        <w:spacing w:after="80"/>
      </w:pPr>
      <w:r>
        <w:rPr>
          <w:rFonts w:ascii="Arial" w:cs="Arial" w:eastAsia="Arial" w:hAnsi="Arial"/>
          <w:sz w:val="22"/>
          <w:szCs w:val="22"/>
        </w:rPr>
        <w:t xml:space="preserve">Count the dread topics. &gt;40% dread = serious red flag for govt-research path.</w:t>
      </w:r>
    </w:p>
    <w:p>
      <w:pPr>
        <w:pStyle w:val="Heading3"/>
        <w:spacing w:after="100" w:before="200"/>
      </w:pPr>
      <w:r>
        <w:rPr>
          <w:rFonts w:ascii="Arial" w:cs="Arial" w:eastAsia="Arial" w:hAnsi="Arial"/>
          <w:b/>
          <w:bCs/>
          <w:color w:val="1F3864"/>
          <w:sz w:val="22"/>
          <w:szCs w:val="22"/>
        </w:rPr>
        <w:t xml:space="preserve">Thu–Fri: NET-JRF Past Paper + Reflection</w:t>
      </w:r>
    </w:p>
    <w:p>
      <w:pPr>
        <w:pStyle w:val="ListParagraph"/>
        <w:numPr>
          <w:ilvl w:val="0"/>
          <w:numId w:val="2"/>
        </w:numPr>
        <w:spacing w:after="80"/>
      </w:pPr>
      <w:r>
        <w:rPr>
          <w:rFonts w:ascii="Arial" w:cs="Arial" w:eastAsia="Arial" w:hAnsi="Arial"/>
          <w:sz w:val="22"/>
          <w:szCs w:val="22"/>
        </w:rPr>
        <w:t xml:space="preserve">Attempt CSIR-NET Physical Sciences Part B + C (most recent paper). Again, attempt for friction, not score.</w:t>
      </w:r>
    </w:p>
    <w:p>
      <w:pPr>
        <w:pStyle w:val="ListParagraph"/>
        <w:numPr>
          <w:ilvl w:val="0"/>
          <w:numId w:val="2"/>
        </w:numPr>
        <w:spacing w:after="80"/>
      </w:pPr>
      <w:r>
        <w:rPr>
          <w:rFonts w:ascii="Arial" w:cs="Arial" w:eastAsia="Arial" w:hAnsi="Arial"/>
          <w:sz w:val="22"/>
          <w:szCs w:val="22"/>
        </w:rPr>
        <w:t xml:space="preserve">Read one BARC scientist's interview or a Quora answer thread on "what is BARC training school actually like."</w:t>
      </w:r>
    </w:p>
    <w:p>
      <w:pPr>
        <w:pStyle w:val="Heading3"/>
        <w:spacing w:after="100" w:before="200"/>
      </w:pPr>
      <w:r>
        <w:rPr>
          <w:rFonts w:ascii="Arial" w:cs="Arial" w:eastAsia="Arial" w:hAnsi="Arial"/>
          <w:b/>
          <w:bCs/>
          <w:color w:val="1F3864"/>
          <w:sz w:val="22"/>
          <w:szCs w:val="22"/>
        </w:rPr>
        <w:t xml:space="preserve">Week 2 Reflection Metrics</w:t>
      </w:r>
    </w:p>
    <w:p>
      <w:pPr>
        <w:pStyle w:val="ListParagraph"/>
        <w:numPr>
          <w:ilvl w:val="0"/>
          <w:numId w:val="2"/>
        </w:numPr>
        <w:spacing w:after="80"/>
      </w:pPr>
      <w:r>
        <w:rPr>
          <w:rFonts w:ascii="Arial" w:cs="Arial" w:eastAsia="Arial" w:hAnsi="Arial"/>
          <w:b/>
          <w:bCs/>
          <w:sz w:val="22"/>
          <w:szCs w:val="22"/>
        </w:rPr>
        <w:t xml:space="preserve">High affinity signals: </w:t>
      </w:r>
      <w:r>
        <w:rPr>
          <w:rFonts w:ascii="Arial" w:cs="Arial" w:eastAsia="Arial" w:hAnsi="Arial"/>
          <w:sz w:val="22"/>
          <w:szCs w:val="22"/>
        </w:rPr>
        <w:t xml:space="preserve">You felt energized by the depth of QM / statistical mechanics problems. You can imagine spending years on these topics. The slow pace of the syllabus feels like a feature, not a bug.</w:t>
      </w:r>
    </w:p>
    <w:p>
      <w:pPr>
        <w:pStyle w:val="ListParagraph"/>
        <w:numPr>
          <w:ilvl w:val="0"/>
          <w:numId w:val="2"/>
        </w:numPr>
        <w:spacing w:after="80"/>
      </w:pPr>
      <w:r>
        <w:rPr>
          <w:rFonts w:ascii="Arial" w:cs="Arial" w:eastAsia="Arial" w:hAnsi="Arial"/>
          <w:b/>
          <w:bCs/>
          <w:sz w:val="22"/>
          <w:szCs w:val="22"/>
        </w:rPr>
        <w:t xml:space="preserve">High friction signals: </w:t>
      </w:r>
      <w:r>
        <w:rPr>
          <w:rFonts w:ascii="Arial" w:cs="Arial" w:eastAsia="Arial" w:hAnsi="Arial"/>
          <w:sz w:val="22"/>
          <w:szCs w:val="22"/>
        </w:rPr>
        <w:t xml:space="preserve">You felt the problems are puzzles without purpose. You kept asking "who pays for this work?" The exam felt like a hurdle, not an exploration.</w:t>
      </w:r>
    </w:p>
    <w:p>
      <w:pPr>
        <w:pStyle w:val="Heading2"/>
        <w:spacing w:after="140" w:before="280"/>
      </w:pPr>
      <w:r>
        <w:rPr>
          <w:rFonts w:ascii="Arial" w:cs="Arial" w:eastAsia="Arial" w:hAnsi="Arial"/>
          <w:b/>
          <w:bCs/>
          <w:color w:val="2E75B6"/>
          <w:sz w:val="26"/>
          <w:szCs w:val="26"/>
        </w:rPr>
        <w:t xml:space="preserve">Week 3 — Research / PhD Literature Sandbox</w:t>
      </w:r>
    </w:p>
    <w:p>
      <w:pPr>
        <w:pStyle w:val="Heading3"/>
        <w:spacing w:after="100" w:before="200"/>
      </w:pPr>
      <w:r>
        <w:rPr>
          <w:rFonts w:ascii="Arial" w:cs="Arial" w:eastAsia="Arial" w:hAnsi="Arial"/>
          <w:b/>
          <w:bCs/>
          <w:color w:val="1F3864"/>
          <w:sz w:val="22"/>
          <w:szCs w:val="22"/>
        </w:rPr>
        <w:t xml:space="preserve">Mon: Choose Your Sub-Field</w:t>
      </w:r>
    </w:p>
    <w:p>
      <w:pPr>
        <w:pStyle w:val="ListParagraph"/>
        <w:numPr>
          <w:ilvl w:val="0"/>
          <w:numId w:val="2"/>
        </w:numPr>
        <w:spacing w:after="80"/>
      </w:pPr>
      <w:r>
        <w:rPr>
          <w:rFonts w:ascii="Arial" w:cs="Arial" w:eastAsia="Arial" w:hAnsi="Arial"/>
          <w:sz w:val="22"/>
          <w:szCs w:val="22"/>
        </w:rPr>
        <w:t xml:space="preserve">Pick ONE area you were curious about during M.Sc. (could be: quantum optics, soft matter, cosmology, biophysics, condensed matter, computational).</w:t>
      </w:r>
    </w:p>
    <w:p>
      <w:pPr>
        <w:pStyle w:val="ListParagraph"/>
        <w:numPr>
          <w:ilvl w:val="0"/>
          <w:numId w:val="2"/>
        </w:numPr>
        <w:spacing w:after="80"/>
      </w:pPr>
      <w:r>
        <w:rPr>
          <w:rFonts w:ascii="Arial" w:cs="Arial" w:eastAsia="Arial" w:hAnsi="Arial"/>
          <w:sz w:val="22"/>
          <w:szCs w:val="22"/>
        </w:rPr>
        <w:t xml:space="preserve">Go to arXiv.org → search by keyword → sort by recent.</w:t>
      </w:r>
    </w:p>
    <w:p>
      <w:pPr>
        <w:pStyle w:val="Heading3"/>
        <w:spacing w:after="100" w:before="200"/>
      </w:pPr>
      <w:r>
        <w:rPr>
          <w:rFonts w:ascii="Arial" w:cs="Arial" w:eastAsia="Arial" w:hAnsi="Arial"/>
          <w:b/>
          <w:bCs/>
          <w:color w:val="1F3864"/>
          <w:sz w:val="22"/>
          <w:szCs w:val="22"/>
        </w:rPr>
        <w:t xml:space="preserve">Tue–Wed: Deep Read</w:t>
      </w:r>
    </w:p>
    <w:p>
      <w:pPr>
        <w:pStyle w:val="ListParagraph"/>
        <w:numPr>
          <w:ilvl w:val="0"/>
          <w:numId w:val="2"/>
        </w:numPr>
        <w:spacing w:after="80"/>
      </w:pPr>
      <w:r>
        <w:rPr>
          <w:rFonts w:ascii="Arial" w:cs="Arial" w:eastAsia="Arial" w:hAnsi="Arial"/>
          <w:sz w:val="22"/>
          <w:szCs w:val="22"/>
        </w:rPr>
        <w:t xml:space="preserve">Pick 3 recent papers (last 6 months). Read each in this order: (i) abstract → (ii) conclusion → (iii) figures → (iv) introduction → (v) skim methods.</w:t>
      </w:r>
    </w:p>
    <w:p>
      <w:pPr>
        <w:pStyle w:val="ListParagraph"/>
        <w:numPr>
          <w:ilvl w:val="0"/>
          <w:numId w:val="2"/>
        </w:numPr>
        <w:spacing w:after="80"/>
      </w:pPr>
      <w:r>
        <w:rPr>
          <w:rFonts w:ascii="Arial" w:cs="Arial" w:eastAsia="Arial" w:hAnsi="Arial"/>
          <w:sz w:val="22"/>
          <w:szCs w:val="22"/>
        </w:rPr>
        <w:t xml:space="preserve">Maintain a one-page note per paper: what's the question, what's the method, what did they find, what would I have done differently.</w:t>
      </w:r>
    </w:p>
    <w:p>
      <w:pPr>
        <w:pStyle w:val="Heading3"/>
        <w:spacing w:after="100" w:before="200"/>
      </w:pPr>
      <w:r>
        <w:rPr>
          <w:rFonts w:ascii="Arial" w:cs="Arial" w:eastAsia="Arial" w:hAnsi="Arial"/>
          <w:b/>
          <w:bCs/>
          <w:color w:val="1F3864"/>
          <w:sz w:val="22"/>
          <w:szCs w:val="22"/>
        </w:rPr>
        <w:t xml:space="preserve">Thu: Find Active Indian Groups</w:t>
      </w:r>
    </w:p>
    <w:p>
      <w:pPr>
        <w:pStyle w:val="ListParagraph"/>
        <w:numPr>
          <w:ilvl w:val="0"/>
          <w:numId w:val="2"/>
        </w:numPr>
        <w:spacing w:after="80"/>
      </w:pPr>
      <w:r>
        <w:rPr>
          <w:rFonts w:ascii="Arial" w:cs="Arial" w:eastAsia="Arial" w:hAnsi="Arial"/>
          <w:sz w:val="22"/>
          <w:szCs w:val="22"/>
        </w:rPr>
        <w:t xml:space="preserve">Identify 3 Indian PI labs working in your sub-field (IISc, IISER, TIFR, IUCAA, RRI, HRI). Read their faculty pages.</w:t>
      </w:r>
    </w:p>
    <w:p>
      <w:pPr>
        <w:pStyle w:val="ListParagraph"/>
        <w:numPr>
          <w:ilvl w:val="0"/>
          <w:numId w:val="2"/>
        </w:numPr>
        <w:spacing w:after="80"/>
      </w:pPr>
      <w:r>
        <w:rPr>
          <w:rFonts w:ascii="Arial" w:cs="Arial" w:eastAsia="Arial" w:hAnsi="Arial"/>
          <w:sz w:val="22"/>
          <w:szCs w:val="22"/>
        </w:rPr>
        <w:t xml:space="preserve">Imagine yourself in that lab for 5 years. Does that imagined-self look animated or trapped?</w:t>
      </w:r>
    </w:p>
    <w:p>
      <w:pPr>
        <w:pStyle w:val="Heading3"/>
        <w:spacing w:after="100" w:before="200"/>
      </w:pPr>
      <w:r>
        <w:rPr>
          <w:rFonts w:ascii="Arial" w:cs="Arial" w:eastAsia="Arial" w:hAnsi="Arial"/>
          <w:b/>
          <w:bCs/>
          <w:color w:val="1F3864"/>
          <w:sz w:val="22"/>
          <w:szCs w:val="22"/>
        </w:rPr>
        <w:t xml:space="preserve">Fri: Talk to a Real PhD</w:t>
      </w:r>
    </w:p>
    <w:p>
      <w:pPr>
        <w:pStyle w:val="ListParagraph"/>
        <w:numPr>
          <w:ilvl w:val="0"/>
          <w:numId w:val="2"/>
        </w:numPr>
        <w:spacing w:after="80"/>
      </w:pPr>
      <w:r>
        <w:rPr>
          <w:rFonts w:ascii="Arial" w:cs="Arial" w:eastAsia="Arial" w:hAnsi="Arial"/>
          <w:sz w:val="22"/>
          <w:szCs w:val="22"/>
        </w:rPr>
        <w:t xml:space="preserve">Cold-email 3 current PhD students (LinkedIn or via their lab page). Ask one question: "What's the worst part of your PhD?"</w:t>
      </w:r>
    </w:p>
    <w:p>
      <w:pPr>
        <w:pStyle w:val="ListParagraph"/>
        <w:numPr>
          <w:ilvl w:val="0"/>
          <w:numId w:val="2"/>
        </w:numPr>
        <w:spacing w:after="80"/>
      </w:pPr>
      <w:r>
        <w:rPr>
          <w:rFonts w:ascii="Arial" w:cs="Arial" w:eastAsia="Arial" w:hAnsi="Arial"/>
          <w:sz w:val="22"/>
          <w:szCs w:val="22"/>
        </w:rPr>
        <w:t xml:space="preserve">This single conversation has more signal than any career-counseling article.</w:t>
      </w:r>
    </w:p>
    <w:p>
      <w:pPr>
        <w:pStyle w:val="Heading3"/>
        <w:spacing w:after="100" w:before="200"/>
      </w:pPr>
      <w:r>
        <w:rPr>
          <w:rFonts w:ascii="Arial" w:cs="Arial" w:eastAsia="Arial" w:hAnsi="Arial"/>
          <w:b/>
          <w:bCs/>
          <w:color w:val="1F3864"/>
          <w:sz w:val="22"/>
          <w:szCs w:val="22"/>
        </w:rPr>
        <w:t xml:space="preserve">Week 3 Reflection Metrics</w:t>
      </w:r>
    </w:p>
    <w:p>
      <w:pPr>
        <w:pStyle w:val="ListParagraph"/>
        <w:numPr>
          <w:ilvl w:val="0"/>
          <w:numId w:val="2"/>
        </w:numPr>
        <w:spacing w:after="80"/>
      </w:pPr>
      <w:r>
        <w:rPr>
          <w:rFonts w:ascii="Arial" w:cs="Arial" w:eastAsia="Arial" w:hAnsi="Arial"/>
          <w:b/>
          <w:bCs/>
          <w:sz w:val="22"/>
          <w:szCs w:val="22"/>
        </w:rPr>
        <w:t xml:space="preserve">High affinity signals: </w:t>
      </w:r>
      <w:r>
        <w:rPr>
          <w:rFonts w:ascii="Arial" w:cs="Arial" w:eastAsia="Arial" w:hAnsi="Arial"/>
          <w:sz w:val="22"/>
          <w:szCs w:val="22"/>
        </w:rPr>
        <w:t xml:space="preserve">You felt frustrated when you didn't understand a paper — and went back. You found yourself opening another arXiv tab unprompted. You felt the imagined-PhD-self was a richer version of you.</w:t>
      </w:r>
    </w:p>
    <w:p>
      <w:pPr>
        <w:pStyle w:val="ListParagraph"/>
        <w:numPr>
          <w:ilvl w:val="0"/>
          <w:numId w:val="2"/>
        </w:numPr>
        <w:spacing w:after="80"/>
      </w:pPr>
      <w:r>
        <w:rPr>
          <w:rFonts w:ascii="Arial" w:cs="Arial" w:eastAsia="Arial" w:hAnsi="Arial"/>
          <w:b/>
          <w:bCs/>
          <w:sz w:val="22"/>
          <w:szCs w:val="22"/>
        </w:rPr>
        <w:t xml:space="preserve">High friction signals: </w:t>
      </w:r>
      <w:r>
        <w:rPr>
          <w:rFonts w:ascii="Arial" w:cs="Arial" w:eastAsia="Arial" w:hAnsi="Arial"/>
          <w:sz w:val="22"/>
          <w:szCs w:val="22"/>
        </w:rPr>
        <w:t xml:space="preserve">The papers felt impenetrable AND uninteresting (not just hard). You couldn't articulate what question excited you. The 5-year imagination felt suffocating.</w:t>
      </w:r>
    </w:p>
    <w:p>
      <w:pPr>
        <w:pStyle w:val="Heading2"/>
        <w:spacing w:after="140" w:before="280"/>
      </w:pPr>
      <w:r>
        <w:rPr>
          <w:rFonts w:ascii="Arial" w:cs="Arial" w:eastAsia="Arial" w:hAnsi="Arial"/>
          <w:b/>
          <w:bCs/>
          <w:color w:val="2E75B6"/>
          <w:sz w:val="26"/>
          <w:szCs w:val="26"/>
        </w:rPr>
        <w:t xml:space="preserve">Week 4 — Quantitative Finance / Stochastic Modeling Sandbox</w:t>
      </w:r>
    </w:p>
    <w:p>
      <w:pPr>
        <w:pStyle w:val="Heading3"/>
        <w:spacing w:after="100" w:before="200"/>
      </w:pPr>
      <w:r>
        <w:rPr>
          <w:rFonts w:ascii="Arial" w:cs="Arial" w:eastAsia="Arial" w:hAnsi="Arial"/>
          <w:b/>
          <w:bCs/>
          <w:color w:val="1F3864"/>
          <w:sz w:val="22"/>
          <w:szCs w:val="22"/>
        </w:rPr>
        <w:t xml:space="preserve">Mon: Probability + Brain Teasers</w:t>
      </w:r>
    </w:p>
    <w:p>
      <w:pPr>
        <w:pStyle w:val="ListParagraph"/>
        <w:numPr>
          <w:ilvl w:val="0"/>
          <w:numId w:val="2"/>
        </w:numPr>
        <w:spacing w:after="80"/>
      </w:pPr>
      <w:r>
        <w:rPr>
          <w:rFonts w:ascii="Arial" w:cs="Arial" w:eastAsia="Arial" w:hAnsi="Arial"/>
          <w:sz w:val="22"/>
          <w:szCs w:val="22"/>
        </w:rPr>
        <w:t xml:space="preserve">Resource: "50 Challenging Problems in Probability" by Frederick Mosteller (the classic). Attempt 10 problems.</w:t>
      </w:r>
    </w:p>
    <w:p>
      <w:pPr>
        <w:pStyle w:val="ListParagraph"/>
        <w:numPr>
          <w:ilvl w:val="0"/>
          <w:numId w:val="2"/>
        </w:numPr>
        <w:spacing w:after="80"/>
      </w:pPr>
      <w:r>
        <w:rPr>
          <w:rFonts w:ascii="Arial" w:cs="Arial" w:eastAsia="Arial" w:hAnsi="Arial"/>
          <w:sz w:val="22"/>
          <w:szCs w:val="22"/>
        </w:rPr>
        <w:t xml:space="preserve">Optional: r/quant FAQ + a few Glassdoor interview questions from Jane Street / Optiver.</w:t>
      </w:r>
    </w:p>
    <w:p>
      <w:pPr>
        <w:pStyle w:val="Heading3"/>
        <w:spacing w:after="100" w:before="200"/>
      </w:pPr>
      <w:r>
        <w:rPr>
          <w:rFonts w:ascii="Arial" w:cs="Arial" w:eastAsia="Arial" w:hAnsi="Arial"/>
          <w:b/>
          <w:bCs/>
          <w:color w:val="1F3864"/>
          <w:sz w:val="22"/>
          <w:szCs w:val="22"/>
        </w:rPr>
        <w:t xml:space="preserve">Tue–Wed: Stochastic Processes Primer</w:t>
      </w:r>
    </w:p>
    <w:p>
      <w:pPr>
        <w:pStyle w:val="ListParagraph"/>
        <w:numPr>
          <w:ilvl w:val="0"/>
          <w:numId w:val="2"/>
        </w:numPr>
        <w:spacing w:after="80"/>
      </w:pPr>
      <w:r>
        <w:rPr>
          <w:rFonts w:ascii="Arial" w:cs="Arial" w:eastAsia="Arial" w:hAnsi="Arial"/>
          <w:sz w:val="22"/>
          <w:szCs w:val="22"/>
        </w:rPr>
        <w:t xml:space="preserve">Watch MIT 18.S096 Lecture 1 (Topics in Mathematics with Applications in Finance). Cover Brownian motion, Itô's lemma intuition.</w:t>
      </w:r>
    </w:p>
    <w:p>
      <w:pPr>
        <w:pStyle w:val="ListParagraph"/>
        <w:numPr>
          <w:ilvl w:val="0"/>
          <w:numId w:val="2"/>
        </w:numPr>
        <w:spacing w:after="80"/>
      </w:pPr>
      <w:r>
        <w:rPr>
          <w:rFonts w:ascii="Arial" w:cs="Arial" w:eastAsia="Arial" w:hAnsi="Arial"/>
          <w:sz w:val="22"/>
          <w:szCs w:val="22"/>
        </w:rPr>
        <w:t xml:space="preserve">Implement a geometric Brownian motion simulation in Python (50 lines). Plot 1000 price paths.</w:t>
      </w:r>
    </w:p>
    <w:p>
      <w:pPr>
        <w:pStyle w:val="Heading3"/>
        <w:spacing w:after="100" w:before="200"/>
      </w:pPr>
      <w:r>
        <w:rPr>
          <w:rFonts w:ascii="Arial" w:cs="Arial" w:eastAsia="Arial" w:hAnsi="Arial"/>
          <w:b/>
          <w:bCs/>
          <w:color w:val="1F3864"/>
          <w:sz w:val="22"/>
          <w:szCs w:val="22"/>
        </w:rPr>
        <w:t xml:space="preserve">Thu: Mini Trading Strategy</w:t>
      </w:r>
    </w:p>
    <w:p>
      <w:pPr>
        <w:pStyle w:val="ListParagraph"/>
        <w:numPr>
          <w:ilvl w:val="0"/>
          <w:numId w:val="2"/>
        </w:numPr>
        <w:spacing w:after="80"/>
      </w:pPr>
      <w:r>
        <w:rPr>
          <w:rFonts w:ascii="Arial" w:cs="Arial" w:eastAsia="Arial" w:hAnsi="Arial"/>
          <w:sz w:val="22"/>
          <w:szCs w:val="22"/>
        </w:rPr>
        <w:t xml:space="preserve">Use yfinance to download 5 years of Nifty50 data. Implement a 50/200 SMA crossover strategy. Compute Sharpe ratio and max drawdown.</w:t>
      </w:r>
    </w:p>
    <w:p>
      <w:pPr>
        <w:pStyle w:val="ListParagraph"/>
        <w:numPr>
          <w:ilvl w:val="0"/>
          <w:numId w:val="2"/>
        </w:numPr>
        <w:spacing w:after="80"/>
      </w:pPr>
      <w:r>
        <w:rPr>
          <w:rFonts w:ascii="Arial" w:cs="Arial" w:eastAsia="Arial" w:hAnsi="Arial"/>
          <w:sz w:val="22"/>
          <w:szCs w:val="22"/>
        </w:rPr>
        <w:t xml:space="preserve">Reflect: did the structure of "signal → portfolio → P&amp;L" feel like a real engineering problem or felt like astrology?</w:t>
      </w:r>
    </w:p>
    <w:p>
      <w:pPr>
        <w:pStyle w:val="Heading3"/>
        <w:spacing w:after="100" w:before="200"/>
      </w:pPr>
      <w:r>
        <w:rPr>
          <w:rFonts w:ascii="Arial" w:cs="Arial" w:eastAsia="Arial" w:hAnsi="Arial"/>
          <w:b/>
          <w:bCs/>
          <w:color w:val="1F3864"/>
          <w:sz w:val="22"/>
          <w:szCs w:val="22"/>
        </w:rPr>
        <w:t xml:space="preserve">Fri: The Quant Interview Vibe Check</w:t>
      </w:r>
    </w:p>
    <w:p>
      <w:pPr>
        <w:pStyle w:val="ListParagraph"/>
        <w:numPr>
          <w:ilvl w:val="0"/>
          <w:numId w:val="2"/>
        </w:numPr>
        <w:spacing w:after="80"/>
      </w:pPr>
      <w:r>
        <w:rPr>
          <w:rFonts w:ascii="Arial" w:cs="Arial" w:eastAsia="Arial" w:hAnsi="Arial"/>
          <w:sz w:val="22"/>
          <w:szCs w:val="22"/>
        </w:rPr>
        <w:t xml:space="preserve">Try 5 brainteasers from "A Practical Guide to Quantitative Finance Interviews." Time yourself.</w:t>
      </w:r>
    </w:p>
    <w:p>
      <w:pPr>
        <w:pStyle w:val="ListParagraph"/>
        <w:numPr>
          <w:ilvl w:val="0"/>
          <w:numId w:val="2"/>
        </w:numPr>
        <w:spacing w:after="80"/>
      </w:pPr>
      <w:r>
        <w:rPr>
          <w:rFonts w:ascii="Arial" w:cs="Arial" w:eastAsia="Arial" w:hAnsi="Arial"/>
          <w:sz w:val="22"/>
          <w:szCs w:val="22"/>
        </w:rPr>
        <w:t xml:space="preserve">Are you energized by the time pressure or anxious?</w:t>
      </w:r>
    </w:p>
    <w:p>
      <w:pPr>
        <w:pStyle w:val="Heading3"/>
        <w:spacing w:after="100" w:before="200"/>
      </w:pPr>
      <w:r>
        <w:rPr>
          <w:rFonts w:ascii="Arial" w:cs="Arial" w:eastAsia="Arial" w:hAnsi="Arial"/>
          <w:b/>
          <w:bCs/>
          <w:color w:val="1F3864"/>
          <w:sz w:val="22"/>
          <w:szCs w:val="22"/>
        </w:rPr>
        <w:t xml:space="preserve">Week 4 Reflection Metrics</w:t>
      </w:r>
    </w:p>
    <w:p>
      <w:pPr>
        <w:pStyle w:val="ListParagraph"/>
        <w:numPr>
          <w:ilvl w:val="0"/>
          <w:numId w:val="2"/>
        </w:numPr>
        <w:spacing w:after="80"/>
      </w:pPr>
      <w:r>
        <w:rPr>
          <w:rFonts w:ascii="Arial" w:cs="Arial" w:eastAsia="Arial" w:hAnsi="Arial"/>
          <w:b/>
          <w:bCs/>
          <w:sz w:val="22"/>
          <w:szCs w:val="22"/>
        </w:rPr>
        <w:t xml:space="preserve">High affinity signals: </w:t>
      </w:r>
      <w:r>
        <w:rPr>
          <w:rFonts w:ascii="Arial" w:cs="Arial" w:eastAsia="Arial" w:hAnsi="Arial"/>
          <w:sz w:val="22"/>
          <w:szCs w:val="22"/>
        </w:rPr>
        <w:t xml:space="preserve">Brainteasers excited you. The P&amp;L feedback loop felt motivating. You enjoyed thinking in expected-value frames.</w:t>
      </w:r>
    </w:p>
    <w:p>
      <w:pPr>
        <w:pStyle w:val="ListParagraph"/>
        <w:numPr>
          <w:ilvl w:val="0"/>
          <w:numId w:val="2"/>
        </w:numPr>
        <w:spacing w:after="80"/>
      </w:pPr>
      <w:r>
        <w:rPr>
          <w:rFonts w:ascii="Arial" w:cs="Arial" w:eastAsia="Arial" w:hAnsi="Arial"/>
          <w:b/>
          <w:bCs/>
          <w:sz w:val="22"/>
          <w:szCs w:val="22"/>
        </w:rPr>
        <w:t xml:space="preserve">High friction signals: </w:t>
      </w:r>
      <w:r>
        <w:rPr>
          <w:rFonts w:ascii="Arial" w:cs="Arial" w:eastAsia="Arial" w:hAnsi="Arial"/>
          <w:sz w:val="22"/>
          <w:szCs w:val="22"/>
        </w:rPr>
        <w:t xml:space="preserve">Money-as-outcome felt unmotivating. The time-pressure interview style filled you with dread. You couldn't see this work in 5 years.</w:t>
      </w:r>
    </w:p>
    <w:p>
      <w:pPr>
        <w:pBdr>
          <w:bottom w:val="single" w:color="2E75B6" w:sz="8" w:space="1"/>
        </w:pBdr>
        <w:spacing w:after="200" w:before="200"/>
      </w:pPr>
      <w:r>
        <w:rPr>
          <w:rFonts w:ascii="Arial" w:cs="Arial" w:eastAsia="Arial" w:hAnsi="Arial"/>
        </w:rPr>
        <w:t xml:space="preserve"/>
      </w:r>
    </w:p>
    <w:p>
      <w:pPr>
        <w:pStyle w:val="Heading2"/>
        <w:spacing w:after="140" w:before="280"/>
      </w:pPr>
      <w:r>
        <w:rPr>
          <w:rFonts w:ascii="Arial" w:cs="Arial" w:eastAsia="Arial" w:hAnsi="Arial"/>
          <w:b/>
          <w:bCs/>
          <w:color w:val="2E75B6"/>
          <w:sz w:val="26"/>
          <w:szCs w:val="26"/>
        </w:rPr>
        <w:t xml:space="preserve">Decision Framework (End of Week 4)</w:t>
      </w:r>
    </w:p>
    <w:p>
      <w:pPr>
        <w:spacing w:after="100"/>
      </w:pPr>
      <w:r>
        <w:rPr>
          <w:rFonts w:ascii="Arial" w:cs="Arial" w:eastAsia="Arial" w:hAnsi="Arial"/>
          <w:sz w:val="22"/>
          <w:szCs w:val="22"/>
        </w:rPr>
        <w:t xml:space="preserve">On Day 29, you will sit down with a single sheet of paper. Score each of the 4 weeks on three axes (1–10): (a) Cognitive Flow, (b) Sustainability over 5 years, (c) Match with your imagined-life. The highest composite wins. If two weeks tie within 2 points, default to the one with higher 10-year ROI from Section 1.</w:t>
      </w:r>
    </w:p>
    <w:p>
      <w:pPr>
        <w:spacing w:after="100"/>
      </w:pPr>
      <w:r>
        <w:rPr>
          <w:rFonts w:ascii="Arial" w:cs="Arial" w:eastAsia="Arial" w:hAnsi="Arial"/>
          <w:sz w:val="22"/>
          <w:szCs w:val="22"/>
        </w:rPr>
        <w:t xml:space="preserve">Once you decide, commit publicly — tell three friends. Then turn the page to Phase 2.</w:t>
      </w:r>
    </w:p>
    <w:p>
      <w:r>
        <w:br w:type="page"/>
      </w:r>
    </w:p>
    <w:p>
      <w:pPr>
        <w:pStyle w:val="Heading1"/>
        <w:spacing w:after="200" w:before="360"/>
      </w:pPr>
      <w:r>
        <w:rPr>
          <w:rFonts w:ascii="Arial" w:cs="Arial" w:eastAsia="Arial" w:hAnsi="Arial"/>
          <w:b/>
          <w:bCs/>
          <w:color w:val="1F3864"/>
          <w:sz w:val="32"/>
          <w:szCs w:val="32"/>
        </w:rPr>
        <w:t xml:space="preserve">7. Phase 2 — The 6-Month Ruthless Execution Schedule</w:t>
      </w:r>
    </w:p>
    <w:p>
      <w:pPr>
        <w:spacing w:after="100"/>
      </w:pPr>
      <w:r>
        <w:rPr>
          <w:rFonts w:ascii="Arial" w:cs="Arial" w:eastAsia="Arial" w:hAnsi="Arial"/>
          <w:sz w:val="22"/>
          <w:szCs w:val="22"/>
        </w:rPr>
        <w:t xml:space="preserve">Two parallel tracks depending on the Phase 1 outcome. If you chose Tech / Quant / Data Science → Track A. If you chose Government / Core Academic → Track B. Pick one. Working both tracks simultaneously is the standard failure pattern.</w:t>
      </w:r>
    </w:p>
    <w:p>
      <w:pPr>
        <w:pStyle w:val="Heading2"/>
        <w:spacing w:after="140" w:before="280"/>
      </w:pPr>
      <w:r>
        <w:rPr>
          <w:rFonts w:ascii="Arial" w:cs="Arial" w:eastAsia="Arial" w:hAnsi="Arial"/>
          <w:b/>
          <w:bCs/>
          <w:color w:val="2E75B6"/>
          <w:sz w:val="26"/>
          <w:szCs w:val="26"/>
        </w:rPr>
        <w:t xml:space="preserve">TRACK A — Tech / Quant / Data Science</w:t>
      </w:r>
    </w:p>
    <w:p>
      <w:pPr>
        <w:pStyle w:val="Heading3"/>
        <w:spacing w:after="100" w:before="200"/>
      </w:pPr>
      <w:r>
        <w:rPr>
          <w:rFonts w:ascii="Arial" w:cs="Arial" w:eastAsia="Arial" w:hAnsi="Arial"/>
          <w:b/>
          <w:bCs/>
          <w:color w:val="1F3864"/>
          <w:sz w:val="22"/>
          <w:szCs w:val="22"/>
        </w:rPr>
        <w:t xml:space="preserve">Month 1 — Foundation</w:t>
      </w:r>
    </w:p>
    <w:p>
      <w:pPr>
        <w:pStyle w:val="ListParagraph"/>
        <w:numPr>
          <w:ilvl w:val="0"/>
          <w:numId w:val="2"/>
        </w:numPr>
        <w:spacing w:after="80"/>
      </w:pPr>
      <w:r>
        <w:rPr>
          <w:rFonts w:ascii="Arial" w:cs="Arial" w:eastAsia="Arial" w:hAnsi="Arial"/>
          <w:sz w:val="22"/>
          <w:szCs w:val="22"/>
        </w:rPr>
        <w:t xml:space="preserve">Python: complete Codedex Python course or freeCodeCamp Python (4-hour YouTube video) in week 1. By end of week 2, comfortable with classes, decorators, file I/O, list comprehensions.</w:t>
      </w:r>
    </w:p>
    <w:p>
      <w:pPr>
        <w:pStyle w:val="ListParagraph"/>
        <w:numPr>
          <w:ilvl w:val="0"/>
          <w:numId w:val="2"/>
        </w:numPr>
        <w:spacing w:after="80"/>
      </w:pPr>
      <w:r>
        <w:rPr>
          <w:rFonts w:ascii="Arial" w:cs="Arial" w:eastAsia="Arial" w:hAnsi="Arial"/>
          <w:sz w:val="22"/>
          <w:szCs w:val="22"/>
        </w:rPr>
        <w:t xml:space="preserve">Math refresh (parallel): Linear algebra (Khan Academy / Strang lectures, weeks 1–2), probability theory (Blitzstein Harvard Stat 110, weeks 3–4).</w:t>
      </w:r>
    </w:p>
    <w:p>
      <w:pPr>
        <w:pStyle w:val="ListParagraph"/>
        <w:numPr>
          <w:ilvl w:val="0"/>
          <w:numId w:val="2"/>
        </w:numPr>
        <w:spacing w:after="80"/>
      </w:pPr>
      <w:r>
        <w:rPr>
          <w:rFonts w:ascii="Arial" w:cs="Arial" w:eastAsia="Arial" w:hAnsi="Arial"/>
          <w:sz w:val="22"/>
          <w:szCs w:val="22"/>
        </w:rPr>
        <w:t xml:space="preserve">Git/GitHub: create profile, push first 5 commits. Profile becomes part of your resume.</w:t>
      </w:r>
    </w:p>
    <w:p>
      <w:pPr>
        <w:pStyle w:val="ListParagraph"/>
        <w:numPr>
          <w:ilvl w:val="0"/>
          <w:numId w:val="2"/>
        </w:numPr>
        <w:spacing w:after="80"/>
      </w:pPr>
      <w:r>
        <w:rPr>
          <w:rFonts w:ascii="Arial" w:cs="Arial" w:eastAsia="Arial" w:hAnsi="Arial"/>
          <w:sz w:val="22"/>
          <w:szCs w:val="22"/>
        </w:rPr>
        <w:t xml:space="preserve">Deliverable end of Month 1: GitHub with one EDA notebook (any dataset) + clean README.</w:t>
      </w:r>
    </w:p>
    <w:p>
      <w:pPr>
        <w:pStyle w:val="Heading3"/>
        <w:spacing w:after="100" w:before="200"/>
      </w:pPr>
      <w:r>
        <w:rPr>
          <w:rFonts w:ascii="Arial" w:cs="Arial" w:eastAsia="Arial" w:hAnsi="Arial"/>
          <w:b/>
          <w:bCs/>
          <w:color w:val="1F3864"/>
          <w:sz w:val="22"/>
          <w:szCs w:val="22"/>
        </w:rPr>
        <w:t xml:space="preserve">Month 2 — Specialized Upskilling</w:t>
      </w:r>
    </w:p>
    <w:p>
      <w:pPr>
        <w:pStyle w:val="ListParagraph"/>
        <w:numPr>
          <w:ilvl w:val="0"/>
          <w:numId w:val="2"/>
        </w:numPr>
        <w:spacing w:after="80"/>
      </w:pPr>
      <w:r>
        <w:rPr>
          <w:rFonts w:ascii="Arial" w:cs="Arial" w:eastAsia="Arial" w:hAnsi="Arial"/>
          <w:sz w:val="22"/>
          <w:szCs w:val="22"/>
        </w:rPr>
        <w:t xml:space="preserve">Pick lane: ML/DS, SDE, or Quant. Each has a different stack.</w:t>
      </w:r>
    </w:p>
    <w:p>
      <w:pPr>
        <w:pStyle w:val="ListParagraph"/>
        <w:numPr>
          <w:ilvl w:val="0"/>
          <w:numId w:val="2"/>
        </w:numPr>
        <w:spacing w:after="80"/>
      </w:pPr>
      <w:r>
        <w:rPr>
          <w:rFonts w:ascii="Arial" w:cs="Arial" w:eastAsia="Arial" w:hAnsi="Arial"/>
          <w:sz w:val="22"/>
          <w:szCs w:val="22"/>
        </w:rPr>
        <w:t xml:space="preserve">If DS/ML: Andrew Ng ML Specialization (Coursera) + Hands-On ML book (Géron) chapters 1–7. Build one Kaggle submission (Titanic + House Prices).</w:t>
      </w:r>
    </w:p>
    <w:p>
      <w:pPr>
        <w:pStyle w:val="ListParagraph"/>
        <w:numPr>
          <w:ilvl w:val="0"/>
          <w:numId w:val="2"/>
        </w:numPr>
        <w:spacing w:after="80"/>
      </w:pPr>
      <w:r>
        <w:rPr>
          <w:rFonts w:ascii="Arial" w:cs="Arial" w:eastAsia="Arial" w:hAnsi="Arial"/>
          <w:sz w:val="22"/>
          <w:szCs w:val="22"/>
        </w:rPr>
        <w:t xml:space="preserve">If SDE: Cracking the Coding Interview book + LeetCode 75 problems (focus on arrays, strings, hashmaps).</w:t>
      </w:r>
    </w:p>
    <w:p>
      <w:pPr>
        <w:pStyle w:val="ListParagraph"/>
        <w:numPr>
          <w:ilvl w:val="0"/>
          <w:numId w:val="2"/>
        </w:numPr>
        <w:spacing w:after="80"/>
      </w:pPr>
      <w:r>
        <w:rPr>
          <w:rFonts w:ascii="Arial" w:cs="Arial" w:eastAsia="Arial" w:hAnsi="Arial"/>
          <w:sz w:val="22"/>
          <w:szCs w:val="22"/>
        </w:rPr>
        <w:t xml:space="preserve">If Quant: Shreve Volume 1 chapters 1–4. Joshi/Zhou interview book first 30 problems. C++ primer (Stanford CS106L lectures).</w:t>
      </w:r>
    </w:p>
    <w:p>
      <w:pPr>
        <w:pStyle w:val="ListParagraph"/>
        <w:numPr>
          <w:ilvl w:val="0"/>
          <w:numId w:val="2"/>
        </w:numPr>
        <w:spacing w:after="80"/>
      </w:pPr>
      <w:r>
        <w:rPr>
          <w:rFonts w:ascii="Arial" w:cs="Arial" w:eastAsia="Arial" w:hAnsi="Arial"/>
          <w:sz w:val="22"/>
          <w:szCs w:val="22"/>
        </w:rPr>
        <w:t xml:space="preserve">SQL: Mode Analytics SQL Tutorial + 50 LeetCode SQL problems.</w:t>
      </w:r>
    </w:p>
    <w:p>
      <w:pPr>
        <w:pStyle w:val="Heading3"/>
        <w:spacing w:after="100" w:before="200"/>
      </w:pPr>
      <w:r>
        <w:rPr>
          <w:rFonts w:ascii="Arial" w:cs="Arial" w:eastAsia="Arial" w:hAnsi="Arial"/>
          <w:b/>
          <w:bCs/>
          <w:color w:val="1F3864"/>
          <w:sz w:val="22"/>
          <w:szCs w:val="22"/>
        </w:rPr>
        <w:t xml:space="preserve">Month 3 — Portfolio + LeetCode Grind Begins</w:t>
      </w:r>
    </w:p>
    <w:p>
      <w:pPr>
        <w:pStyle w:val="ListParagraph"/>
        <w:numPr>
          <w:ilvl w:val="0"/>
          <w:numId w:val="2"/>
        </w:numPr>
        <w:spacing w:after="80"/>
      </w:pPr>
      <w:r>
        <w:rPr>
          <w:rFonts w:ascii="Arial" w:cs="Arial" w:eastAsia="Arial" w:hAnsi="Arial"/>
          <w:sz w:val="22"/>
          <w:szCs w:val="22"/>
        </w:rPr>
        <w:t xml:space="preserve">LeetCode: 150 problems solved cumulative. 100 Easy + 50 Medium for DS/ML lane; 50 Easy + 100 Medium for SDE/Quant lane.</w:t>
      </w:r>
    </w:p>
    <w:p>
      <w:pPr>
        <w:pStyle w:val="ListParagraph"/>
        <w:numPr>
          <w:ilvl w:val="0"/>
          <w:numId w:val="2"/>
        </w:numPr>
        <w:spacing w:after="80"/>
      </w:pPr>
      <w:r>
        <w:rPr>
          <w:rFonts w:ascii="Arial" w:cs="Arial" w:eastAsia="Arial" w:hAnsi="Arial"/>
          <w:sz w:val="22"/>
          <w:szCs w:val="22"/>
        </w:rPr>
        <w:t xml:space="preserve">Portfolio Project 1 (DS/ML lane): End-to-end ML project with data ingestion + cleaning + model + Streamlit/Flask app + deployed on free tier (Render/Streamlit Cloud). Write a Medium blog post about it.</w:t>
      </w:r>
    </w:p>
    <w:p>
      <w:pPr>
        <w:pStyle w:val="ListParagraph"/>
        <w:numPr>
          <w:ilvl w:val="0"/>
          <w:numId w:val="2"/>
        </w:numPr>
        <w:spacing w:after="80"/>
      </w:pPr>
      <w:r>
        <w:rPr>
          <w:rFonts w:ascii="Arial" w:cs="Arial" w:eastAsia="Arial" w:hAnsi="Arial"/>
          <w:sz w:val="22"/>
          <w:szCs w:val="22"/>
        </w:rPr>
        <w:t xml:space="preserve">Portfolio Project 1 (SDE lane): Backend API with 3+ endpoints + Postgres + deployed. CRUD app like a movie-rating system or expense tracker.</w:t>
      </w:r>
    </w:p>
    <w:p>
      <w:pPr>
        <w:pStyle w:val="ListParagraph"/>
        <w:numPr>
          <w:ilvl w:val="0"/>
          <w:numId w:val="2"/>
        </w:numPr>
        <w:spacing w:after="80"/>
      </w:pPr>
      <w:r>
        <w:rPr>
          <w:rFonts w:ascii="Arial" w:cs="Arial" w:eastAsia="Arial" w:hAnsi="Arial"/>
          <w:sz w:val="22"/>
          <w:szCs w:val="22"/>
        </w:rPr>
        <w:t xml:space="preserve">Portfolio Project 1 (Quant lane): Backtest framework in Python with a momentum strategy on NSE data. Compute Sharpe, drawdown, transaction costs.</w:t>
      </w:r>
    </w:p>
    <w:p>
      <w:pPr>
        <w:pStyle w:val="Heading3"/>
        <w:spacing w:after="100" w:before="200"/>
      </w:pPr>
      <w:r>
        <w:rPr>
          <w:rFonts w:ascii="Arial" w:cs="Arial" w:eastAsia="Arial" w:hAnsi="Arial"/>
          <w:b/>
          <w:bCs/>
          <w:color w:val="1F3864"/>
          <w:sz w:val="22"/>
          <w:szCs w:val="22"/>
        </w:rPr>
        <w:t xml:space="preserve">Month 4 — Optimization + Profile Polish</w:t>
      </w:r>
    </w:p>
    <w:p>
      <w:pPr>
        <w:pStyle w:val="ListParagraph"/>
        <w:numPr>
          <w:ilvl w:val="0"/>
          <w:numId w:val="2"/>
        </w:numPr>
        <w:spacing w:after="80"/>
      </w:pPr>
      <w:r>
        <w:rPr>
          <w:rFonts w:ascii="Arial" w:cs="Arial" w:eastAsia="Arial" w:hAnsi="Arial"/>
          <w:sz w:val="22"/>
          <w:szCs w:val="22"/>
        </w:rPr>
        <w:t xml:space="preserve">LeetCode: 250 problems cumulative. Add Mediums aggressively. Start 1 Hard per week.</w:t>
      </w:r>
    </w:p>
    <w:p>
      <w:pPr>
        <w:pStyle w:val="ListParagraph"/>
        <w:numPr>
          <w:ilvl w:val="0"/>
          <w:numId w:val="2"/>
        </w:numPr>
        <w:spacing w:after="80"/>
      </w:pPr>
      <w:r>
        <w:rPr>
          <w:rFonts w:ascii="Arial" w:cs="Arial" w:eastAsia="Arial" w:hAnsi="Arial"/>
          <w:sz w:val="22"/>
          <w:szCs w:val="22"/>
        </w:rPr>
        <w:t xml:space="preserve">Portfolio Project 2: harder, more original. For DS: an NLP project using BERT/transformers. For SDE: a system-design-flavored project (URL shortener, rate limiter). For Quant: implement Black-Scholes from scratch + an exotic option pricer with Monte Carlo.</w:t>
      </w:r>
    </w:p>
    <w:p>
      <w:pPr>
        <w:pStyle w:val="ListParagraph"/>
        <w:numPr>
          <w:ilvl w:val="0"/>
          <w:numId w:val="2"/>
        </w:numPr>
        <w:spacing w:after="80"/>
      </w:pPr>
      <w:r>
        <w:rPr>
          <w:rFonts w:ascii="Arial" w:cs="Arial" w:eastAsia="Arial" w:hAnsi="Arial"/>
          <w:sz w:val="22"/>
          <w:szCs w:val="22"/>
        </w:rPr>
        <w:t xml:space="preserve">LinkedIn rebuild: professional photo, headline ("M.Sc. Physics | Building ML systems | Python/PyTorch"), about section in 3 paragraphs, featured posts/projects. Aim for 200+ targeted connections (recruiters + people at target firms).</w:t>
      </w:r>
    </w:p>
    <w:p>
      <w:pPr>
        <w:pStyle w:val="ListParagraph"/>
        <w:numPr>
          <w:ilvl w:val="0"/>
          <w:numId w:val="2"/>
        </w:numPr>
        <w:spacing w:after="80"/>
      </w:pPr>
      <w:r>
        <w:rPr>
          <w:rFonts w:ascii="Arial" w:cs="Arial" w:eastAsia="Arial" w:hAnsi="Arial"/>
          <w:sz w:val="22"/>
          <w:szCs w:val="22"/>
        </w:rPr>
        <w:t xml:space="preserve">Resume: 1 page only, project-led, quantified outcomes ("trained classifier achieving 87% F1").</w:t>
      </w:r>
    </w:p>
    <w:p>
      <w:pPr>
        <w:pStyle w:val="Heading3"/>
        <w:spacing w:after="100" w:before="200"/>
      </w:pPr>
      <w:r>
        <w:rPr>
          <w:rFonts w:ascii="Arial" w:cs="Arial" w:eastAsia="Arial" w:hAnsi="Arial"/>
          <w:b/>
          <w:bCs/>
          <w:color w:val="1F3864"/>
          <w:sz w:val="22"/>
          <w:szCs w:val="22"/>
        </w:rPr>
        <w:t xml:space="preserve">Month 5 — Application Blitz</w:t>
      </w:r>
    </w:p>
    <w:p>
      <w:pPr>
        <w:pStyle w:val="ListParagraph"/>
        <w:numPr>
          <w:ilvl w:val="0"/>
          <w:numId w:val="2"/>
        </w:numPr>
        <w:spacing w:after="80"/>
      </w:pPr>
      <w:r>
        <w:rPr>
          <w:rFonts w:ascii="Arial" w:cs="Arial" w:eastAsia="Arial" w:hAnsi="Arial"/>
          <w:sz w:val="22"/>
          <w:szCs w:val="22"/>
        </w:rPr>
        <w:t xml:space="preserve">Target list: 40 product firms + 15 quant/prop firms + 25 mid-tier startups + 20 services (only as backup). Total ~100 apps.</w:t>
      </w:r>
    </w:p>
    <w:p>
      <w:pPr>
        <w:pStyle w:val="ListParagraph"/>
        <w:numPr>
          <w:ilvl w:val="0"/>
          <w:numId w:val="2"/>
        </w:numPr>
        <w:spacing w:after="80"/>
      </w:pPr>
      <w:r>
        <w:rPr>
          <w:rFonts w:ascii="Arial" w:cs="Arial" w:eastAsia="Arial" w:hAnsi="Arial"/>
          <w:sz w:val="22"/>
          <w:szCs w:val="22"/>
        </w:rPr>
        <w:t xml:space="preserve">Cold outreach framework: identify 1–2 employees per target firm via LinkedIn → send a 4-sentence message: who you are + one specific reason for that firm + your portfolio link + ask for 15-min coffee or referral. Expect 15–25% response rate.</w:t>
      </w:r>
    </w:p>
    <w:p>
      <w:pPr>
        <w:pStyle w:val="ListParagraph"/>
        <w:numPr>
          <w:ilvl w:val="0"/>
          <w:numId w:val="2"/>
        </w:numPr>
        <w:spacing w:after="80"/>
      </w:pPr>
      <w:r>
        <w:rPr>
          <w:rFonts w:ascii="Arial" w:cs="Arial" w:eastAsia="Arial" w:hAnsi="Arial"/>
          <w:sz w:val="22"/>
          <w:szCs w:val="22"/>
        </w:rPr>
        <w:t xml:space="preserve">Referral conversion: aim for 30 referrals out of 100 apps. Referrals convert to interviews at 3–5× the rate of cold applications.</w:t>
      </w:r>
    </w:p>
    <w:p>
      <w:pPr>
        <w:pStyle w:val="ListParagraph"/>
        <w:numPr>
          <w:ilvl w:val="0"/>
          <w:numId w:val="2"/>
        </w:numPr>
        <w:spacing w:after="80"/>
      </w:pPr>
      <w:r>
        <w:rPr>
          <w:rFonts w:ascii="Arial" w:cs="Arial" w:eastAsia="Arial" w:hAnsi="Arial"/>
          <w:sz w:val="22"/>
          <w:szCs w:val="22"/>
        </w:rPr>
        <w:t xml:space="preserve">Interview prep: mock interviews with peers + Pramp + interviewing.io. Minimum 10 mocks before first real interview.</w:t>
      </w:r>
    </w:p>
    <w:p>
      <w:pPr>
        <w:pStyle w:val="Heading3"/>
        <w:spacing w:after="100" w:before="200"/>
      </w:pPr>
      <w:r>
        <w:rPr>
          <w:rFonts w:ascii="Arial" w:cs="Arial" w:eastAsia="Arial" w:hAnsi="Arial"/>
          <w:b/>
          <w:bCs/>
          <w:color w:val="1F3864"/>
          <w:sz w:val="22"/>
          <w:szCs w:val="22"/>
        </w:rPr>
        <w:t xml:space="preserve">Month 6 — Interview Loops &amp; Closing</w:t>
      </w:r>
    </w:p>
    <w:p>
      <w:pPr>
        <w:pStyle w:val="ListParagraph"/>
        <w:numPr>
          <w:ilvl w:val="0"/>
          <w:numId w:val="2"/>
        </w:numPr>
        <w:spacing w:after="80"/>
      </w:pPr>
      <w:r>
        <w:rPr>
          <w:rFonts w:ascii="Arial" w:cs="Arial" w:eastAsia="Arial" w:hAnsi="Arial"/>
          <w:sz w:val="22"/>
          <w:szCs w:val="22"/>
        </w:rPr>
        <w:t xml:space="preserve">Expect 20–30 interview opportunities from your 100-app funnel. 8–12 will go to onsite/final loops.</w:t>
      </w:r>
    </w:p>
    <w:p>
      <w:pPr>
        <w:pStyle w:val="ListParagraph"/>
        <w:numPr>
          <w:ilvl w:val="0"/>
          <w:numId w:val="2"/>
        </w:numPr>
        <w:spacing w:after="80"/>
      </w:pPr>
      <w:r>
        <w:rPr>
          <w:rFonts w:ascii="Arial" w:cs="Arial" w:eastAsia="Arial" w:hAnsi="Arial"/>
          <w:sz w:val="22"/>
          <w:szCs w:val="22"/>
        </w:rPr>
        <w:t xml:space="preserve">Negotiation: never give a number first. Frame in ranges only. Always counter-offer at least once (10–20% bump is standard).</w:t>
      </w:r>
    </w:p>
    <w:p>
      <w:pPr>
        <w:pStyle w:val="ListParagraph"/>
        <w:numPr>
          <w:ilvl w:val="0"/>
          <w:numId w:val="2"/>
        </w:numPr>
        <w:spacing w:after="80"/>
      </w:pPr>
      <w:r>
        <w:rPr>
          <w:rFonts w:ascii="Arial" w:cs="Arial" w:eastAsia="Arial" w:hAnsi="Arial"/>
          <w:sz w:val="22"/>
          <w:szCs w:val="22"/>
        </w:rPr>
        <w:t xml:space="preserve">Decision criteria for picking among offers: (1) brand strength of first job determines next 3 jumps, (2) manager &gt; compensation &gt; company, (3) learning velocity &gt; stability for the first 3 years.</w:t>
      </w:r>
    </w:p>
    <w:p>
      <w:pPr>
        <w:pBdr>
          <w:bottom w:val="single" w:color="2E75B6" w:sz="8" w:space="1"/>
        </w:pBdr>
        <w:spacing w:after="200" w:before="200"/>
      </w:pPr>
      <w:r>
        <w:rPr>
          <w:rFonts w:ascii="Arial" w:cs="Arial" w:eastAsia="Arial" w:hAnsi="Arial"/>
        </w:rPr>
        <w:t xml:space="preserve"/>
      </w:r>
    </w:p>
    <w:p>
      <w:pPr>
        <w:pStyle w:val="Heading2"/>
        <w:spacing w:after="140" w:before="280"/>
      </w:pPr>
      <w:r>
        <w:rPr>
          <w:rFonts w:ascii="Arial" w:cs="Arial" w:eastAsia="Arial" w:hAnsi="Arial"/>
          <w:b/>
          <w:bCs/>
          <w:color w:val="2E75B6"/>
          <w:sz w:val="26"/>
          <w:szCs w:val="26"/>
        </w:rPr>
        <w:t xml:space="preserve">TRACK B — Government / Core Academic</w:t>
      </w:r>
    </w:p>
    <w:p>
      <w:pPr>
        <w:pStyle w:val="Heading3"/>
        <w:spacing w:after="100" w:before="200"/>
      </w:pPr>
      <w:r>
        <w:rPr>
          <w:rFonts w:ascii="Arial" w:cs="Arial" w:eastAsia="Arial" w:hAnsi="Arial"/>
          <w:b/>
          <w:bCs/>
          <w:color w:val="1F3864"/>
          <w:sz w:val="22"/>
          <w:szCs w:val="22"/>
        </w:rPr>
        <w:t xml:space="preserve">Month 1 — Syllabus Mapping + Calendar Lock</w:t>
      </w:r>
    </w:p>
    <w:p>
      <w:pPr>
        <w:pStyle w:val="ListParagraph"/>
        <w:numPr>
          <w:ilvl w:val="0"/>
          <w:numId w:val="2"/>
        </w:numPr>
        <w:spacing w:after="80"/>
      </w:pPr>
      <w:r>
        <w:rPr>
          <w:rFonts w:ascii="Arial" w:cs="Arial" w:eastAsia="Arial" w:hAnsi="Arial"/>
          <w:sz w:val="22"/>
          <w:szCs w:val="22"/>
        </w:rPr>
        <w:t xml:space="preserve">Download official syllabi: GATE-Physics, NET-JRF Physical Sciences, BARC OCES, JEST.</w:t>
      </w:r>
    </w:p>
    <w:p>
      <w:pPr>
        <w:pStyle w:val="ListParagraph"/>
        <w:numPr>
          <w:ilvl w:val="0"/>
          <w:numId w:val="2"/>
        </w:numPr>
        <w:spacing w:after="80"/>
      </w:pPr>
      <w:r>
        <w:rPr>
          <w:rFonts w:ascii="Arial" w:cs="Arial" w:eastAsia="Arial" w:hAnsi="Arial"/>
          <w:sz w:val="22"/>
          <w:szCs w:val="22"/>
        </w:rPr>
        <w:t xml:space="preserve">Map syllabus overlap. Realistic floor: GATE + NET-JRF + BARC OCES + JEST cover ~92% common topics. One unified study plan covers all four.</w:t>
      </w:r>
    </w:p>
    <w:p>
      <w:pPr>
        <w:pStyle w:val="ListParagraph"/>
        <w:numPr>
          <w:ilvl w:val="0"/>
          <w:numId w:val="2"/>
        </w:numPr>
        <w:spacing w:after="80"/>
      </w:pPr>
      <w:r>
        <w:rPr>
          <w:rFonts w:ascii="Arial" w:cs="Arial" w:eastAsia="Arial" w:hAnsi="Arial"/>
          <w:sz w:val="22"/>
          <w:szCs w:val="22"/>
        </w:rPr>
        <w:t xml:space="preserve">Create a calendar grid: GATE (Feb), JEST (Feb), NET (June/Dec), BARC CBT (March).</w:t>
      </w:r>
    </w:p>
    <w:p>
      <w:pPr>
        <w:pStyle w:val="ListParagraph"/>
        <w:numPr>
          <w:ilvl w:val="0"/>
          <w:numId w:val="2"/>
        </w:numPr>
        <w:spacing w:after="80"/>
      </w:pPr>
      <w:r>
        <w:rPr>
          <w:rFonts w:ascii="Arial" w:cs="Arial" w:eastAsia="Arial" w:hAnsi="Arial"/>
          <w:sz w:val="22"/>
          <w:szCs w:val="22"/>
        </w:rPr>
        <w:t xml:space="preserve">Buy: H.C. Verma Vol I/II (revision), Griffiths (E&amp;M + QM), Schroeder (Stat Mech), Arfken (Math Methods).</w:t>
      </w:r>
    </w:p>
    <w:p>
      <w:pPr>
        <w:pStyle w:val="Heading3"/>
        <w:spacing w:after="100" w:before="200"/>
      </w:pPr>
      <w:r>
        <w:rPr>
          <w:rFonts w:ascii="Arial" w:cs="Arial" w:eastAsia="Arial" w:hAnsi="Arial"/>
          <w:b/>
          <w:bCs/>
          <w:color w:val="1F3864"/>
          <w:sz w:val="22"/>
          <w:szCs w:val="22"/>
        </w:rPr>
        <w:t xml:space="preserve">Month 2 — Foundation Building</w:t>
      </w:r>
    </w:p>
    <w:p>
      <w:pPr>
        <w:pStyle w:val="ListParagraph"/>
        <w:numPr>
          <w:ilvl w:val="0"/>
          <w:numId w:val="2"/>
        </w:numPr>
        <w:spacing w:after="80"/>
      </w:pPr>
      <w:r>
        <w:rPr>
          <w:rFonts w:ascii="Arial" w:cs="Arial" w:eastAsia="Arial" w:hAnsi="Arial"/>
          <w:sz w:val="22"/>
          <w:szCs w:val="22"/>
        </w:rPr>
        <w:t xml:space="preserve">Daily schedule: 4 subjects × 1.5 hr = 6 hr/day, 6 days/week.</w:t>
      </w:r>
    </w:p>
    <w:p>
      <w:pPr>
        <w:pStyle w:val="ListParagraph"/>
        <w:numPr>
          <w:ilvl w:val="0"/>
          <w:numId w:val="2"/>
        </w:numPr>
        <w:spacing w:after="80"/>
      </w:pPr>
      <w:r>
        <w:rPr>
          <w:rFonts w:ascii="Arial" w:cs="Arial" w:eastAsia="Arial" w:hAnsi="Arial"/>
          <w:sz w:val="22"/>
          <w:szCs w:val="22"/>
        </w:rPr>
        <w:t xml:space="preserve">Topics, Month 2 priorities: Classical Mechanics (Goldstein), Mathematical Methods (Arfken/Riley), Electromagnetism (Griffiths).</w:t>
      </w:r>
    </w:p>
    <w:p>
      <w:pPr>
        <w:pStyle w:val="ListParagraph"/>
        <w:numPr>
          <w:ilvl w:val="0"/>
          <w:numId w:val="2"/>
        </w:numPr>
        <w:spacing w:after="80"/>
      </w:pPr>
      <w:r>
        <w:rPr>
          <w:rFonts w:ascii="Arial" w:cs="Arial" w:eastAsia="Arial" w:hAnsi="Arial"/>
          <w:sz w:val="22"/>
          <w:szCs w:val="22"/>
        </w:rPr>
        <w:t xml:space="preserve">Weekly: solve 1 chapter-end problem set + 30 MCQs from previous year GATE.</w:t>
      </w:r>
    </w:p>
    <w:p>
      <w:pPr>
        <w:pStyle w:val="ListParagraph"/>
        <w:numPr>
          <w:ilvl w:val="0"/>
          <w:numId w:val="2"/>
        </w:numPr>
        <w:spacing w:after="80"/>
      </w:pPr>
      <w:r>
        <w:rPr>
          <w:rFonts w:ascii="Arial" w:cs="Arial" w:eastAsia="Arial" w:hAnsi="Arial"/>
          <w:sz w:val="22"/>
          <w:szCs w:val="22"/>
        </w:rPr>
        <w:t xml:space="preserve">Notes discipline: maintain a single short formula-summary notebook per subject. Will be your last-month revision tool.</w:t>
      </w:r>
    </w:p>
    <w:p>
      <w:pPr>
        <w:pStyle w:val="Heading3"/>
        <w:spacing w:after="100" w:before="200"/>
      </w:pPr>
      <w:r>
        <w:rPr>
          <w:rFonts w:ascii="Arial" w:cs="Arial" w:eastAsia="Arial" w:hAnsi="Arial"/>
          <w:b/>
          <w:bCs/>
          <w:color w:val="1F3864"/>
          <w:sz w:val="22"/>
          <w:szCs w:val="22"/>
        </w:rPr>
        <w:t xml:space="preserve">Month 3 — Core Quantum + Stat Mech</w:t>
      </w:r>
    </w:p>
    <w:p>
      <w:pPr>
        <w:pStyle w:val="ListParagraph"/>
        <w:numPr>
          <w:ilvl w:val="0"/>
          <w:numId w:val="2"/>
        </w:numPr>
        <w:spacing w:after="80"/>
      </w:pPr>
      <w:r>
        <w:rPr>
          <w:rFonts w:ascii="Arial" w:cs="Arial" w:eastAsia="Arial" w:hAnsi="Arial"/>
          <w:sz w:val="22"/>
          <w:szCs w:val="22"/>
        </w:rPr>
        <w:t xml:space="preserve">Quantum Mechanics: Griffiths first pass + Sakurai chapters 1–3.</w:t>
      </w:r>
    </w:p>
    <w:p>
      <w:pPr>
        <w:pStyle w:val="ListParagraph"/>
        <w:numPr>
          <w:ilvl w:val="0"/>
          <w:numId w:val="2"/>
        </w:numPr>
        <w:spacing w:after="80"/>
      </w:pPr>
      <w:r>
        <w:rPr>
          <w:rFonts w:ascii="Arial" w:cs="Arial" w:eastAsia="Arial" w:hAnsi="Arial"/>
          <w:sz w:val="22"/>
          <w:szCs w:val="22"/>
        </w:rPr>
        <w:t xml:space="preserve">Statistical Mechanics: Pathria chapters 1–6 OR Schroeder thermal physics.</w:t>
      </w:r>
    </w:p>
    <w:p>
      <w:pPr>
        <w:pStyle w:val="ListParagraph"/>
        <w:numPr>
          <w:ilvl w:val="0"/>
          <w:numId w:val="2"/>
        </w:numPr>
        <w:spacing w:after="80"/>
      </w:pPr>
      <w:r>
        <w:rPr>
          <w:rFonts w:ascii="Arial" w:cs="Arial" w:eastAsia="Arial" w:hAnsi="Arial"/>
          <w:sz w:val="22"/>
          <w:szCs w:val="22"/>
        </w:rPr>
        <w:t xml:space="preserve">Solve 2 full GATE past papers under timed conditions by end of Month 3. Score honestly. Aim for 30+ marks.</w:t>
      </w:r>
    </w:p>
    <w:p>
      <w:pPr>
        <w:pStyle w:val="Heading3"/>
        <w:spacing w:after="100" w:before="200"/>
      </w:pPr>
      <w:r>
        <w:rPr>
          <w:rFonts w:ascii="Arial" w:cs="Arial" w:eastAsia="Arial" w:hAnsi="Arial"/>
          <w:b/>
          <w:bCs/>
          <w:color w:val="1F3864"/>
          <w:sz w:val="22"/>
          <w:szCs w:val="22"/>
        </w:rPr>
        <w:t xml:space="preserve">Month 4 — Solid State + Nuclear + Electronics + Atomic</w:t>
      </w:r>
    </w:p>
    <w:p>
      <w:pPr>
        <w:pStyle w:val="ListParagraph"/>
        <w:numPr>
          <w:ilvl w:val="0"/>
          <w:numId w:val="2"/>
        </w:numPr>
        <w:spacing w:after="80"/>
      </w:pPr>
      <w:r>
        <w:rPr>
          <w:rFonts w:ascii="Arial" w:cs="Arial" w:eastAsia="Arial" w:hAnsi="Arial"/>
          <w:sz w:val="22"/>
          <w:szCs w:val="22"/>
        </w:rPr>
        <w:t xml:space="preserve">Solid State: Kittel (chapters 1–8) OR Ashcroft (selective). Focus crystal structure, band theory, semiconductors.</w:t>
      </w:r>
    </w:p>
    <w:p>
      <w:pPr>
        <w:pStyle w:val="ListParagraph"/>
        <w:numPr>
          <w:ilvl w:val="0"/>
          <w:numId w:val="2"/>
        </w:numPr>
        <w:spacing w:after="80"/>
      </w:pPr>
      <w:r>
        <w:rPr>
          <w:rFonts w:ascii="Arial" w:cs="Arial" w:eastAsia="Arial" w:hAnsi="Arial"/>
          <w:sz w:val="22"/>
          <w:szCs w:val="22"/>
        </w:rPr>
        <w:t xml:space="preserve">Nuclear &amp; Particle: Krane (selective) — properties, decay, reactions.</w:t>
      </w:r>
    </w:p>
    <w:p>
      <w:pPr>
        <w:pStyle w:val="ListParagraph"/>
        <w:numPr>
          <w:ilvl w:val="0"/>
          <w:numId w:val="2"/>
        </w:numPr>
        <w:spacing w:after="80"/>
      </w:pPr>
      <w:r>
        <w:rPr>
          <w:rFonts w:ascii="Arial" w:cs="Arial" w:eastAsia="Arial" w:hAnsi="Arial"/>
          <w:sz w:val="22"/>
          <w:szCs w:val="22"/>
        </w:rPr>
        <w:t xml:space="preserve">Electronics: GATE-specific tutorial — semiconductor devices, op-amps, digital logic.</w:t>
      </w:r>
    </w:p>
    <w:p>
      <w:pPr>
        <w:pStyle w:val="ListParagraph"/>
        <w:numPr>
          <w:ilvl w:val="0"/>
          <w:numId w:val="2"/>
        </w:numPr>
        <w:spacing w:after="80"/>
      </w:pPr>
      <w:r>
        <w:rPr>
          <w:rFonts w:ascii="Arial" w:cs="Arial" w:eastAsia="Arial" w:hAnsi="Arial"/>
          <w:sz w:val="22"/>
          <w:szCs w:val="22"/>
        </w:rPr>
        <w:t xml:space="preserve">Atomic &amp; Molecular: Bransden-Joachain selective.</w:t>
      </w:r>
    </w:p>
    <w:p>
      <w:pPr>
        <w:pStyle w:val="ListParagraph"/>
        <w:numPr>
          <w:ilvl w:val="0"/>
          <w:numId w:val="2"/>
        </w:numPr>
        <w:spacing w:after="80"/>
      </w:pPr>
      <w:r>
        <w:rPr>
          <w:rFonts w:ascii="Arial" w:cs="Arial" w:eastAsia="Arial" w:hAnsi="Arial"/>
          <w:sz w:val="22"/>
          <w:szCs w:val="22"/>
        </w:rPr>
        <w:t xml:space="preserve">By end Month 4: 6 full GATE past papers completed.</w:t>
      </w:r>
    </w:p>
    <w:p>
      <w:pPr>
        <w:pStyle w:val="Heading3"/>
        <w:spacing w:after="100" w:before="200"/>
      </w:pPr>
      <w:r>
        <w:rPr>
          <w:rFonts w:ascii="Arial" w:cs="Arial" w:eastAsia="Arial" w:hAnsi="Arial"/>
          <w:b/>
          <w:bCs/>
          <w:color w:val="1F3864"/>
          <w:sz w:val="22"/>
          <w:szCs w:val="22"/>
        </w:rPr>
        <w:t xml:space="preserve">Month 5 — Mock Test Phase</w:t>
      </w:r>
    </w:p>
    <w:p>
      <w:pPr>
        <w:pStyle w:val="ListParagraph"/>
        <w:numPr>
          <w:ilvl w:val="0"/>
          <w:numId w:val="2"/>
        </w:numPr>
        <w:spacing w:after="80"/>
      </w:pPr>
      <w:r>
        <w:rPr>
          <w:rFonts w:ascii="Arial" w:cs="Arial" w:eastAsia="Arial" w:hAnsi="Arial"/>
          <w:sz w:val="22"/>
          <w:szCs w:val="22"/>
        </w:rPr>
        <w:t xml:space="preserve">3 full-length mock tests per week (Made Easy / GATE Academy / Unacademy bank). Total ~12 mocks in this month.</w:t>
      </w:r>
    </w:p>
    <w:p>
      <w:pPr>
        <w:pStyle w:val="ListParagraph"/>
        <w:numPr>
          <w:ilvl w:val="0"/>
          <w:numId w:val="2"/>
        </w:numPr>
        <w:spacing w:after="80"/>
      </w:pPr>
      <w:r>
        <w:rPr>
          <w:rFonts w:ascii="Arial" w:cs="Arial" w:eastAsia="Arial" w:hAnsi="Arial"/>
          <w:sz w:val="22"/>
          <w:szCs w:val="22"/>
        </w:rPr>
        <w:t xml:space="preserve">Analysis discipline: every wrong answer goes into an error log with the chapter + reason. Review log every Sunday.</w:t>
      </w:r>
    </w:p>
    <w:p>
      <w:pPr>
        <w:pStyle w:val="ListParagraph"/>
        <w:numPr>
          <w:ilvl w:val="0"/>
          <w:numId w:val="2"/>
        </w:numPr>
        <w:spacing w:after="80"/>
      </w:pPr>
      <w:r>
        <w:rPr>
          <w:rFonts w:ascii="Arial" w:cs="Arial" w:eastAsia="Arial" w:hAnsi="Arial"/>
          <w:sz w:val="22"/>
          <w:szCs w:val="22"/>
        </w:rPr>
        <w:t xml:space="preserve">Target percentile band: 96+ in mocks (correlates with 95+ in real GATE). Below 90 = recalibrate weak topics.</w:t>
      </w:r>
    </w:p>
    <w:p>
      <w:pPr>
        <w:pStyle w:val="Heading3"/>
        <w:spacing w:after="100" w:before="200"/>
      </w:pPr>
      <w:r>
        <w:rPr>
          <w:rFonts w:ascii="Arial" w:cs="Arial" w:eastAsia="Arial" w:hAnsi="Arial"/>
          <w:b/>
          <w:bCs/>
          <w:color w:val="1F3864"/>
          <w:sz w:val="22"/>
          <w:szCs w:val="22"/>
        </w:rPr>
        <w:t xml:space="preserve">Month 6 — Final Push + Application Phase</w:t>
      </w:r>
    </w:p>
    <w:p>
      <w:pPr>
        <w:pStyle w:val="ListParagraph"/>
        <w:numPr>
          <w:ilvl w:val="0"/>
          <w:numId w:val="2"/>
        </w:numPr>
        <w:spacing w:after="80"/>
      </w:pPr>
      <w:r>
        <w:rPr>
          <w:rFonts w:ascii="Arial" w:cs="Arial" w:eastAsia="Arial" w:hAnsi="Arial"/>
          <w:sz w:val="22"/>
          <w:szCs w:val="22"/>
        </w:rPr>
        <w:t xml:space="preserve">Week 1–2: revision via formula notebooks + flashcards. NO new topics. 1 mock per day.</w:t>
      </w:r>
    </w:p>
    <w:p>
      <w:pPr>
        <w:pStyle w:val="ListParagraph"/>
        <w:numPr>
          <w:ilvl w:val="0"/>
          <w:numId w:val="2"/>
        </w:numPr>
        <w:spacing w:after="80"/>
      </w:pPr>
      <w:r>
        <w:rPr>
          <w:rFonts w:ascii="Arial" w:cs="Arial" w:eastAsia="Arial" w:hAnsi="Arial"/>
          <w:sz w:val="22"/>
          <w:szCs w:val="22"/>
        </w:rPr>
        <w:t xml:space="preserve">Week 3: GATE exam (Feb dates). Immediately after — START BARC application (Dec window for next cycle; document collection now).</w:t>
      </w:r>
    </w:p>
    <w:p>
      <w:pPr>
        <w:pStyle w:val="ListParagraph"/>
        <w:numPr>
          <w:ilvl w:val="0"/>
          <w:numId w:val="2"/>
        </w:numPr>
        <w:spacing w:after="80"/>
      </w:pPr>
      <w:r>
        <w:rPr>
          <w:rFonts w:ascii="Arial" w:cs="Arial" w:eastAsia="Arial" w:hAnsi="Arial"/>
          <w:sz w:val="22"/>
          <w:szCs w:val="22"/>
        </w:rPr>
        <w:t xml:space="preserve">Week 4: NET-JRF application window typically opens. Apply via CSIR portal.</w:t>
      </w:r>
    </w:p>
    <w:p>
      <w:pPr>
        <w:pStyle w:val="ListParagraph"/>
        <w:numPr>
          <w:ilvl w:val="0"/>
          <w:numId w:val="2"/>
        </w:numPr>
        <w:spacing w:after="80"/>
      </w:pPr>
      <w:r>
        <w:rPr>
          <w:rFonts w:ascii="Arial" w:cs="Arial" w:eastAsia="Arial" w:hAnsi="Arial"/>
          <w:sz w:val="22"/>
          <w:szCs w:val="22"/>
        </w:rPr>
        <w:t xml:space="preserve">Parallel: PhD applications to IISc/IISER/IIT/TIFR/HRI/IUCAA via institutional channels (most have rolling December–April windows).</w:t>
      </w:r>
    </w:p>
    <w:p>
      <w:pPr>
        <w:pStyle w:val="Heading3"/>
        <w:spacing w:after="100" w:before="200"/>
      </w:pPr>
      <w:r>
        <w:rPr>
          <w:rFonts w:ascii="Arial" w:cs="Arial" w:eastAsia="Arial" w:hAnsi="Arial"/>
          <w:b/>
          <w:bCs/>
          <w:color w:val="1F3864"/>
          <w:sz w:val="22"/>
          <w:szCs w:val="22"/>
        </w:rPr>
        <w:t xml:space="preserve">Track B — Post-Exam Period (Months 7–9)</w:t>
      </w:r>
    </w:p>
    <w:p>
      <w:pPr>
        <w:pStyle w:val="ListParagraph"/>
        <w:numPr>
          <w:ilvl w:val="0"/>
          <w:numId w:val="2"/>
        </w:numPr>
        <w:spacing w:after="80"/>
      </w:pPr>
      <w:r>
        <w:rPr>
          <w:rFonts w:ascii="Arial" w:cs="Arial" w:eastAsia="Arial" w:hAnsi="Arial"/>
          <w:sz w:val="22"/>
          <w:szCs w:val="22"/>
        </w:rPr>
        <w:t xml:space="preserve">BARC CBT (March) → wait for result → interview prep if shortlisted.</w:t>
      </w:r>
    </w:p>
    <w:p>
      <w:pPr>
        <w:pStyle w:val="ListParagraph"/>
        <w:numPr>
          <w:ilvl w:val="0"/>
          <w:numId w:val="2"/>
        </w:numPr>
        <w:spacing w:after="80"/>
      </w:pPr>
      <w:r>
        <w:rPr>
          <w:rFonts w:ascii="Arial" w:cs="Arial" w:eastAsia="Arial" w:hAnsi="Arial"/>
          <w:sz w:val="22"/>
          <w:szCs w:val="22"/>
        </w:rPr>
        <w:t xml:space="preserve">Interview prep: assemble a 25-page "depth document" of every M.Sc. subject. The BARC interview is 4 senior scientists asking deep questions. Mock interviews with seniors essential.</w:t>
      </w:r>
    </w:p>
    <w:p>
      <w:pPr>
        <w:pStyle w:val="ListParagraph"/>
        <w:numPr>
          <w:ilvl w:val="0"/>
          <w:numId w:val="2"/>
        </w:numPr>
        <w:spacing w:after="80"/>
      </w:pPr>
      <w:r>
        <w:rPr>
          <w:rFonts w:ascii="Arial" w:cs="Arial" w:eastAsia="Arial" w:hAnsi="Arial"/>
          <w:sz w:val="22"/>
          <w:szCs w:val="22"/>
        </w:rPr>
        <w:t xml:space="preserve">Parallel: prepare for IISc/TIFR/HRI institutional written tests + interviews.</w:t>
      </w:r>
    </w:p>
    <w:p>
      <w:pPr>
        <w:pBdr>
          <w:bottom w:val="single" w:color="2E75B6" w:sz="8" w:space="1"/>
        </w:pBdr>
        <w:spacing w:after="200" w:before="200"/>
      </w:pPr>
      <w:r>
        <w:rPr>
          <w:rFonts w:ascii="Arial" w:cs="Arial" w:eastAsia="Arial" w:hAnsi="Arial"/>
        </w:rPr>
        <w:t xml:space="preserve"/>
      </w:r>
    </w:p>
    <w:p>
      <w:pPr>
        <w:pStyle w:val="Heading1"/>
        <w:spacing w:after="200" w:before="360"/>
      </w:pPr>
      <w:r>
        <w:rPr>
          <w:rFonts w:ascii="Arial" w:cs="Arial" w:eastAsia="Arial" w:hAnsi="Arial"/>
          <w:b/>
          <w:bCs/>
          <w:color w:val="1F3864"/>
          <w:sz w:val="32"/>
          <w:szCs w:val="32"/>
        </w:rPr>
        <w:t xml:space="preserve">Closing — The North Star</w:t>
      </w:r>
    </w:p>
    <w:p>
      <w:pPr>
        <w:spacing w:after="100"/>
      </w:pPr>
      <w:r>
        <w:rPr>
          <w:rFonts w:ascii="Arial" w:cs="Arial" w:eastAsia="Arial" w:hAnsi="Arial"/>
          <w:sz w:val="22"/>
          <w:szCs w:val="22"/>
        </w:rPr>
        <w:t xml:space="preserve">This blueprint gave you everything except the one thing it cannot give you: the willingness to start before you feel ready. Decision paralysis is not a function of missing information. By the time you have read this document end-to-end, you have more strategic clarity than 95% of M.Sc. Physics graduates in India.</w:t>
      </w:r>
    </w:p>
    <w:p>
      <w:pPr>
        <w:spacing w:after="100"/>
      </w:pPr>
      <w:r>
        <w:rPr>
          <w:rFonts w:ascii="Arial" w:cs="Arial" w:eastAsia="Arial" w:hAnsi="Arial"/>
          <w:sz w:val="22"/>
          <w:szCs w:val="22"/>
        </w:rPr>
        <w:t xml:space="preserve">The remaining gap is closed by motion, not by thought. Pick a week-1 task from Section 6 and start tomorrow. The career path will reveal itself in the doing, not the planning.</w:t>
      </w:r>
    </w:p>
    <w:p>
      <w:pPr>
        <w:pStyle w:val="Heading3"/>
        <w:spacing w:after="100" w:before="200"/>
      </w:pPr>
      <w:r>
        <w:rPr>
          <w:rFonts w:ascii="Arial" w:cs="Arial" w:eastAsia="Arial" w:hAnsi="Arial"/>
          <w:b/>
          <w:bCs/>
          <w:color w:val="1F3864"/>
          <w:sz w:val="22"/>
          <w:szCs w:val="22"/>
        </w:rPr>
        <w:t xml:space="preserve">The Three Commitments</w:t>
      </w:r>
    </w:p>
    <w:p>
      <w:pPr>
        <w:pStyle w:val="ListParagraph"/>
        <w:numPr>
          <w:ilvl w:val="0"/>
          <w:numId w:val="2"/>
        </w:numPr>
        <w:spacing w:after="80"/>
      </w:pPr>
      <w:r>
        <w:rPr>
          <w:rFonts w:ascii="Arial" w:cs="Arial" w:eastAsia="Arial" w:hAnsi="Arial"/>
          <w:sz w:val="22"/>
          <w:szCs w:val="22"/>
        </w:rPr>
        <w:t xml:space="preserve">Today: bookmark this document. Send one cold email to a working physicist or data scientist asking for 15 minutes of their time.</w:t>
      </w:r>
    </w:p>
    <w:p>
      <w:pPr>
        <w:pStyle w:val="ListParagraph"/>
        <w:numPr>
          <w:ilvl w:val="0"/>
          <w:numId w:val="2"/>
        </w:numPr>
        <w:spacing w:after="80"/>
      </w:pPr>
      <w:r>
        <w:rPr>
          <w:rFonts w:ascii="Arial" w:cs="Arial" w:eastAsia="Arial" w:hAnsi="Arial"/>
          <w:sz w:val="22"/>
          <w:szCs w:val="22"/>
        </w:rPr>
        <w:t xml:space="preserve">This week: begin Week 1 of Phase 1. Set up GitHub. Install Python. Load Titanic dataset.</w:t>
      </w:r>
    </w:p>
    <w:p>
      <w:pPr>
        <w:pStyle w:val="ListParagraph"/>
        <w:numPr>
          <w:ilvl w:val="0"/>
          <w:numId w:val="2"/>
        </w:numPr>
        <w:spacing w:after="80"/>
      </w:pPr>
      <w:r>
        <w:rPr>
          <w:rFonts w:ascii="Arial" w:cs="Arial" w:eastAsia="Arial" w:hAnsi="Arial"/>
          <w:sz w:val="22"/>
          <w:szCs w:val="22"/>
        </w:rPr>
        <w:t xml:space="preserve">Day 29: make the decision. Tell three people.</w:t>
      </w:r>
    </w:p>
    <w:p>
      <w:pPr>
        <w:spacing w:after="100"/>
      </w:pPr>
      <w:r>
        <w:rPr>
          <w:rFonts w:ascii="Arial" w:cs="Arial" w:eastAsia="Arial" w:hAnsi="Arial"/>
          <w:b/>
          <w:bCs/>
          <w:i/>
          <w:iCs/>
          <w:sz w:val="22"/>
          <w:szCs w:val="22"/>
        </w:rPr>
        <w:t xml:space="preserve">Everything compounds from here.</w:t>
      </w:r>
    </w:p>
    <w:p>
      <w:pPr>
        <w:pBdr>
          <w:bottom w:val="single" w:color="2E75B6" w:sz="8" w:space="1"/>
        </w:pBdr>
        <w:spacing w:after="200" w:before="200"/>
      </w:pPr>
      <w:r>
        <w:rPr>
          <w:rFonts w:ascii="Arial" w:cs="Arial" w:eastAsia="Arial" w:hAnsi="Arial"/>
        </w:rPr>
        <w:t xml:space="preserve"/>
      </w:r>
    </w:p>
    <w:p>
      <w:pPr>
        <w:spacing w:after="100"/>
        <w:jc w:val="center"/>
      </w:pPr>
      <w:r>
        <w:rPr>
          <w:rFonts w:ascii="Arial" w:cs="Arial" w:eastAsia="Arial" w:hAnsi="Arial"/>
          <w:i/>
          <w:iCs/>
          <w:sz w:val="22"/>
          <w:szCs w:val="22"/>
        </w:rPr>
        <w:t xml:space="preserve">— End of Blueprint —</w:t>
      </w:r>
    </w:p>
    <w:p>
      <w:pPr>
        <w:spacing w:after="100"/>
        <w:jc w:val="center"/>
      </w:pPr>
      <w:r>
        <w:rPr>
          <w:rFonts w:ascii="Arial" w:cs="Arial" w:eastAsia="Arial" w:hAnsi="Arial"/>
          <w:i/>
          <w:iCs/>
          <w:color w:val="808080"/>
          <w:sz w:val="18"/>
          <w:szCs w:val="18"/>
        </w:rPr>
        <w:t xml:space="preserve">Salary figures and exam structures cited herein are calibrated to 2025–26 published data (Glassdoor, Indeed, AmbitionBox, official BARC/DRDO/ISRO recruitment notifications). Treat as directional. Verify exact figures via official sources before high-stakes decisions.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Physics Graduate Career Blueprint</dc:title>
  <dc:creator>Career Strategy Blueprint</dc:creator>
  <cp:lastModifiedBy>Un-named</cp:lastModifiedBy>
  <cp:revision>1</cp:revision>
  <dcterms:created xsi:type="dcterms:W3CDTF">2026-06-04T04:09:45.345Z</dcterms:created>
  <dcterms:modified xsi:type="dcterms:W3CDTF">2026-06-04T04:09:45.358Z</dcterms:modified>
</cp:coreProperties>
</file>

<file path=docProps/custom.xml><?xml version="1.0" encoding="utf-8"?>
<Properties xmlns="http://schemas.openxmlformats.org/officeDocument/2006/custom-properties" xmlns:vt="http://schemas.openxmlformats.org/officeDocument/2006/docPropsVTypes"/>
</file>