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60FAD">
      <w:pPr>
        <w:pStyle w:val="31"/>
      </w:pPr>
      <w:r>
        <w:rPr>
          <w:rFonts w:ascii="Calibri" w:hAnsi="Calibri" w:eastAsia="微软雅黑"/>
          <w:b/>
          <w:color w:val="0B2545"/>
          <w:sz w:val="60"/>
        </w:rPr>
        <w:t>肺结节候选分类</w:t>
      </w:r>
      <w:r>
        <w:rPr>
          <w:rFonts w:ascii="Calibri" w:hAnsi="Calibri" w:eastAsia="微软雅黑"/>
          <w:b/>
          <w:color w:val="0B2545"/>
          <w:sz w:val="60"/>
        </w:rPr>
        <w:br w:type="textWrapping"/>
      </w:r>
      <w:r>
        <w:rPr>
          <w:rFonts w:ascii="Calibri" w:hAnsi="Calibri" w:eastAsia="微软雅黑"/>
          <w:b/>
          <w:color w:val="0B2545"/>
          <w:sz w:val="60"/>
        </w:rPr>
        <w:t>最终成果提交报告</w:t>
      </w:r>
    </w:p>
    <w:p w14:paraId="4A9E51D1">
      <w:pPr>
        <w:pStyle w:val="26"/>
      </w:pPr>
      <w:r>
        <w:rPr>
          <w:rFonts w:ascii="Calibri" w:hAnsi="Calibri" w:eastAsia="微软雅黑"/>
          <w:color w:val="1F4D78"/>
          <w:sz w:val="30"/>
        </w:rPr>
        <w:t>ResNet18 × PBIP-Lite · LUNA16 / LIDC-IDRI</w:t>
      </w:r>
    </w:p>
    <w:p w14:paraId="1CC8C342">
      <w:pPr>
        <w:spacing w:before="160" w:after="600"/>
      </w:pPr>
      <w:r>
        <w:rPr>
          <w:rFonts w:ascii="Calibri" w:hAnsi="Calibri" w:eastAsia="微软雅黑"/>
          <w:b/>
          <w:color w:val="5B6573"/>
          <w:sz w:val="20"/>
        </w:rPr>
        <w:t>FINAL DELIVERY  /  2026-07-2</w:t>
      </w:r>
      <w:r>
        <w:rPr>
          <w:rFonts w:hint="eastAsia"/>
          <w:b/>
          <w:color w:val="5B6573"/>
          <w:sz w:val="20"/>
          <w:lang w:val="en-US" w:eastAsia="zh-CN"/>
        </w:rPr>
        <w:t>3</w:t>
      </w:r>
      <w:r>
        <w:rPr>
          <w:rFonts w:ascii="Calibri" w:hAnsi="Calibri" w:eastAsia="微软雅黑"/>
          <w:b/>
          <w:color w:val="5B6573"/>
          <w:sz w:val="20"/>
        </w:rPr>
        <w:t xml:space="preserve">  /  8 TASKS COMPLETED</w:t>
      </w:r>
    </w:p>
    <w:p w14:paraId="676B3B6E">
      <w:pPr>
        <w:pStyle w:val="3"/>
      </w:pPr>
      <w:r>
        <w:rPr>
          <w:rFonts w:ascii="Calibri" w:hAnsi="Calibri" w:eastAsia="微软雅黑"/>
          <w:sz w:val="32"/>
        </w:rPr>
        <w:t>交付结论</w:t>
      </w:r>
    </w:p>
    <w:p w14:paraId="406B9200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外部数据审计发现当前 LIDC-IDRI 不具备可靠二分类条件，流程已自动回退 LUNA16 固定测试并输出 95% CI。</w:t>
      </w:r>
    </w:p>
    <w:p w14:paraId="65DB5DAE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统计、绘图、导表、方法说明、相关工作、技术报告及工程部署八项成果均已形成可复核文件。</w:t>
      </w:r>
    </w:p>
    <w:p w14:paraId="67D1C18A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smoke_test.sh 已跑通加载、推理、评估、统计与绘图；自动化回归测试 38/38 通过。</w:t>
      </w:r>
    </w:p>
    <w:p w14:paraId="396A2697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所有结果均读取实际 CSV、JSON 与日志；报告不补造外部性能，也不扩大 Sampled-Candidate FROC 结论。</w:t>
      </w:r>
    </w:p>
    <w:p w14:paraId="2F187341">
      <w:r>
        <w:br w:type="page"/>
      </w:r>
    </w:p>
    <w:p w14:paraId="5D247959">
      <w:pPr>
        <w:pStyle w:val="3"/>
      </w:pPr>
      <w:r>
        <w:rPr>
          <w:rFonts w:ascii="Calibri" w:hAnsi="Calibri" w:eastAsia="微软雅黑"/>
          <w:sz w:val="32"/>
        </w:rPr>
        <w:t>1  交付摘要：从代码到证据链</w:t>
      </w:r>
    </w:p>
    <w:p w14:paraId="3A2FEFB7">
      <w:r>
        <w:rPr>
          <w:rFonts w:ascii="Calibri" w:hAnsi="Calibri" w:eastAsia="微软雅黑"/>
        </w:rPr>
        <w:t>本次提交覆盖用户定义的八项任务。代码、结果表、图像、文档、配置和运行日志均已整理进压缩包；模型 checkpoint 与原始医学影像未打包，以控制体积并避免重复分发数据。</w:t>
      </w: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2262"/>
        <w:gridCol w:w="2262"/>
        <w:gridCol w:w="3978"/>
      </w:tblGrid>
      <w:tr w14:paraId="205924F1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20A6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226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2A4A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任务</w:t>
            </w:r>
          </w:p>
        </w:tc>
        <w:tc>
          <w:tcPr>
            <w:tcW w:w="226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C88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状态</w:t>
            </w:r>
          </w:p>
        </w:tc>
        <w:tc>
          <w:tcPr>
            <w:tcW w:w="397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4730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核心证据</w:t>
            </w:r>
          </w:p>
        </w:tc>
      </w:tr>
      <w:tr w14:paraId="5DD0F24C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CBAA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w="22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1D3FE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外部/固定测试</w:t>
            </w:r>
          </w:p>
        </w:tc>
        <w:tc>
          <w:tcPr>
            <w:tcW w:w="22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3BC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完成（按规则回退 LUNA16）</w:t>
            </w:r>
          </w:p>
        </w:tc>
        <w:tc>
          <w:tcPr>
            <w:tcW w:w="3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312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指标、CI、预测、审计、评估日志</w:t>
            </w:r>
          </w:p>
        </w:tc>
      </w:tr>
      <w:tr w14:paraId="0D2BBD3B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A4A8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w="226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3B58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统计分析</w:t>
            </w:r>
          </w:p>
        </w:tc>
        <w:tc>
          <w:tcPr>
            <w:tcW w:w="226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93B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完成</w:t>
            </w:r>
          </w:p>
        </w:tc>
        <w:tc>
          <w:tcPr>
            <w:tcW w:w="397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166B6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Bootstrap、多 seed、t/Wilcoxon</w:t>
            </w:r>
          </w:p>
        </w:tc>
      </w:tr>
      <w:tr w14:paraId="6A9A742C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242B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w="22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0CC2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论文绘图</w:t>
            </w:r>
          </w:p>
        </w:tc>
        <w:tc>
          <w:tcPr>
            <w:tcW w:w="22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7D3D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完成</w:t>
            </w:r>
          </w:p>
        </w:tc>
        <w:tc>
          <w:tcPr>
            <w:tcW w:w="3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EE4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8 组 PNG/SVG + manifest</w:t>
            </w:r>
          </w:p>
        </w:tc>
      </w:tr>
      <w:tr w14:paraId="254F5753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84E2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w="226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3C4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方法说明</w:t>
            </w:r>
          </w:p>
        </w:tc>
        <w:tc>
          <w:tcPr>
            <w:tcW w:w="226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825E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完成</w:t>
            </w:r>
          </w:p>
        </w:tc>
        <w:tc>
          <w:tcPr>
            <w:tcW w:w="397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34B6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公式、伪代码、超参数、YAML</w:t>
            </w:r>
          </w:p>
        </w:tc>
      </w:tr>
      <w:tr w14:paraId="7ADAFF9D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EA9D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w="22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D03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结果导出</w:t>
            </w:r>
          </w:p>
        </w:tc>
        <w:tc>
          <w:tcPr>
            <w:tcW w:w="22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02C9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完成</w:t>
            </w:r>
          </w:p>
        </w:tc>
        <w:tc>
          <w:tcPr>
            <w:tcW w:w="3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A63D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5 类 CSV + 中文分析</w:t>
            </w:r>
          </w:p>
        </w:tc>
      </w:tr>
      <w:tr w14:paraId="4AC739E0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130C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w="226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F67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背景资料</w:t>
            </w:r>
          </w:p>
        </w:tc>
        <w:tc>
          <w:tcPr>
            <w:tcW w:w="226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D1B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完成</w:t>
            </w:r>
          </w:p>
        </w:tc>
        <w:tc>
          <w:tcPr>
            <w:tcW w:w="397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34E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4 方向现状、痛点、参考文献</w:t>
            </w:r>
          </w:p>
        </w:tc>
      </w:tr>
      <w:tr w14:paraId="0CD8F8E6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8085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7</w:t>
            </w:r>
          </w:p>
        </w:tc>
        <w:tc>
          <w:tcPr>
            <w:tcW w:w="22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D9A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技术报告</w:t>
            </w:r>
          </w:p>
        </w:tc>
        <w:tc>
          <w:tcPr>
            <w:tcW w:w="22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114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完成</w:t>
            </w:r>
          </w:p>
        </w:tc>
        <w:tc>
          <w:tcPr>
            <w:tcW w:w="3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5C6A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图 1–8、表 1–12、检查记录</w:t>
            </w:r>
          </w:p>
        </w:tc>
      </w:tr>
      <w:tr w14:paraId="499EDADF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9A86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8</w:t>
            </w:r>
          </w:p>
        </w:tc>
        <w:tc>
          <w:tcPr>
            <w:tcW w:w="226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125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部署测试</w:t>
            </w:r>
          </w:p>
        </w:tc>
        <w:tc>
          <w:tcPr>
            <w:tcW w:w="226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B82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完成</w:t>
            </w:r>
          </w:p>
        </w:tc>
        <w:tc>
          <w:tcPr>
            <w:tcW w:w="397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FEA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README、依赖、shell/Python 冒烟</w:t>
            </w:r>
          </w:p>
        </w:tc>
      </w:tr>
    </w:tbl>
    <w:p w14:paraId="6A13961E">
      <w:pPr>
        <w:spacing w:after="40"/>
      </w:pPr>
    </w:p>
    <w:p w14:paraId="09968E9B">
      <w:pPr>
        <w:keepNext/>
        <w:jc w:val="center"/>
      </w:pPr>
      <w:r>
        <w:drawing>
          <wp:inline distT="0" distB="0" distL="114300" distR="114300">
            <wp:extent cx="5303520" cy="1721485"/>
            <wp:effectExtent l="0" t="0" r="0" b="0"/>
            <wp:docPr id="1" name="Picture 1" descr="图 1  项目整体流程与成果链路" title="图 1  项目整体流程与成果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  项目整体流程与成果链路" title="图 1  项目整体流程与成果链路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C6A8">
      <w:pPr>
        <w:spacing w:before="40" w:after="200"/>
        <w:ind w:left="504"/>
        <w:jc w:val="left"/>
      </w:pPr>
      <w:r>
        <w:rPr>
          <w:rFonts w:ascii="Calibri" w:hAnsi="Calibri" w:eastAsia="微软雅黑"/>
          <w:b/>
          <w:color w:val="1F4D78"/>
          <w:sz w:val="18"/>
        </w:rPr>
        <w:t>图 1  项目整体流程与成果链路</w:t>
      </w:r>
    </w:p>
    <w:p w14:paraId="5343F086">
      <w:pPr>
        <w:pStyle w:val="3"/>
        <w:pageBreakBefore/>
      </w:pPr>
      <w:r>
        <w:rPr>
          <w:rFonts w:ascii="Calibri" w:hAnsi="Calibri" w:eastAsia="微软雅黑"/>
          <w:sz w:val="32"/>
        </w:rPr>
        <w:t>2  数据边界：LIDC-IDRI 审计与固定测试</w:t>
      </w:r>
    </w:p>
    <w:p w14:paraId="107B244B">
      <w:r>
        <w:rPr>
          <w:rFonts w:ascii="Calibri" w:hAnsi="Calibri" w:eastAsia="微软雅黑"/>
        </w:rPr>
        <w:t>自动数据源检查首先审计 LIDC-IDRI。当前实际可用样本为 1 个 CT、12 个正候选和 0 个负候选，不满足二分类和 CT 簇 Bootstrap 条件，因此严格按任务规则回退到 LUNA16 固定测试集。</w:t>
      </w:r>
    </w:p>
    <w:p w14:paraId="331FD53B">
      <w:r>
        <w:rPr>
          <w:rFonts w:ascii="Calibri" w:hAnsi="Calibri" w:eastAsia="微软雅黑"/>
        </w:rPr>
        <w:t>最终测试集：luna16_fixed_test，共 497 个候选、87 个 CT；正例 98、负例 399。每个 seed 使用验证集 F1 阈值，测试集不参与调参。</w:t>
      </w:r>
    </w:p>
    <w:p w14:paraId="322B42D9">
      <w:pPr>
        <w:pStyle w:val="4"/>
      </w:pPr>
      <w:r>
        <w:rPr>
          <w:rFonts w:ascii="Calibri" w:hAnsi="Calibri" w:eastAsia="微软雅黑"/>
          <w:sz w:val="26"/>
        </w:rPr>
        <w:t>2.1  主要指标与 95% CI</w:t>
      </w: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780"/>
        <w:gridCol w:w="2418"/>
        <w:gridCol w:w="2418"/>
        <w:gridCol w:w="1638"/>
      </w:tblGrid>
      <w:tr w14:paraId="4106DA28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60A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方法</w:t>
            </w:r>
          </w:p>
        </w:tc>
        <w:tc>
          <w:tcPr>
            <w:tcW w:w="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EDA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Seed</w:t>
            </w:r>
          </w:p>
        </w:tc>
        <w:tc>
          <w:tcPr>
            <w:tcW w:w="241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8CD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AUC [95% CI]</w:t>
            </w:r>
          </w:p>
        </w:tc>
        <w:tc>
          <w:tcPr>
            <w:tcW w:w="241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257B9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F1 [95% CI]</w:t>
            </w:r>
          </w:p>
        </w:tc>
        <w:tc>
          <w:tcPr>
            <w:tcW w:w="163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841FC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Accuracy</w:t>
            </w:r>
          </w:p>
        </w:tc>
      </w:tr>
      <w:tr w14:paraId="579D8789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4260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ResNet18 强增强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B631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</w:t>
            </w:r>
          </w:p>
        </w:tc>
        <w:tc>
          <w:tcPr>
            <w:tcW w:w="2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18CE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0.9974 [0.9950, 0.9993]</w:t>
            </w:r>
          </w:p>
        </w:tc>
        <w:tc>
          <w:tcPr>
            <w:tcW w:w="2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F0C6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0.9353 [0.8957, 0.9692]</w:t>
            </w:r>
          </w:p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63C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0.9738</w:t>
            </w:r>
          </w:p>
        </w:tc>
      </w:tr>
      <w:tr w14:paraId="17710A84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D1FB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ResNet18 强增强</w:t>
            </w:r>
          </w:p>
        </w:tc>
        <w:tc>
          <w:tcPr>
            <w:tcW w:w="7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F839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w="241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9E6E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0.9949 [0.9882, 0.9992]</w:t>
            </w:r>
          </w:p>
        </w:tc>
        <w:tc>
          <w:tcPr>
            <w:tcW w:w="241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CD80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0.9143 [0.8643, 0.9565]</w:t>
            </w:r>
          </w:p>
        </w:tc>
        <w:tc>
          <w:tcPr>
            <w:tcW w:w="163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AC15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0.9638</w:t>
            </w:r>
          </w:p>
        </w:tc>
      </w:tr>
      <w:tr w14:paraId="3798C78A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88F4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ResNet18 强增强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817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w="2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E8F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0.9964 [0.9929, 0.9989]</w:t>
            </w:r>
          </w:p>
        </w:tc>
        <w:tc>
          <w:tcPr>
            <w:tcW w:w="2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61B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0.9216 [0.8730, 0.9583]</w:t>
            </w:r>
          </w:p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538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0.9678</w:t>
            </w:r>
          </w:p>
        </w:tc>
      </w:tr>
      <w:tr w14:paraId="498D0A0B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60C7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PBIP-Lite</w:t>
            </w:r>
          </w:p>
        </w:tc>
        <w:tc>
          <w:tcPr>
            <w:tcW w:w="7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4DB8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</w:t>
            </w:r>
          </w:p>
        </w:tc>
        <w:tc>
          <w:tcPr>
            <w:tcW w:w="241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61C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0.9950 [0.9874, 0.9993]</w:t>
            </w:r>
          </w:p>
        </w:tc>
        <w:tc>
          <w:tcPr>
            <w:tcW w:w="241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6AE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0.9179 [0.8707, 0.9543]</w:t>
            </w:r>
          </w:p>
        </w:tc>
        <w:tc>
          <w:tcPr>
            <w:tcW w:w="163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0CD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0.9658</w:t>
            </w:r>
          </w:p>
        </w:tc>
      </w:tr>
      <w:tr w14:paraId="1B06DB0F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6F40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PBIP-Lite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D357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w="2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BE58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0.9951 [0.9893, 0.9989]</w:t>
            </w:r>
          </w:p>
        </w:tc>
        <w:tc>
          <w:tcPr>
            <w:tcW w:w="2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E4C5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0.9300 [0.8875, 0.9668]</w:t>
            </w:r>
          </w:p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E02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0.9718</w:t>
            </w:r>
          </w:p>
        </w:tc>
      </w:tr>
      <w:tr w14:paraId="5D53CE05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B1B6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PBIP-Lite</w:t>
            </w:r>
          </w:p>
        </w:tc>
        <w:tc>
          <w:tcPr>
            <w:tcW w:w="78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300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w="241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FAC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0.9949 [0.9879, 0.9996]</w:t>
            </w:r>
          </w:p>
        </w:tc>
        <w:tc>
          <w:tcPr>
            <w:tcW w:w="241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237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0.9592 [0.9266, 0.9870]</w:t>
            </w:r>
          </w:p>
        </w:tc>
        <w:tc>
          <w:tcPr>
            <w:tcW w:w="163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8B0D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0.9839</w:t>
            </w:r>
          </w:p>
        </w:tc>
      </w:tr>
    </w:tbl>
    <w:p w14:paraId="4D7E4EF0">
      <w:pPr>
        <w:spacing w:after="40"/>
      </w:pPr>
    </w:p>
    <w:p w14:paraId="49D84E2B">
      <w:r>
        <w:rPr>
          <w:rFonts w:ascii="Calibri" w:hAnsi="Calibri" w:eastAsia="微软雅黑"/>
          <w:b/>
          <w:sz w:val="19"/>
        </w:rPr>
        <w:t>结果：</w:t>
      </w:r>
      <w:r>
        <w:rPr>
          <w:rFonts w:ascii="Consolas" w:hAnsi="Consolas" w:eastAsia="微软雅黑"/>
          <w:color w:val="1F4D78"/>
          <w:sz w:val="17"/>
        </w:rPr>
        <w:t>runs/external_test/metrics_with_ci.csv；predictions.csv</w:t>
      </w:r>
    </w:p>
    <w:p w14:paraId="299BDF11">
      <w:r>
        <w:rPr>
          <w:rFonts w:ascii="Calibri" w:hAnsi="Calibri" w:eastAsia="微软雅黑"/>
          <w:b/>
          <w:sz w:val="19"/>
        </w:rPr>
        <w:t>审计：</w:t>
      </w:r>
      <w:r>
        <w:rPr>
          <w:rFonts w:ascii="Consolas" w:hAnsi="Consolas" w:eastAsia="微软雅黑"/>
          <w:color w:val="1F4D78"/>
          <w:sz w:val="17"/>
        </w:rPr>
        <w:t>runs/external_test/data_source_manifest.json</w:t>
      </w:r>
    </w:p>
    <w:p w14:paraId="18CF1C42">
      <w:r>
        <w:rPr>
          <w:rFonts w:ascii="Calibri" w:hAnsi="Calibri" w:eastAsia="微软雅黑"/>
          <w:b/>
          <w:sz w:val="19"/>
        </w:rPr>
        <w:t>评估日志：</w:t>
      </w:r>
      <w:r>
        <w:rPr>
          <w:rFonts w:ascii="Consolas" w:hAnsi="Consolas" w:eastAsia="微软雅黑"/>
          <w:color w:val="1F4D78"/>
          <w:sz w:val="17"/>
        </w:rPr>
        <w:t>runs/external_test/evaluation.log</w:t>
      </w:r>
    </w:p>
    <w:p w14:paraId="753FD5A7">
      <w:pPr>
        <w:pStyle w:val="3"/>
        <w:pageBreakBefore/>
      </w:pPr>
      <w:r>
        <w:rPr>
          <w:rFonts w:ascii="Calibri" w:hAnsi="Calibri" w:eastAsia="微软雅黑"/>
          <w:sz w:val="32"/>
        </w:rPr>
        <w:t>3  统计证据：置信区间、多种子与差异检验</w:t>
      </w:r>
    </w:p>
    <w:p w14:paraId="4B19F458">
      <w:r>
        <w:rPr>
          <w:rFonts w:ascii="Calibri" w:hAnsi="Calibri" w:eastAsia="微软雅黑"/>
        </w:rPr>
        <w:t>stats_test.py 实现候选级指标、按 seriesuid 的 CT 簇 Bootstrap（默认 1000 次）、95% CI、Seed 0/1/2 均值±样本标准差，以及配对 t、Welch 双样本 t 和 Wilcoxon 符号秩检验。</w:t>
      </w:r>
    </w:p>
    <w:p w14:paraId="022BD2E4">
      <w:pPr>
        <w:pStyle w:val="4"/>
      </w:pPr>
      <w:r>
        <w:rPr>
          <w:rFonts w:ascii="Calibri" w:hAnsi="Calibri" w:eastAsia="微软雅黑"/>
          <w:sz w:val="26"/>
        </w:rPr>
        <w:t>3.1  四方法三 seed 主结果</w:t>
      </w: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6"/>
        <w:gridCol w:w="2028"/>
        <w:gridCol w:w="2028"/>
        <w:gridCol w:w="2028"/>
      </w:tblGrid>
      <w:tr w14:paraId="5110D1B4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D9E8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方法</w:t>
            </w:r>
          </w:p>
        </w:tc>
        <w:tc>
          <w:tcPr>
            <w:tcW w:w="20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56A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AUC</w:t>
            </w:r>
          </w:p>
        </w:tc>
        <w:tc>
          <w:tcPr>
            <w:tcW w:w="20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94CF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PR-AUC</w:t>
            </w:r>
          </w:p>
        </w:tc>
        <w:tc>
          <w:tcPr>
            <w:tcW w:w="20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24F6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F1</w:t>
            </w:r>
          </w:p>
        </w:tc>
      </w:tr>
      <w:tr w14:paraId="0B4F06C2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F808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ResNet18（无增强）</w:t>
            </w:r>
          </w:p>
        </w:tc>
        <w:tc>
          <w:tcPr>
            <w:tcW w:w="20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20D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0.98485 ± 0.00321</w:t>
            </w:r>
          </w:p>
        </w:tc>
        <w:tc>
          <w:tcPr>
            <w:tcW w:w="20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118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0.96364 ± 0.00368</w:t>
            </w:r>
          </w:p>
        </w:tc>
        <w:tc>
          <w:tcPr>
            <w:tcW w:w="20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F77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0.89218 ± 0.01817</w:t>
            </w:r>
          </w:p>
        </w:tc>
      </w:tr>
      <w:tr w14:paraId="61887338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3C16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ResNet18（强增强）</w:t>
            </w:r>
          </w:p>
        </w:tc>
        <w:tc>
          <w:tcPr>
            <w:tcW w:w="202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089E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0.99625 ± 0.00125</w:t>
            </w:r>
          </w:p>
        </w:tc>
        <w:tc>
          <w:tcPr>
            <w:tcW w:w="202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B011D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0.98814 ± 0.00244</w:t>
            </w:r>
          </w:p>
        </w:tc>
        <w:tc>
          <w:tcPr>
            <w:tcW w:w="202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F953D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0.92373 ± 0.01068</w:t>
            </w:r>
          </w:p>
        </w:tc>
      </w:tr>
      <w:tr w14:paraId="62426ABF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332C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PBIP-Lite</w:t>
            </w:r>
          </w:p>
        </w:tc>
        <w:tc>
          <w:tcPr>
            <w:tcW w:w="20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3395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0.99500 ± 0.00008</w:t>
            </w:r>
          </w:p>
        </w:tc>
        <w:tc>
          <w:tcPr>
            <w:tcW w:w="20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6ED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0.98654 ± 0.00118</w:t>
            </w:r>
          </w:p>
        </w:tc>
        <w:tc>
          <w:tcPr>
            <w:tcW w:w="20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6E23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0.93569 ± 0.02123</w:t>
            </w:r>
          </w:p>
        </w:tc>
      </w:tr>
      <w:tr w14:paraId="03F512ED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8A4C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PBIP + 原型对比损失</w:t>
            </w:r>
          </w:p>
        </w:tc>
        <w:tc>
          <w:tcPr>
            <w:tcW w:w="202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96E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0.99502 ± 0.00041</w:t>
            </w:r>
          </w:p>
        </w:tc>
        <w:tc>
          <w:tcPr>
            <w:tcW w:w="202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4F51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0.98661 ± 0.00149</w:t>
            </w:r>
          </w:p>
        </w:tc>
        <w:tc>
          <w:tcPr>
            <w:tcW w:w="202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7836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0.93178 ± 0.01045</w:t>
            </w:r>
          </w:p>
        </w:tc>
      </w:tr>
    </w:tbl>
    <w:p w14:paraId="6DF9ADB9">
      <w:pPr>
        <w:spacing w:after="40"/>
      </w:pPr>
    </w:p>
    <w:p w14:paraId="5E554A34">
      <w:pPr>
        <w:pStyle w:val="4"/>
      </w:pPr>
      <w:r>
        <w:rPr>
          <w:rFonts w:ascii="Calibri" w:hAnsi="Calibri" w:eastAsia="微软雅黑"/>
          <w:sz w:val="26"/>
        </w:rPr>
        <w:t>3.2  ResNet18 强增强 vs PBIP-Lite 差异检验</w:t>
      </w: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872"/>
        <w:gridCol w:w="1872"/>
        <w:gridCol w:w="2262"/>
        <w:gridCol w:w="1794"/>
      </w:tblGrid>
      <w:tr w14:paraId="50026F5B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329B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指标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3FA6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配对 t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E91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Welch t</w:t>
            </w:r>
          </w:p>
        </w:tc>
        <w:tc>
          <w:tcPr>
            <w:tcW w:w="226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D0F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Wilcoxon</w:t>
            </w:r>
          </w:p>
        </w:tc>
        <w:tc>
          <w:tcPr>
            <w:tcW w:w="179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4CB6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p&lt;0.05</w:t>
            </w:r>
          </w:p>
        </w:tc>
      </w:tr>
      <w:tr w14:paraId="4616EFEF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37C8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ACCURACY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9C2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0.528595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E33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0.440031</w:t>
            </w:r>
          </w:p>
        </w:tc>
        <w:tc>
          <w:tcPr>
            <w:tcW w:w="22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7601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0.750000</w:t>
            </w:r>
          </w:p>
        </w:tc>
        <w:tc>
          <w:tcPr>
            <w:tcW w:w="17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BAD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 w14:paraId="2A3FDB1A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A9EB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PRECISION</w:t>
            </w:r>
          </w:p>
        </w:tc>
        <w:tc>
          <w:tcPr>
            <w:tcW w:w="187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66B8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0.501514</w:t>
            </w:r>
          </w:p>
        </w:tc>
        <w:tc>
          <w:tcPr>
            <w:tcW w:w="187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1EED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0.402323</w:t>
            </w:r>
          </w:p>
        </w:tc>
        <w:tc>
          <w:tcPr>
            <w:tcW w:w="226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D4BD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0.500000</w:t>
            </w:r>
          </w:p>
        </w:tc>
        <w:tc>
          <w:tcPr>
            <w:tcW w:w="179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F1B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 w14:paraId="14A0F47E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0293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RECALL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8D39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0.634852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95EE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0.492572</w:t>
            </w:r>
          </w:p>
        </w:tc>
        <w:tc>
          <w:tcPr>
            <w:tcW w:w="22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1F691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1.000000</w:t>
            </w:r>
          </w:p>
        </w:tc>
        <w:tc>
          <w:tcPr>
            <w:tcW w:w="17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DFB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 w14:paraId="627F81D2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F5A3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F1</w:t>
            </w:r>
          </w:p>
        </w:tc>
        <w:tc>
          <w:tcPr>
            <w:tcW w:w="187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27D1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0.532834</w:t>
            </w:r>
          </w:p>
        </w:tc>
        <w:tc>
          <w:tcPr>
            <w:tcW w:w="187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3356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0.448566</w:t>
            </w:r>
          </w:p>
        </w:tc>
        <w:tc>
          <w:tcPr>
            <w:tcW w:w="226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0C8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0.750000</w:t>
            </w:r>
          </w:p>
        </w:tc>
        <w:tc>
          <w:tcPr>
            <w:tcW w:w="179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131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 w14:paraId="265BD034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1538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AUC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8C9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0.232405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E8B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0.223436</w:t>
            </w:r>
          </w:p>
        </w:tc>
        <w:tc>
          <w:tcPr>
            <w:tcW w:w="22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710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0.500000</w:t>
            </w:r>
          </w:p>
        </w:tc>
        <w:tc>
          <w:tcPr>
            <w:tcW w:w="17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8EF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</w:tbl>
    <w:p w14:paraId="6154804E">
      <w:pPr>
        <w:spacing w:after="40"/>
      </w:pPr>
    </w:p>
    <w:p w14:paraId="16F51EC0">
      <w:r>
        <w:rPr>
          <w:rFonts w:ascii="Calibri" w:hAnsi="Calibri" w:eastAsia="微软雅黑"/>
        </w:rPr>
        <w:t>结论：15 项检验均未达到 p&lt;0.05；三 seed 的检验功效有限，不能据此声称总体性能存在显著差异。</w:t>
      </w:r>
    </w:p>
    <w:p w14:paraId="414E1393">
      <w:r>
        <w:rPr>
          <w:rFonts w:ascii="Calibri" w:hAnsi="Calibri" w:eastAsia="微软雅黑"/>
          <w:b/>
          <w:sz w:val="19"/>
        </w:rPr>
        <w:t>代码：</w:t>
      </w:r>
      <w:r>
        <w:rPr>
          <w:rFonts w:ascii="Consolas" w:hAnsi="Consolas" w:eastAsia="微软雅黑"/>
          <w:color w:val="1F4D78"/>
          <w:sz w:val="17"/>
        </w:rPr>
        <w:t>src/stats_test.py</w:t>
      </w:r>
    </w:p>
    <w:p w14:paraId="006FCE8C">
      <w:r>
        <w:rPr>
          <w:rFonts w:ascii="Calibri" w:hAnsi="Calibri" w:eastAsia="微软雅黑"/>
          <w:b/>
          <w:sz w:val="19"/>
        </w:rPr>
        <w:t>输出：</w:t>
      </w:r>
      <w:r>
        <w:rPr>
          <w:rFonts w:ascii="Consolas" w:hAnsi="Consolas" w:eastAsia="微软雅黑"/>
          <w:color w:val="1F4D78"/>
          <w:sz w:val="17"/>
        </w:rPr>
        <w:t>runs/stats/bootstrap_ci.csv；multiseed_summary.csv；significance_tests.csv</w:t>
      </w:r>
    </w:p>
    <w:p w14:paraId="4197B0EC">
      <w:pPr>
        <w:keepNext/>
        <w:jc w:val="center"/>
      </w:pPr>
      <w:r>
        <w:drawing>
          <wp:inline distT="0" distB="0" distL="114300" distR="114300">
            <wp:extent cx="5303520" cy="2834640"/>
            <wp:effectExtent l="0" t="0" r="0" b="0"/>
            <wp:docPr id="2" name="Picture 2" descr="图 2  四种方法 AUC、PR-AUC 与 F1 对比" title="图 2  四种方法 AUC、PR-AUC 与 F1 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2  四种方法 AUC、PR-AUC 与 F1 对比" title="图 2  四种方法 AUC、PR-AUC 与 F1 对比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B096">
      <w:pPr>
        <w:spacing w:before="40" w:after="200"/>
        <w:ind w:left="504"/>
        <w:jc w:val="left"/>
      </w:pPr>
      <w:r>
        <w:rPr>
          <w:rFonts w:ascii="Calibri" w:hAnsi="Calibri" w:eastAsia="微软雅黑"/>
          <w:b/>
          <w:color w:val="1F4D78"/>
          <w:sz w:val="18"/>
        </w:rPr>
        <w:t>图 2  四种方法 AUC、PR-AUC 与 F1 对比</w:t>
      </w:r>
    </w:p>
    <w:p w14:paraId="2346FC61">
      <w:pPr>
        <w:pStyle w:val="3"/>
      </w:pPr>
      <w:r>
        <w:rPr>
          <w:rFonts w:ascii="Calibri" w:hAnsi="Calibri" w:eastAsia="微软雅黑"/>
          <w:sz w:val="32"/>
        </w:rPr>
        <w:t>4  可视化证据：性能、鲁棒性与病例解释</w:t>
      </w:r>
    </w:p>
    <w:p w14:paraId="2F7C62A6">
      <w:r>
        <w:rPr>
          <w:rFonts w:ascii="Calibri" w:hAnsi="Calibri" w:eastAsia="微软雅黑"/>
        </w:rPr>
        <w:t>make_figures.py 只读取实际实验 CSV、checkpoint 推理结果和医学 patch，统一输出 300 DPI PNG 与 SVG。共生成 8 组图、16 个图形文件，并由 figure_manifest.csv 记录来源。</w:t>
      </w: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3588"/>
        <w:gridCol w:w="4056"/>
      </w:tblGrid>
      <w:tr w14:paraId="09F4D889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6B5B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类别</w:t>
            </w:r>
          </w:p>
        </w:tc>
        <w:tc>
          <w:tcPr>
            <w:tcW w:w="35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A0F92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文件</w:t>
            </w:r>
          </w:p>
        </w:tc>
        <w:tc>
          <w:tcPr>
            <w:tcW w:w="4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B63F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内容</w:t>
            </w:r>
          </w:p>
        </w:tc>
      </w:tr>
      <w:tr w14:paraId="328775D8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C0EB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流程图</w:t>
            </w:r>
          </w:p>
        </w:tc>
        <w:tc>
          <w:tcPr>
            <w:tcW w:w="35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7C6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project_workflow.png/svg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62C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整体数据—模型—统计—报告流程</w:t>
            </w:r>
          </w:p>
        </w:tc>
      </w:tr>
      <w:tr w14:paraId="64D3EA77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4976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结构图</w:t>
            </w:r>
          </w:p>
        </w:tc>
        <w:tc>
          <w:tcPr>
            <w:tcW w:w="35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537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pbip_lite_architecture.png/svg</w:t>
            </w:r>
          </w:p>
        </w:tc>
        <w:tc>
          <w:tcPr>
            <w:tcW w:w="405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8DB9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ResNet18 + 原型证据融合</w:t>
            </w:r>
          </w:p>
        </w:tc>
      </w:tr>
      <w:tr w14:paraId="01034D87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D726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指标图</w:t>
            </w:r>
          </w:p>
        </w:tc>
        <w:tc>
          <w:tcPr>
            <w:tcW w:w="35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6B58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main_metrics_comparison.png/svg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E50D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四方法 AUC/PR-AUC/F1</w:t>
            </w:r>
          </w:p>
        </w:tc>
      </w:tr>
      <w:tr w14:paraId="1B8B7A92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86A13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K 消融</w:t>
            </w:r>
          </w:p>
        </w:tc>
        <w:tc>
          <w:tcPr>
            <w:tcW w:w="35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AD9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k_ablation_curve.png/svg</w:t>
            </w:r>
          </w:p>
        </w:tc>
        <w:tc>
          <w:tcPr>
            <w:tcW w:w="405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49AC9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K=1/3/5</w:t>
            </w:r>
          </w:p>
        </w:tc>
      </w:tr>
      <w:tr w14:paraId="12471896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AABC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鲁棒性</w:t>
            </w:r>
          </w:p>
        </w:tc>
        <w:tc>
          <w:tcPr>
            <w:tcW w:w="35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503B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robustness_auc/f1_by_degradation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405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六类退化五档曲线</w:t>
            </w:r>
          </w:p>
        </w:tc>
      </w:tr>
      <w:tr w14:paraId="0F44EB09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3A8A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Grad-CAM</w:t>
            </w:r>
          </w:p>
        </w:tc>
        <w:tc>
          <w:tcPr>
            <w:tcW w:w="35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D3EE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gradcam_tp_fp_fn_tn.png/svg</w:t>
            </w:r>
          </w:p>
        </w:tc>
        <w:tc>
          <w:tcPr>
            <w:tcW w:w="405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7A3D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TP/FP/FN/TN 对照</w:t>
            </w:r>
          </w:p>
        </w:tc>
      </w:tr>
      <w:tr w14:paraId="784342C2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6692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检索</w:t>
            </w:r>
          </w:p>
        </w:tc>
        <w:tc>
          <w:tcPr>
            <w:tcW w:w="35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DA0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top3_case_retrieval.png/svg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AF4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查询病例与 Top-3 原型</w:t>
            </w:r>
          </w:p>
        </w:tc>
      </w:tr>
    </w:tbl>
    <w:p w14:paraId="2500893E">
      <w:pPr>
        <w:spacing w:after="40"/>
      </w:pPr>
    </w:p>
    <w:p w14:paraId="4CBC422C">
      <w:pPr>
        <w:keepNext/>
        <w:jc w:val="center"/>
      </w:pPr>
      <w:r>
        <w:drawing>
          <wp:inline distT="0" distB="0" distL="114300" distR="114300">
            <wp:extent cx="5303520" cy="2369185"/>
            <wp:effectExtent l="0" t="0" r="0" b="0"/>
            <wp:docPr id="3" name="Picture 3" descr="图 3  PBIP-Lite 模型结构与原型融合" title="图 3  PBIP-Lite 模型结构与原型融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3  PBIP-Lite 模型结构与原型融合" title="图 3  PBIP-Lite 模型结构与原型融合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A810">
      <w:pPr>
        <w:spacing w:before="40" w:after="200"/>
        <w:ind w:left="504"/>
        <w:jc w:val="left"/>
      </w:pPr>
      <w:r>
        <w:rPr>
          <w:rFonts w:ascii="Calibri" w:hAnsi="Calibri" w:eastAsia="微软雅黑"/>
          <w:b/>
          <w:color w:val="1F4D78"/>
          <w:sz w:val="18"/>
        </w:rPr>
        <w:t>图 3  PBIP-Lite 模型结构与原型融合</w:t>
      </w:r>
    </w:p>
    <w:p w14:paraId="44FD25F6">
      <w:pPr>
        <w:keepNext/>
        <w:jc w:val="center"/>
      </w:pPr>
      <w:r>
        <w:drawing>
          <wp:inline distT="0" distB="0" distL="114300" distR="114300">
            <wp:extent cx="5303520" cy="3443605"/>
            <wp:effectExtent l="0" t="0" r="0" b="0"/>
            <wp:docPr id="4" name="Picture 4" descr="图 4  原型簇数 K 消融曲线" title="图 4  原型簇数 K 消融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4  原型簇数 K 消融曲线" title="图 4  原型簇数 K 消融曲线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4CB9">
      <w:pPr>
        <w:spacing w:before="40" w:after="200"/>
        <w:ind w:left="504"/>
        <w:jc w:val="left"/>
      </w:pPr>
      <w:r>
        <w:rPr>
          <w:rFonts w:ascii="Calibri" w:hAnsi="Calibri" w:eastAsia="微软雅黑"/>
          <w:b/>
          <w:color w:val="1F4D78"/>
          <w:sz w:val="18"/>
        </w:rPr>
        <w:t>图 4  原型簇数 K 消融曲线</w:t>
      </w:r>
    </w:p>
    <w:p w14:paraId="5B3872A1">
      <w:pPr>
        <w:keepNext/>
        <w:jc w:val="center"/>
      </w:pPr>
      <w:r>
        <w:drawing>
          <wp:inline distT="0" distB="0" distL="114300" distR="114300">
            <wp:extent cx="5303520" cy="3020060"/>
            <wp:effectExtent l="0" t="0" r="0" b="0"/>
            <wp:docPr id="5" name="Picture 5" descr="图 5  六类退化下 AUC 曲线" title="图 5  六类退化下 AUC 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5  六类退化下 AUC 曲线" title="图 5  六类退化下 AUC 曲线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19A7">
      <w:pPr>
        <w:spacing w:before="40" w:after="200"/>
        <w:ind w:left="504"/>
        <w:jc w:val="left"/>
      </w:pPr>
      <w:r>
        <w:rPr>
          <w:rFonts w:ascii="Calibri" w:hAnsi="Calibri" w:eastAsia="微软雅黑"/>
          <w:b/>
          <w:color w:val="1F4D78"/>
          <w:sz w:val="18"/>
        </w:rPr>
        <w:t>图 5  六类退化下 AUC 曲线</w:t>
      </w:r>
    </w:p>
    <w:p w14:paraId="39FB2CF0">
      <w:pPr>
        <w:keepNext/>
        <w:jc w:val="center"/>
      </w:pPr>
      <w:r>
        <w:drawing>
          <wp:inline distT="0" distB="0" distL="114300" distR="114300">
            <wp:extent cx="5303520" cy="3020060"/>
            <wp:effectExtent l="0" t="0" r="0" b="0"/>
            <wp:docPr id="6" name="Picture 6" descr="图 6  六类退化下 F1 曲线" title="图 6  六类退化下 F1 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6  六类退化下 F1 曲线" title="图 6  六类退化下 F1 曲线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812B">
      <w:pPr>
        <w:spacing w:before="40" w:after="200"/>
        <w:ind w:left="504"/>
        <w:jc w:val="left"/>
      </w:pPr>
      <w:r>
        <w:rPr>
          <w:rFonts w:ascii="Calibri" w:hAnsi="Calibri" w:eastAsia="微软雅黑"/>
          <w:b/>
          <w:color w:val="1F4D78"/>
          <w:sz w:val="18"/>
        </w:rPr>
        <w:t>图 6  六类退化下 F1 曲线</w:t>
      </w:r>
    </w:p>
    <w:p w14:paraId="60A81DD2">
      <w:pPr>
        <w:keepNext/>
        <w:jc w:val="center"/>
      </w:pPr>
      <w:r>
        <w:drawing>
          <wp:inline distT="0" distB="0" distL="114300" distR="114300">
            <wp:extent cx="3657600" cy="6888480"/>
            <wp:effectExtent l="0" t="0" r="0" b="0"/>
            <wp:docPr id="7" name="Picture 7" descr="图 7  TP/FP/FN/TN Grad-CAM 热图" title="图 7  TP/FP/FN/TN Grad-CAM 热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 7  TP/FP/FN/TN Grad-CAM 热图" title="图 7  TP/FP/FN/TN Grad-CAM 热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0B4C">
      <w:pPr>
        <w:spacing w:before="40" w:after="200"/>
        <w:ind w:left="504"/>
        <w:jc w:val="left"/>
      </w:pPr>
      <w:r>
        <w:rPr>
          <w:rFonts w:ascii="Calibri" w:hAnsi="Calibri" w:eastAsia="微软雅黑"/>
          <w:b/>
          <w:color w:val="1F4D78"/>
          <w:sz w:val="18"/>
        </w:rPr>
        <w:t>图 7  TP/FP/FN/TN Grad-CAM 热图</w:t>
      </w:r>
      <w:bookmarkStart w:id="0" w:name="_GoBack"/>
      <w:bookmarkEnd w:id="0"/>
    </w:p>
    <w:p w14:paraId="7B7406D6">
      <w:pPr>
        <w:keepNext/>
        <w:jc w:val="center"/>
      </w:pPr>
      <w:r>
        <w:drawing>
          <wp:inline distT="0" distB="0" distL="114300" distR="114300">
            <wp:extent cx="5303520" cy="1630045"/>
            <wp:effectExtent l="0" t="0" r="0" b="0"/>
            <wp:docPr id="8" name="Picture 8" descr="图 8  Top-3 相似病例检索" title="图 8  Top-3 相似病例检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 8  Top-3 相似病例检索" title="图 8  Top-3 相似病例检索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3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DD85">
      <w:pPr>
        <w:spacing w:before="40" w:after="200"/>
        <w:ind w:left="504"/>
        <w:jc w:val="left"/>
      </w:pPr>
      <w:r>
        <w:rPr>
          <w:rFonts w:ascii="Calibri" w:hAnsi="Calibri" w:eastAsia="微软雅黑"/>
          <w:b/>
          <w:color w:val="1F4D78"/>
          <w:sz w:val="18"/>
        </w:rPr>
        <w:t>图 8  Top-3 相似病例检索</w:t>
      </w:r>
    </w:p>
    <w:p w14:paraId="1CCFDDA9">
      <w:r>
        <w:rPr>
          <w:rFonts w:ascii="Calibri" w:hAnsi="Calibri" w:eastAsia="微软雅黑"/>
          <w:b/>
          <w:sz w:val="19"/>
        </w:rPr>
        <w:t>代码：</w:t>
      </w:r>
      <w:r>
        <w:rPr>
          <w:rFonts w:ascii="Consolas" w:hAnsi="Consolas" w:eastAsia="微软雅黑"/>
          <w:color w:val="1F4D78"/>
          <w:sz w:val="17"/>
        </w:rPr>
        <w:t>src/make_figures.py</w:t>
      </w:r>
    </w:p>
    <w:p w14:paraId="5DA327D0">
      <w:r>
        <w:rPr>
          <w:rFonts w:ascii="Calibri" w:hAnsi="Calibri" w:eastAsia="微软雅黑"/>
          <w:b/>
          <w:sz w:val="19"/>
        </w:rPr>
        <w:t>图目录：</w:t>
      </w:r>
      <w:r>
        <w:rPr>
          <w:rFonts w:ascii="Consolas" w:hAnsi="Consolas" w:eastAsia="微软雅黑"/>
          <w:color w:val="1F4D78"/>
          <w:sz w:val="17"/>
        </w:rPr>
        <w:t>paper_figs/task3/</w:t>
      </w:r>
    </w:p>
    <w:p w14:paraId="58068931">
      <w:pPr>
        <w:pStyle w:val="3"/>
        <w:pageBreakBefore/>
      </w:pPr>
      <w:r>
        <w:rPr>
          <w:rFonts w:ascii="Calibri" w:hAnsi="Calibri" w:eastAsia="微软雅黑"/>
          <w:sz w:val="32"/>
        </w:rPr>
        <w:t>5  方法落地：模型、原型库与训练配置</w:t>
      </w:r>
    </w:p>
    <w:p w14:paraId="4CF8EED1">
      <w:r>
        <w:rPr>
          <w:rFonts w:ascii="Calibri" w:hAnsi="Calibri" w:eastAsia="微软雅黑"/>
        </w:rPr>
        <w:t>methodology.md 完整记录 SimpleITK 读取 .mhd/.raw、5 mm 标注匹配、1:3 正负采样、肺窗 1500/-600 HU、3×64×64 三层 patch、CT 级划分、ResNet18 小图像改造和 PBIP-Lite 原型库。</w:t>
      </w: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2886"/>
        <w:gridCol w:w="4758"/>
      </w:tblGrid>
      <w:tr w14:paraId="1F189CA9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B83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模块</w:t>
            </w:r>
          </w:p>
        </w:tc>
        <w:tc>
          <w:tcPr>
            <w:tcW w:w="288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B5C0F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参数</w:t>
            </w:r>
          </w:p>
        </w:tc>
        <w:tc>
          <w:tcPr>
            <w:tcW w:w="475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B56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说明</w:t>
            </w:r>
          </w:p>
        </w:tc>
      </w:tr>
      <w:tr w14:paraId="331195B3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26F7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输入</w:t>
            </w:r>
          </w:p>
        </w:tc>
        <w:tc>
          <w:tcPr>
            <w:tcW w:w="28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8BD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3×64×64</w:t>
            </w:r>
          </w:p>
        </w:tc>
        <w:tc>
          <w:tcPr>
            <w:tcW w:w="47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F21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相邻三层轴位 patch</w:t>
            </w:r>
          </w:p>
        </w:tc>
      </w:tr>
      <w:tr w14:paraId="2C9EAC5E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575A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主干</w:t>
            </w:r>
          </w:p>
        </w:tc>
        <w:tc>
          <w:tcPr>
            <w:tcW w:w="288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52D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ResNet18</w:t>
            </w:r>
          </w:p>
        </w:tc>
        <w:tc>
          <w:tcPr>
            <w:tcW w:w="475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3AAB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3×3 stride 1 首卷积，移除 maxpool</w:t>
            </w:r>
          </w:p>
        </w:tc>
      </w:tr>
      <w:tr w14:paraId="0FB0F7EE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AA32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特征</w:t>
            </w:r>
          </w:p>
        </w:tc>
        <w:tc>
          <w:tcPr>
            <w:tcW w:w="28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23D9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512 维</w:t>
            </w:r>
          </w:p>
        </w:tc>
        <w:tc>
          <w:tcPr>
            <w:tcW w:w="47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72B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L2 归一化后构建原型库</w:t>
            </w:r>
          </w:p>
        </w:tc>
      </w:tr>
      <w:tr w14:paraId="6E0FEE8C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8CBB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原型库</w:t>
            </w:r>
          </w:p>
        </w:tc>
        <w:tc>
          <w:tcPr>
            <w:tcW w:w="288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505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每类 K=3，每簇 N=20</w:t>
            </w:r>
          </w:p>
        </w:tc>
        <w:tc>
          <w:tcPr>
            <w:tcW w:w="475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92D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球面 K-means + 真实近中心样本</w:t>
            </w:r>
          </w:p>
        </w:tc>
      </w:tr>
      <w:tr w14:paraId="08A0EA24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074A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融合</w:t>
            </w:r>
          </w:p>
        </w:tc>
        <w:tc>
          <w:tcPr>
            <w:tcW w:w="28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5CF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α=0.3，τ=0.2</w:t>
            </w:r>
          </w:p>
        </w:tc>
        <w:tc>
          <w:tcPr>
            <w:tcW w:w="47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C93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基础 logit + 余弦原型差分</w:t>
            </w:r>
          </w:p>
        </w:tc>
      </w:tr>
      <w:tr w14:paraId="3BAB89BC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7E8B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损失</w:t>
            </w:r>
          </w:p>
        </w:tc>
        <w:tc>
          <w:tcPr>
            <w:tcW w:w="288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889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BCE + βLproto</w:t>
            </w:r>
          </w:p>
        </w:tc>
        <w:tc>
          <w:tcPr>
            <w:tcW w:w="475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955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β=0 或 0.05</w:t>
            </w:r>
          </w:p>
        </w:tc>
      </w:tr>
      <w:tr w14:paraId="2089B484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ED2F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训练</w:t>
            </w:r>
          </w:p>
        </w:tc>
        <w:tc>
          <w:tcPr>
            <w:tcW w:w="28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3A7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20 epochs，batch 64</w:t>
            </w:r>
          </w:p>
        </w:tc>
        <w:tc>
          <w:tcPr>
            <w:tcW w:w="47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B5F0E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AdamW + CosineAnnealingLR + AMP</w:t>
            </w:r>
          </w:p>
        </w:tc>
      </w:tr>
      <w:tr w14:paraId="0FCC2883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CCC7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统计</w:t>
            </w:r>
          </w:p>
        </w:tc>
        <w:tc>
          <w:tcPr>
            <w:tcW w:w="288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C34B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1000 次，95%</w:t>
            </w:r>
          </w:p>
        </w:tc>
        <w:tc>
          <w:tcPr>
            <w:tcW w:w="475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B92B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seriesuid 簇 Bootstrap</w:t>
            </w:r>
          </w:p>
        </w:tc>
      </w:tr>
    </w:tbl>
    <w:p w14:paraId="17ABE6F7">
      <w:pPr>
        <w:spacing w:after="40"/>
      </w:pPr>
    </w:p>
    <w:p w14:paraId="52D50CE6">
      <w:pPr>
        <w:pStyle w:val="4"/>
      </w:pPr>
      <w:r>
        <w:rPr>
          <w:rFonts w:ascii="Calibri" w:hAnsi="Calibri" w:eastAsia="微软雅黑"/>
          <w:sz w:val="26"/>
        </w:rPr>
        <w:t>5.1  PyTorch 风格核心伪代码</w:t>
      </w:r>
    </w:p>
    <w:p w14:paraId="601304C1">
      <w:pPr>
        <w:shd w:val="clear" w:fill="F2F4F7"/>
        <w:spacing w:before="80" w:after="0"/>
        <w:ind w:left="360" w:right="360"/>
      </w:pPr>
      <w:r>
        <w:rPr>
          <w:rFonts w:ascii="Consolas" w:hAnsi="Consolas" w:eastAsia="微软雅黑"/>
          <w:sz w:val="17"/>
        </w:rPr>
        <w:t>z = normalize(resnet18_backbone(x))</w:t>
      </w:r>
    </w:p>
    <w:p w14:paraId="68CBB339">
      <w:pPr>
        <w:shd w:val="clear" w:fill="F2F4F7"/>
        <w:spacing w:before="0" w:after="0"/>
        <w:ind w:left="360" w:right="360"/>
      </w:pPr>
      <w:r>
        <w:rPr>
          <w:rFonts w:ascii="Consolas" w:hAnsi="Consolas" w:eastAsia="微软雅黑"/>
          <w:sz w:val="17"/>
        </w:rPr>
        <w:t>q_neg = topk_mean(cosine(z, negative_prototypes), k=20) / tau</w:t>
      </w:r>
    </w:p>
    <w:p w14:paraId="7A8389F2">
      <w:pPr>
        <w:shd w:val="clear" w:fill="F2F4F7"/>
        <w:spacing w:before="0" w:after="0"/>
        <w:ind w:left="360" w:right="360"/>
      </w:pPr>
      <w:r>
        <w:rPr>
          <w:rFonts w:ascii="Consolas" w:hAnsi="Consolas" w:eastAsia="微软雅黑"/>
          <w:sz w:val="17"/>
        </w:rPr>
        <w:t>q_pos = topk_mean(cosine(z, positive_prototypes), k=20) / tau</w:t>
      </w:r>
    </w:p>
    <w:p w14:paraId="45CCBB55">
      <w:pPr>
        <w:shd w:val="clear" w:fill="F2F4F7"/>
        <w:spacing w:before="0" w:after="0"/>
        <w:ind w:left="360" w:right="360"/>
      </w:pPr>
      <w:r>
        <w:rPr>
          <w:rFonts w:ascii="Consolas" w:hAnsi="Consolas" w:eastAsia="微软雅黑"/>
          <w:sz w:val="17"/>
        </w:rPr>
        <w:t>proto_logit = q_pos - q_neg</w:t>
      </w:r>
    </w:p>
    <w:p w14:paraId="27A6E76C">
      <w:pPr>
        <w:shd w:val="clear" w:fill="F2F4F7"/>
        <w:spacing w:before="0" w:after="0"/>
        <w:ind w:left="360" w:right="360"/>
      </w:pPr>
      <w:r>
        <w:rPr>
          <w:rFonts w:ascii="Consolas" w:hAnsi="Consolas" w:eastAsia="微软雅黑"/>
          <w:sz w:val="17"/>
        </w:rPr>
        <w:t>logit = (1 - alpha) * base_logit + alpha * proto_logit</w:t>
      </w:r>
    </w:p>
    <w:p w14:paraId="280832B4">
      <w:pPr>
        <w:shd w:val="clear" w:fill="F2F4F7"/>
        <w:spacing w:before="0" w:after="120"/>
        <w:ind w:left="360" w:right="360"/>
      </w:pPr>
      <w:r>
        <w:rPr>
          <w:rFonts w:ascii="Consolas" w:hAnsi="Consolas" w:eastAsia="微软雅黑"/>
          <w:sz w:val="17"/>
        </w:rPr>
        <w:t>loss = BCEWithLogits(logit, y) + beta * CrossEntropy([q_neg, q_pos], y)</w:t>
      </w:r>
    </w:p>
    <w:p w14:paraId="0B700F9C">
      <w:r>
        <w:rPr>
          <w:rFonts w:ascii="Calibri" w:hAnsi="Calibri" w:eastAsia="微软雅黑"/>
          <w:b/>
          <w:sz w:val="19"/>
        </w:rPr>
        <w:t>方法文档：</w:t>
      </w:r>
      <w:r>
        <w:rPr>
          <w:rFonts w:ascii="Consolas" w:hAnsi="Consolas" w:eastAsia="微软雅黑"/>
          <w:color w:val="1F4D78"/>
          <w:sz w:val="17"/>
        </w:rPr>
        <w:t>docs/methodology.md</w:t>
      </w:r>
    </w:p>
    <w:p w14:paraId="405AAC5F">
      <w:r>
        <w:rPr>
          <w:rFonts w:ascii="Calibri" w:hAnsi="Calibri" w:eastAsia="微软雅黑"/>
          <w:b/>
          <w:sz w:val="19"/>
        </w:rPr>
        <w:t>训练配置：</w:t>
      </w:r>
      <w:r>
        <w:rPr>
          <w:rFonts w:ascii="Consolas" w:hAnsi="Consolas" w:eastAsia="微软雅黑"/>
          <w:color w:val="1F4D78"/>
          <w:sz w:val="17"/>
        </w:rPr>
        <w:t>docs/config_samples/train_pbip_lite.yaml</w:t>
      </w:r>
    </w:p>
    <w:p w14:paraId="1EC36324">
      <w:r>
        <w:rPr>
          <w:rFonts w:ascii="Calibri" w:hAnsi="Calibri" w:eastAsia="微软雅黑"/>
          <w:b/>
          <w:sz w:val="19"/>
        </w:rPr>
        <w:t>推理配置：</w:t>
      </w:r>
      <w:r>
        <w:rPr>
          <w:rFonts w:ascii="Consolas" w:hAnsi="Consolas" w:eastAsia="微软雅黑"/>
          <w:color w:val="1F4D78"/>
          <w:sz w:val="17"/>
        </w:rPr>
        <w:t>docs/config_samples/inference_pbip_lite.yaml</w:t>
      </w:r>
    </w:p>
    <w:p w14:paraId="3B8B3B29">
      <w:pPr>
        <w:pStyle w:val="3"/>
        <w:pageBreakBefore/>
      </w:pPr>
      <w:r>
        <w:rPr>
          <w:rFonts w:ascii="Calibri" w:hAnsi="Calibri" w:eastAsia="微软雅黑"/>
          <w:sz w:val="32"/>
        </w:rPr>
        <w:t>6  结果归档：五类标准表与中文解读</w:t>
      </w:r>
    </w:p>
    <w:p w14:paraId="0ACA93EF">
      <w:r>
        <w:rPr>
          <w:rFonts w:ascii="Calibri" w:hAnsi="Calibri" w:eastAsia="微软雅黑"/>
        </w:rPr>
        <w:t>export_tables.py 从现有日志和 CSV 自动汇总主结果、消融、鲁棒性、解释性和外部/固定测试，输出标准 CSV，并同步生成 results_analysis.md。缺失数据会报错，不生成占位表。</w:t>
      </w: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4290"/>
        <w:gridCol w:w="3120"/>
      </w:tblGrid>
      <w:tr w14:paraId="33744316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058E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表类别</w:t>
            </w:r>
          </w:p>
        </w:tc>
        <w:tc>
          <w:tcPr>
            <w:tcW w:w="42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4C3F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输出文件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65F0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记录范围/行数</w:t>
            </w:r>
          </w:p>
        </w:tc>
      </w:tr>
      <w:tr w14:paraId="0185849B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2192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主结果</w:t>
            </w:r>
          </w:p>
        </w:tc>
        <w:tc>
          <w:tcPr>
            <w:tcW w:w="4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DAE8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main_results_table.csv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EC2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</w:tr>
      <w:tr w14:paraId="29A7A3BB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2AAF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消融</w:t>
            </w:r>
          </w:p>
        </w:tc>
        <w:tc>
          <w:tcPr>
            <w:tcW w:w="429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74DD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ablation_results_table.csv</w:t>
            </w:r>
          </w:p>
        </w:tc>
        <w:tc>
          <w:tcPr>
            <w:tcW w:w="31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058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9</w:t>
            </w:r>
          </w:p>
        </w:tc>
      </w:tr>
      <w:tr w14:paraId="6B9D9CAD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261C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鲁棒性</w:t>
            </w:r>
          </w:p>
        </w:tc>
        <w:tc>
          <w:tcPr>
            <w:tcW w:w="4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0D9B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robustness_results_table.csv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5821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完整方法×退化×等级</w:t>
            </w:r>
          </w:p>
        </w:tc>
      </w:tr>
      <w:tr w14:paraId="4263991F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AEF47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解释性</w:t>
            </w:r>
          </w:p>
        </w:tc>
        <w:tc>
          <w:tcPr>
            <w:tcW w:w="429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7B7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explainability_results_table.csv</w:t>
            </w:r>
          </w:p>
        </w:tc>
        <w:tc>
          <w:tcPr>
            <w:tcW w:w="31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EA7D8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8</w:t>
            </w:r>
          </w:p>
        </w:tc>
      </w:tr>
      <w:tr w14:paraId="23B2D3F2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06A8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外部/固定测试</w:t>
            </w:r>
          </w:p>
        </w:tc>
        <w:tc>
          <w:tcPr>
            <w:tcW w:w="4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75C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external_test_results_table.csv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F88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30</w:t>
            </w:r>
          </w:p>
        </w:tc>
      </w:tr>
    </w:tbl>
    <w:p w14:paraId="35F3F34F">
      <w:pPr>
        <w:spacing w:after="40"/>
      </w:pPr>
    </w:p>
    <w:p w14:paraId="0E1443A0">
      <w:pPr>
        <w:pStyle w:val="4"/>
      </w:pPr>
      <w:r>
        <w:rPr>
          <w:rFonts w:ascii="Calibri" w:hAnsi="Calibri" w:eastAsia="微软雅黑"/>
          <w:sz w:val="26"/>
        </w:rPr>
        <w:t>6.1  关键消融结果</w:t>
      </w: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2"/>
        <w:gridCol w:w="1716"/>
        <w:gridCol w:w="1716"/>
        <w:gridCol w:w="1716"/>
      </w:tblGrid>
      <w:tr w14:paraId="0BD1401F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2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C181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配置</w:t>
            </w:r>
          </w:p>
        </w:tc>
        <w:tc>
          <w:tcPr>
            <w:tcW w:w="17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AE56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AUC</w:t>
            </w:r>
          </w:p>
        </w:tc>
        <w:tc>
          <w:tcPr>
            <w:tcW w:w="17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505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PR-AUC</w:t>
            </w:r>
          </w:p>
        </w:tc>
        <w:tc>
          <w:tcPr>
            <w:tcW w:w="17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6E3B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F1</w:t>
            </w:r>
          </w:p>
        </w:tc>
      </w:tr>
      <w:tr w14:paraId="75CD6B0C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6DFE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移除原型对比损失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0479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0.9950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85B5D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0.9876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EAF05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0.9179</w:t>
            </w:r>
          </w:p>
        </w:tc>
      </w:tr>
      <w:tr w14:paraId="70898C87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9F38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移除原型 logit</w:t>
            </w:r>
          </w:p>
        </w:tc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591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0.9947</w:t>
            </w:r>
          </w:p>
        </w:tc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597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0.9874</w:t>
            </w:r>
          </w:p>
        </w:tc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245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0.9375</w:t>
            </w:r>
          </w:p>
        </w:tc>
      </w:tr>
      <w:tr w14:paraId="47212556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FD58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K=1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7F96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0.9951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6D2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0.9877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E145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0.9424</w:t>
            </w:r>
          </w:p>
        </w:tc>
      </w:tr>
      <w:tr w14:paraId="1A6B0AE1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5054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K=3</w:t>
            </w:r>
          </w:p>
        </w:tc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0FA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0.9954</w:t>
            </w:r>
          </w:p>
        </w:tc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0230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0.9883</w:t>
            </w:r>
          </w:p>
        </w:tc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54EE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0.9430</w:t>
            </w:r>
          </w:p>
        </w:tc>
      </w:tr>
      <w:tr w14:paraId="0EDC77AD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8745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K=5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99E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0.9951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D93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0.9862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03C8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0.9495</w:t>
            </w:r>
          </w:p>
        </w:tc>
      </w:tr>
      <w:tr w14:paraId="17D75679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108D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β=0.01</w:t>
            </w:r>
          </w:p>
        </w:tc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7981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0.9949</w:t>
            </w:r>
          </w:p>
        </w:tc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CCC6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0.9862</w:t>
            </w:r>
          </w:p>
        </w:tc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C40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0.9314</w:t>
            </w:r>
          </w:p>
        </w:tc>
      </w:tr>
      <w:tr w14:paraId="4794E0BA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4AE0E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β=0.05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B7F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0.9954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0CB9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0.9883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6AF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0.9430</w:t>
            </w:r>
          </w:p>
        </w:tc>
      </w:tr>
      <w:tr w14:paraId="2D260909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EA4F9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β=0.10</w:t>
            </w:r>
          </w:p>
        </w:tc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388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0.9958</w:t>
            </w:r>
          </w:p>
        </w:tc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09B46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0.9885</w:t>
            </w:r>
          </w:p>
        </w:tc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B4DF1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0.9381</w:t>
            </w:r>
          </w:p>
        </w:tc>
      </w:tr>
      <w:tr w14:paraId="72867067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AB502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β=0.20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85A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0.9946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5B8E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0.9863</w:t>
            </w:r>
          </w:p>
        </w:tc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79E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0.9307</w:t>
            </w:r>
          </w:p>
        </w:tc>
      </w:tr>
    </w:tbl>
    <w:p w14:paraId="5BEEE93A">
      <w:pPr>
        <w:spacing w:after="40"/>
      </w:pPr>
    </w:p>
    <w:p w14:paraId="239660EB">
      <w:r>
        <w:rPr>
          <w:rFonts w:ascii="Calibri" w:hAnsi="Calibri" w:eastAsia="微软雅黑"/>
          <w:b/>
          <w:sz w:val="19"/>
        </w:rPr>
        <w:t>代码：</w:t>
      </w:r>
      <w:r>
        <w:rPr>
          <w:rFonts w:ascii="Consolas" w:hAnsi="Consolas" w:eastAsia="微软雅黑"/>
          <w:color w:val="1F4D78"/>
          <w:sz w:val="17"/>
        </w:rPr>
        <w:t>src/export_tables.py</w:t>
      </w:r>
    </w:p>
    <w:p w14:paraId="237EA625">
      <w:r>
        <w:rPr>
          <w:rFonts w:ascii="Calibri" w:hAnsi="Calibri" w:eastAsia="微软雅黑"/>
          <w:b/>
          <w:sz w:val="19"/>
        </w:rPr>
        <w:t>结果表：</w:t>
      </w:r>
      <w:r>
        <w:rPr>
          <w:rFonts w:ascii="Consolas" w:hAnsi="Consolas" w:eastAsia="微软雅黑"/>
          <w:color w:val="1F4D78"/>
          <w:sz w:val="17"/>
        </w:rPr>
        <w:t>runs/summary_v3/tables/</w:t>
      </w:r>
    </w:p>
    <w:p w14:paraId="560F3B59">
      <w:r>
        <w:rPr>
          <w:rFonts w:ascii="Calibri" w:hAnsi="Calibri" w:eastAsia="微软雅黑"/>
          <w:b/>
          <w:sz w:val="19"/>
        </w:rPr>
        <w:t>分析：</w:t>
      </w:r>
      <w:r>
        <w:rPr>
          <w:rFonts w:ascii="Consolas" w:hAnsi="Consolas" w:eastAsia="微软雅黑"/>
          <w:color w:val="1F4D78"/>
          <w:sz w:val="17"/>
        </w:rPr>
        <w:t>runs/summary_v3/results_analysis.md</w:t>
      </w:r>
    </w:p>
    <w:p w14:paraId="098DC6E1">
      <w:pPr>
        <w:pStyle w:val="3"/>
      </w:pPr>
      <w:r>
        <w:rPr>
          <w:rFonts w:ascii="Calibri" w:hAnsi="Calibri" w:eastAsia="微软雅黑"/>
          <w:sz w:val="32"/>
        </w:rPr>
        <w:t>7  研究定位：相关工作与项目价值</w:t>
      </w:r>
    </w:p>
    <w:p w14:paraId="39699470">
      <w:r>
        <w:rPr>
          <w:rFonts w:ascii="Calibri" w:hAnsi="Calibri" w:eastAsia="微软雅黑"/>
        </w:rPr>
        <w:t>background_and_related_work.md 从肺结节候选分类、原型学习、Grad-CAM 可解释性和模型鲁棒性四个方向梳理经典与近年工作，并将文献结论与本项目实现边界对应。</w:t>
      </w: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3510"/>
        <w:gridCol w:w="4134"/>
      </w:tblGrid>
      <w:tr w14:paraId="2D7858F2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71D7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方向</w:t>
            </w:r>
          </w:p>
        </w:tc>
        <w:tc>
          <w:tcPr>
            <w:tcW w:w="3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5D8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核心问题</w:t>
            </w:r>
          </w:p>
        </w:tc>
        <w:tc>
          <w:tcPr>
            <w:tcW w:w="413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8B8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项目应对</w:t>
            </w:r>
          </w:p>
        </w:tc>
      </w:tr>
      <w:tr w14:paraId="78F730F6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76207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候选分类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F7A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难负例、类别不平衡、候选级与检测级口径</w:t>
            </w:r>
          </w:p>
        </w:tc>
        <w:tc>
          <w:tcPr>
            <w:tcW w:w="4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6EE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强增强 ResNet18 + 固定测试协议</w:t>
            </w:r>
          </w:p>
        </w:tc>
      </w:tr>
      <w:tr w14:paraId="30D322CB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01CE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原型学习</w:t>
            </w:r>
          </w:p>
        </w:tc>
        <w:tc>
          <w:tcPr>
            <w:tcW w:w="35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68D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原型可追溯性、类内多模态、特征版本依赖</w:t>
            </w:r>
          </w:p>
        </w:tc>
        <w:tc>
          <w:tcPr>
            <w:tcW w:w="413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AF1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正负原型库 + 余弦证据融合</w:t>
            </w:r>
          </w:p>
        </w:tc>
      </w:tr>
      <w:tr w14:paraId="1A6EEAAD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8C210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可解释性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49A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热图非分割、概率缺少病例证据</w:t>
            </w:r>
          </w:p>
        </w:tc>
        <w:tc>
          <w:tcPr>
            <w:tcW w:w="4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507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Grad-CAM + Top-3 真实原型检索</w:t>
            </w:r>
          </w:p>
        </w:tc>
      </w:tr>
      <w:tr w14:paraId="238BC32C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5740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鲁棒性</w:t>
            </w:r>
          </w:p>
        </w:tc>
        <w:tc>
          <w:tcPr>
            <w:tcW w:w="35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536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成像协议和退化引起域偏移</w:t>
            </w:r>
          </w:p>
        </w:tc>
        <w:tc>
          <w:tcPr>
            <w:tcW w:w="413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E978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六类五档退化 + Robust-PBIP</w:t>
            </w:r>
          </w:p>
        </w:tc>
      </w:tr>
    </w:tbl>
    <w:p w14:paraId="0231FCC5">
      <w:pPr>
        <w:spacing w:after="40"/>
      </w:pPr>
    </w:p>
    <w:p w14:paraId="55AB8545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明确区分候选分类与端到端检测，避免把 Sampled-Candidate FROC 当作官方 LUNA16 FROC。</w:t>
      </w:r>
    </w:p>
    <w:p w14:paraId="63A7963B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通过 CT 级划分和 CT 簇 Bootstrap 处理扫描内候选相关性。</w:t>
      </w:r>
    </w:p>
    <w:p w14:paraId="137CA3F5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通过真实训练样本原型补充相似病例证据，但不把相似性解释为因果诊断。</w:t>
      </w:r>
    </w:p>
    <w:p w14:paraId="564B6AC7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通过固定验证阈值揭示 AUC 排序鲁棒性与 F1/校准可能不一致。</w:t>
      </w:r>
    </w:p>
    <w:p w14:paraId="3E1D3176">
      <w:r>
        <w:rPr>
          <w:rFonts w:ascii="Calibri" w:hAnsi="Calibri" w:eastAsia="微软雅黑"/>
          <w:b/>
          <w:sz w:val="19"/>
        </w:rPr>
        <w:t>背景文档：</w:t>
      </w:r>
      <w:r>
        <w:rPr>
          <w:rFonts w:ascii="Consolas" w:hAnsi="Consolas" w:eastAsia="微软雅黑"/>
          <w:color w:val="1F4D78"/>
          <w:sz w:val="17"/>
        </w:rPr>
        <w:t>docs/background_and_related_work.md</w:t>
      </w:r>
    </w:p>
    <w:p w14:paraId="10E8DA06">
      <w:pPr>
        <w:pStyle w:val="3"/>
        <w:pageBreakBefore/>
      </w:pPr>
      <w:r>
        <w:rPr>
          <w:rFonts w:ascii="Calibri" w:hAnsi="Calibri" w:eastAsia="微软雅黑"/>
          <w:sz w:val="32"/>
        </w:rPr>
        <w:t>8  综合判断：结果、局限与可声明边界</w:t>
      </w:r>
    </w:p>
    <w:p w14:paraId="377376F3">
      <w:r>
        <w:rPr>
          <w:rFonts w:ascii="Calibri" w:hAnsi="Calibri" w:eastAsia="微软雅黑"/>
        </w:rPr>
        <w:t>FINAL_TECHNICAL_REPORT.md 已整合背景、数据、方法、实验环境、主实验、消融、鲁棒性、固定测试、显著性、Grad-CAM、检索、部署验证、局限和总结。全文图 1–8、表 1–12 连续编号。</w:t>
      </w:r>
    </w:p>
    <w:p w14:paraId="229421C3">
      <w:pPr>
        <w:pStyle w:val="4"/>
      </w:pPr>
      <w:r>
        <w:rPr>
          <w:rFonts w:ascii="Calibri" w:hAnsi="Calibri" w:eastAsia="微软雅黑"/>
          <w:sz w:val="26"/>
        </w:rPr>
        <w:t>8.1  关键鲁棒性汇总</w:t>
      </w: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1560"/>
        <w:gridCol w:w="1560"/>
        <w:gridCol w:w="1560"/>
        <w:gridCol w:w="1560"/>
      </w:tblGrid>
      <w:tr w14:paraId="557A2E09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CE7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方法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BC82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AUC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5339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PR-AUC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1A5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F1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69E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F1 下降</w:t>
            </w:r>
          </w:p>
        </w:tc>
      </w:tr>
      <w:tr w14:paraId="2B3E3A52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070A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PBIP + 原型损失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E65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0.9727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16AB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0.9378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51B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0.8676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8BD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0.0624</w:t>
            </w:r>
          </w:p>
        </w:tc>
      </w:tr>
      <w:tr w14:paraId="1154760A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414D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PBIP-Lite</w:t>
            </w:r>
          </w:p>
        </w:tc>
        <w:tc>
          <w:tcPr>
            <w:tcW w:w="1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DE7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0.9735</w:t>
            </w:r>
          </w:p>
        </w:tc>
        <w:tc>
          <w:tcPr>
            <w:tcW w:w="1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8A71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0.9387</w:t>
            </w:r>
          </w:p>
        </w:tc>
        <w:tc>
          <w:tcPr>
            <w:tcW w:w="1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9E2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0.8645</w:t>
            </w:r>
          </w:p>
        </w:tc>
        <w:tc>
          <w:tcPr>
            <w:tcW w:w="1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CE2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0.0655</w:t>
            </w:r>
          </w:p>
        </w:tc>
      </w:tr>
      <w:tr w14:paraId="63C76CB4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F22B6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ResNet18 强增强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1EAE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0.9738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4769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0.9426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2CAE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0.8458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E2B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0.0685</w:t>
            </w:r>
          </w:p>
        </w:tc>
      </w:tr>
      <w:tr w14:paraId="6376088C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355C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ResNet18 无增强</w:t>
            </w:r>
          </w:p>
        </w:tc>
        <w:tc>
          <w:tcPr>
            <w:tcW w:w="1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FD85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0.9554</w:t>
            </w:r>
          </w:p>
        </w:tc>
        <w:tc>
          <w:tcPr>
            <w:tcW w:w="1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BC2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0.8937</w:t>
            </w:r>
          </w:p>
        </w:tc>
        <w:tc>
          <w:tcPr>
            <w:tcW w:w="1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94F1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0.7394</w:t>
            </w:r>
          </w:p>
        </w:tc>
        <w:tc>
          <w:tcPr>
            <w:tcW w:w="1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6D16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0.1578</w:t>
            </w:r>
          </w:p>
        </w:tc>
      </w:tr>
    </w:tbl>
    <w:p w14:paraId="15CE6C75">
      <w:pPr>
        <w:spacing w:after="40"/>
      </w:pPr>
    </w:p>
    <w:p w14:paraId="1E026F88">
      <w:pPr>
        <w:pStyle w:val="4"/>
      </w:pPr>
      <w:r>
        <w:rPr>
          <w:rFonts w:ascii="Calibri" w:hAnsi="Calibri" w:eastAsia="微软雅黑"/>
          <w:sz w:val="26"/>
        </w:rPr>
        <w:t>8.2  局限性</w:t>
      </w:r>
    </w:p>
    <w:p w14:paraId="561BEAF7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现有 FROC/CPM 基于 1:3 抽样候选，不能作为官方 LUNA16 全候选检测 FROC。</w:t>
      </w:r>
    </w:p>
    <w:p w14:paraId="0DCACC60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当前 LIDC-IDRI 只有 1 个 CT 且无负候选，不能形成真实独立外部性能结论。</w:t>
      </w:r>
    </w:p>
    <w:p w14:paraId="52EA0924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2.5D 三层输入不能完全建模三维形态，层厚和重采样差异仍可能产生域偏移。</w:t>
      </w:r>
    </w:p>
    <w:p w14:paraId="73925EB9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只有三个随机种子，未显著不等于模型等效；后续需增加种子和多中心验证。</w:t>
      </w:r>
    </w:p>
    <w:p w14:paraId="10E08EF9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Grad-CAM 是定性关注区域，Top-3 是表征相似性，二者均不等于病理因果证据。</w:t>
      </w:r>
    </w:p>
    <w:p w14:paraId="0A14F36E">
      <w:r>
        <w:rPr>
          <w:rFonts w:ascii="Calibri" w:hAnsi="Calibri" w:eastAsia="微软雅黑"/>
          <w:b/>
          <w:sz w:val="19"/>
        </w:rPr>
        <w:t>完整报告：</w:t>
      </w:r>
      <w:r>
        <w:rPr>
          <w:rFonts w:ascii="Consolas" w:hAnsi="Consolas" w:eastAsia="微软雅黑"/>
          <w:color w:val="1F4D78"/>
          <w:sz w:val="17"/>
        </w:rPr>
        <w:t>FINAL_TECHNICAL_REPORT.md</w:t>
      </w:r>
    </w:p>
    <w:p w14:paraId="5D515814">
      <w:pPr>
        <w:pStyle w:val="3"/>
        <w:pageBreakBefore/>
      </w:pPr>
      <w:r>
        <w:rPr>
          <w:rFonts w:ascii="Calibri" w:hAnsi="Calibri" w:eastAsia="微软雅黑"/>
          <w:sz w:val="32"/>
        </w:rPr>
        <w:t>9  工程可用性：部署说明与一键冒烟</w:t>
      </w:r>
    </w:p>
    <w:p w14:paraId="123A2F37">
      <w:r>
        <w:rPr>
          <w:rFonts w:ascii="Calibri" w:hAnsi="Calibri" w:eastAsia="微软雅黑"/>
        </w:rPr>
        <w:t>README.md 已覆盖环境、数据准备、训练、推理、外部/固定测试、统计、绘图、导表和质量检查命令。requirements.txt 固定准确版本；smoke_test.sh 调用 smoke_test.py 完成真实小样本全链路。</w:t>
      </w: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5772"/>
      </w:tblGrid>
      <w:tr w14:paraId="0BDDF28C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5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9AAE9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环境项</w:t>
            </w:r>
          </w:p>
        </w:tc>
        <w:tc>
          <w:tcPr>
            <w:tcW w:w="57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3F97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验证版本</w:t>
            </w:r>
          </w:p>
        </w:tc>
      </w:tr>
      <w:tr w14:paraId="1FC70CA0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5298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Python</w:t>
            </w:r>
          </w:p>
        </w:tc>
        <w:tc>
          <w:tcPr>
            <w:tcW w:w="57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6BD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3.10.20</w:t>
            </w:r>
          </w:p>
        </w:tc>
      </w:tr>
      <w:tr w14:paraId="40CA17C4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261A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PyTorch / torchvision</w:t>
            </w:r>
          </w:p>
        </w:tc>
        <w:tc>
          <w:tcPr>
            <w:tcW w:w="577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720E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2.11.0+cu130 / 0.26.0+cu130</w:t>
            </w:r>
          </w:p>
        </w:tc>
      </w:tr>
      <w:tr w14:paraId="7F41DE1C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8A06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SimpleITK</w:t>
            </w:r>
          </w:p>
        </w:tc>
        <w:tc>
          <w:tcPr>
            <w:tcW w:w="57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F5B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2.5.5</w:t>
            </w:r>
          </w:p>
        </w:tc>
      </w:tr>
      <w:tr w14:paraId="67274BDD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B4FF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NumPy / pandas / SciPy</w:t>
            </w:r>
          </w:p>
        </w:tc>
        <w:tc>
          <w:tcPr>
            <w:tcW w:w="577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085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2.2.6 / 2.3.3 / 1.15.3</w:t>
            </w:r>
          </w:p>
        </w:tc>
      </w:tr>
      <w:tr w14:paraId="69F65672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A576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scikit-learn / statsmodels</w:t>
            </w:r>
          </w:p>
        </w:tc>
        <w:tc>
          <w:tcPr>
            <w:tcW w:w="57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2C39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1.7.2 / 0.14.6</w:t>
            </w:r>
          </w:p>
        </w:tc>
      </w:tr>
      <w:tr w14:paraId="42BA13D4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8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47801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OpenCV / Matplotlib</w:t>
            </w:r>
          </w:p>
        </w:tc>
        <w:tc>
          <w:tcPr>
            <w:tcW w:w="5772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F1D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4.12.0.88 / 3.10.9</w:t>
            </w:r>
          </w:p>
        </w:tc>
      </w:tr>
      <w:tr w14:paraId="6822046F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D3B2C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CUDA / GPU</w:t>
            </w:r>
          </w:p>
        </w:tc>
        <w:tc>
          <w:tcPr>
            <w:tcW w:w="57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968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13.0 / RTX 4060 Laptop GPU</w:t>
            </w:r>
          </w:p>
        </w:tc>
      </w:tr>
    </w:tbl>
    <w:p w14:paraId="738F86B9">
      <w:pPr>
        <w:spacing w:after="40"/>
      </w:pPr>
    </w:p>
    <w:p w14:paraId="0047B4F7">
      <w:pPr>
        <w:pStyle w:val="4"/>
      </w:pPr>
      <w:r>
        <w:rPr>
          <w:rFonts w:ascii="Calibri" w:hAnsi="Calibri" w:eastAsia="微软雅黑"/>
          <w:sz w:val="26"/>
        </w:rPr>
        <w:t>9.1  最终 smoke_test.sh 运行</w:t>
      </w: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248"/>
        <w:gridCol w:w="1404"/>
        <w:gridCol w:w="5304"/>
      </w:tblGrid>
      <w:tr w14:paraId="0064B57D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20F6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阶段</w:t>
            </w:r>
          </w:p>
        </w:tc>
        <w:tc>
          <w:tcPr>
            <w:tcW w:w="12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854F9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状态</w:t>
            </w:r>
          </w:p>
        </w:tc>
        <w:tc>
          <w:tcPr>
            <w:tcW w:w="14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22A69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耗时(s)</w:t>
            </w:r>
          </w:p>
        </w:tc>
        <w:tc>
          <w:tcPr>
            <w:tcW w:w="5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C6F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结果</w:t>
            </w:r>
          </w:p>
        </w:tc>
      </w:tr>
      <w:tr w14:paraId="10C36189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5D3F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加载</w:t>
            </w:r>
          </w:p>
        </w:tc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FBBF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073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0.1104</w:t>
            </w:r>
          </w:p>
        </w:tc>
        <w:tc>
          <w:tcPr>
            <w:tcW w:w="5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6D29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val=32, test=32, mhd_check=True</w:t>
            </w:r>
          </w:p>
        </w:tc>
      </w:tr>
      <w:tr w14:paraId="3D1789DA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C59C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推理</w:t>
            </w:r>
          </w:p>
        </w:tc>
        <w:tc>
          <w:tcPr>
            <w:tcW w:w="124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78E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  <w:tc>
          <w:tcPr>
            <w:tcW w:w="14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7161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1.9504</w:t>
            </w:r>
          </w:p>
        </w:tc>
        <w:tc>
          <w:tcPr>
            <w:tcW w:w="5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2B7D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model=pbip, threshold=0.201779, validation_f1=0.9697</w:t>
            </w:r>
          </w:p>
        </w:tc>
      </w:tr>
      <w:tr w14:paraId="0EE0D30D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A1AC0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评估</w:t>
            </w:r>
          </w:p>
        </w:tc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61B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F701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0.0139</w:t>
            </w:r>
          </w:p>
        </w:tc>
        <w:tc>
          <w:tcPr>
            <w:tcW w:w="5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434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AUC=0.9961, F1=0.9375, Acc=0.9375</w:t>
            </w:r>
          </w:p>
        </w:tc>
      </w:tr>
      <w:tr w14:paraId="40110CCE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D625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统计</w:t>
            </w:r>
          </w:p>
        </w:tc>
        <w:tc>
          <w:tcPr>
            <w:tcW w:w="1248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5DE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  <w:tc>
          <w:tcPr>
            <w:tcW w:w="14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3DC9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0.8295</w:t>
            </w:r>
          </w:p>
        </w:tc>
        <w:tc>
          <w:tcPr>
            <w:tcW w:w="53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3E6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CT 簇 Bootstrap=200, confidence=0.95</w:t>
            </w:r>
          </w:p>
        </w:tc>
      </w:tr>
      <w:tr w14:paraId="2B486843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1EDE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绘图</w:t>
            </w:r>
          </w:p>
        </w:tc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EF9B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FDE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0.0245</w:t>
            </w:r>
          </w:p>
        </w:tc>
        <w:tc>
          <w:tcPr>
            <w:tcW w:w="5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358B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smoke_dashboard.png, 300 DPI</w:t>
            </w:r>
          </w:p>
        </w:tc>
      </w:tr>
    </w:tbl>
    <w:p w14:paraId="7C4B9B2F">
      <w:pPr>
        <w:spacing w:after="40"/>
      </w:pPr>
    </w:p>
    <w:p w14:paraId="6385DF4E">
      <w:r>
        <w:rPr>
          <w:rFonts w:ascii="Calibri" w:hAnsi="Calibri" w:eastAsia="微软雅黑"/>
        </w:rPr>
        <w:t>终态结果：PASS，总耗时 2.9562 秒；AUC=0.996094，PR-AUC=0.996324，F1=0.937500，Accuracy=0.937500。该结果仅验证工程链路，不替代 497 候选固定测试。</w:t>
      </w:r>
    </w:p>
    <w:p w14:paraId="4751988F">
      <w:pPr>
        <w:keepNext/>
        <w:jc w:val="center"/>
      </w:pPr>
      <w:r>
        <w:drawing>
          <wp:inline distT="0" distB="0" distL="114300" distR="114300">
            <wp:extent cx="5303520" cy="3592195"/>
            <wp:effectExtent l="0" t="0" r="0" b="0"/>
            <wp:docPr id="9" name="Picture 9" descr="图 9  一键冒烟测试诊断仪表盘" title="图 9  一键冒烟测试诊断仪表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 9  一键冒烟测试诊断仪表盘" title="图 9  一键冒烟测试诊断仪表盘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B56F">
      <w:pPr>
        <w:spacing w:before="40" w:after="200"/>
        <w:ind w:left="504"/>
        <w:jc w:val="left"/>
      </w:pPr>
      <w:r>
        <w:rPr>
          <w:rFonts w:ascii="Calibri" w:hAnsi="Calibri" w:eastAsia="微软雅黑"/>
          <w:b/>
          <w:color w:val="1F4D78"/>
          <w:sz w:val="18"/>
        </w:rPr>
        <w:t>图 9  一键冒烟测试诊断仪表盘</w:t>
      </w:r>
    </w:p>
    <w:p w14:paraId="029CA54C">
      <w:r>
        <w:rPr>
          <w:rFonts w:ascii="Calibri" w:hAnsi="Calibri" w:eastAsia="微软雅黑"/>
          <w:b/>
          <w:sz w:val="19"/>
        </w:rPr>
        <w:t>入口：</w:t>
      </w:r>
      <w:r>
        <w:rPr>
          <w:rFonts w:ascii="Consolas" w:hAnsi="Consolas" w:eastAsia="微软雅黑"/>
          <w:color w:val="1F4D78"/>
          <w:sz w:val="17"/>
        </w:rPr>
        <w:t>smoke_test.sh；smoke_test.py</w:t>
      </w:r>
    </w:p>
    <w:p w14:paraId="0A478850">
      <w:r>
        <w:rPr>
          <w:rFonts w:ascii="Calibri" w:hAnsi="Calibri" w:eastAsia="微软雅黑"/>
          <w:b/>
          <w:sz w:val="19"/>
        </w:rPr>
        <w:t>运行记录：</w:t>
      </w:r>
      <w:r>
        <w:rPr>
          <w:rFonts w:ascii="Consolas" w:hAnsi="Consolas" w:eastAsia="微软雅黑"/>
          <w:color w:val="1F4D78"/>
          <w:sz w:val="17"/>
        </w:rPr>
        <w:t>runs/smoke_test/latest/smoke_test.log；summary.json</w:t>
      </w:r>
    </w:p>
    <w:p w14:paraId="261D0BA8">
      <w:pPr>
        <w:pStyle w:val="3"/>
        <w:pageBreakBefore/>
      </w:pPr>
      <w:r>
        <w:rPr>
          <w:rFonts w:ascii="Calibri" w:hAnsi="Calibri" w:eastAsia="微软雅黑"/>
          <w:sz w:val="32"/>
        </w:rPr>
        <w:t>10  验收记录：完整性与可复现性</w:t>
      </w: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5850"/>
        <w:gridCol w:w="1404"/>
      </w:tblGrid>
      <w:tr w14:paraId="1F2557F2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8B94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检查项</w:t>
            </w:r>
          </w:p>
        </w:tc>
        <w:tc>
          <w:tcPr>
            <w:tcW w:w="5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2579C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检查内容</w:t>
            </w:r>
          </w:p>
        </w:tc>
        <w:tc>
          <w:tcPr>
            <w:tcW w:w="14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A7B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状态</w:t>
            </w:r>
          </w:p>
        </w:tc>
      </w:tr>
      <w:tr w14:paraId="29B6F751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0184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数据真实性</w:t>
            </w:r>
          </w:p>
        </w:tc>
        <w:tc>
          <w:tcPr>
            <w:tcW w:w="5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8F39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所有表图可追溯到 CSV/JSON/日志</w:t>
            </w:r>
          </w:p>
        </w:tc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4465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</w:tr>
      <w:tr w14:paraId="634FE98F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2CE9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LIDC 回退</w:t>
            </w:r>
          </w:p>
        </w:tc>
        <w:tc>
          <w:tcPr>
            <w:tcW w:w="5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D12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原因写入 manifest 与 evaluation.log</w:t>
            </w:r>
          </w:p>
        </w:tc>
        <w:tc>
          <w:tcPr>
            <w:tcW w:w="14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1814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</w:tr>
      <w:tr w14:paraId="2B9EF07E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2258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统计完整性</w:t>
            </w:r>
          </w:p>
        </w:tc>
        <w:tc>
          <w:tcPr>
            <w:tcW w:w="5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7293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1000 次 CI、三 seed、15 项检验</w:t>
            </w:r>
          </w:p>
        </w:tc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0A11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</w:tr>
      <w:tr w14:paraId="58E5411B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0548F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图形完整性</w:t>
            </w:r>
          </w:p>
        </w:tc>
        <w:tc>
          <w:tcPr>
            <w:tcW w:w="5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E2CF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8 组 PNG/SVG、300 DPI、manifest</w:t>
            </w:r>
          </w:p>
        </w:tc>
        <w:tc>
          <w:tcPr>
            <w:tcW w:w="14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E332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</w:tr>
      <w:tr w14:paraId="3735C1C3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73EE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方法与配置</w:t>
            </w:r>
          </w:p>
        </w:tc>
        <w:tc>
          <w:tcPr>
            <w:tcW w:w="5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61B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公式、伪代码、超参数、2 个 YAML</w:t>
            </w:r>
          </w:p>
        </w:tc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398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</w:tr>
      <w:tr w14:paraId="4BDC63AF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635B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结果表</w:t>
            </w:r>
          </w:p>
        </w:tc>
        <w:tc>
          <w:tcPr>
            <w:tcW w:w="5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7AEE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主结果/消融/鲁棒性/解释性/外部</w:t>
            </w:r>
          </w:p>
        </w:tc>
        <w:tc>
          <w:tcPr>
            <w:tcW w:w="14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F57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</w:tr>
      <w:tr w14:paraId="43514E9B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C7A0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技术报告</w:t>
            </w:r>
          </w:p>
        </w:tc>
        <w:tc>
          <w:tcPr>
            <w:tcW w:w="5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1231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图表连续编号、局限与总结</w:t>
            </w:r>
          </w:p>
        </w:tc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32EB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</w:tr>
      <w:tr w14:paraId="5E3EC15C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AD22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工程运行</w:t>
            </w:r>
          </w:p>
        </w:tc>
        <w:tc>
          <w:tcPr>
            <w:tcW w:w="5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A1D0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smoke_test.sh 五阶段退出码 0</w:t>
            </w:r>
          </w:p>
        </w:tc>
        <w:tc>
          <w:tcPr>
            <w:tcW w:w="14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66D9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</w:tr>
      <w:tr w14:paraId="131C9F46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DA66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代码回归</w:t>
            </w:r>
          </w:p>
        </w:tc>
        <w:tc>
          <w:tcPr>
            <w:tcW w:w="5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81F8E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38/38 tests，py_compile，pip check</w:t>
            </w:r>
          </w:p>
        </w:tc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20AA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</w:tr>
      <w:tr w14:paraId="130341B3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267E"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打包</w:t>
            </w:r>
          </w:p>
        </w:tc>
        <w:tc>
          <w:tcPr>
            <w:tcW w:w="5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B741C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成果报告、清单、代码、结果、图和日志</w:t>
            </w:r>
          </w:p>
        </w:tc>
        <w:tc>
          <w:tcPr>
            <w:tcW w:w="1404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D417"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PASS</w:t>
            </w:r>
          </w:p>
        </w:tc>
      </w:tr>
    </w:tbl>
    <w:p w14:paraId="2B9851F2">
      <w:pPr>
        <w:spacing w:after="40"/>
      </w:pPr>
    </w:p>
    <w:p w14:paraId="646C3FFB">
      <w:pPr>
        <w:pStyle w:val="4"/>
      </w:pPr>
      <w:r>
        <w:rPr>
          <w:rFonts w:ascii="Calibri" w:hAnsi="Calibri" w:eastAsia="微软雅黑"/>
          <w:sz w:val="26"/>
        </w:rPr>
        <w:t>10.1  压缩包目录说明</w:t>
      </w:r>
    </w:p>
    <w:p w14:paraId="5372AE10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00_成果报告：本 Word、完整 Markdown 技术报告、提交说明和 SHA-256 清单。</w:t>
      </w:r>
    </w:p>
    <w:p w14:paraId="31960327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01_外部固定测试：评估代码、预测、指标/CI、数据源审计和 UTF-8 日志。</w:t>
      </w:r>
    </w:p>
    <w:p w14:paraId="498EFB59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02_统计分析：stats_test.py 与三张统计结果表。</w:t>
      </w:r>
    </w:p>
    <w:p w14:paraId="1141DFE5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03_绘图与展示：make_figures.py、全部 PNG/SVG 和图清单。</w:t>
      </w:r>
    </w:p>
    <w:p w14:paraId="414E86BC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04_方法说明：methodology.md、训练/推理 YAML 配置。</w:t>
      </w:r>
    </w:p>
    <w:p w14:paraId="5A56C50B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05_结果导出：export_tables.py、五张结果表和中文分析。</w:t>
      </w:r>
    </w:p>
    <w:p w14:paraId="70BB7E9F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06_背景资料：相关工作与参考文献 Markdown。</w:t>
      </w:r>
    </w:p>
    <w:p w14:paraId="307B6D89">
      <w:pPr>
        <w:pStyle w:val="16"/>
        <w:spacing w:after="160" w:line="280" w:lineRule="auto"/>
        <w:ind w:left="720" w:hanging="360"/>
      </w:pPr>
      <w:r>
        <w:rPr>
          <w:rFonts w:ascii="Calibri" w:hAnsi="Calibri" w:eastAsia="微软雅黑"/>
        </w:rPr>
        <w:t>07_工程部署：README、requirements、shell/Python 冒烟入口与运行记录。</w:t>
      </w:r>
    </w:p>
    <w:p w14:paraId="77E39365">
      <w:r>
        <w:rPr>
          <w:rFonts w:ascii="Calibri" w:hAnsi="Calibri" w:eastAsia="微软雅黑"/>
        </w:rPr>
        <w:t>提交结论：八项任务均已完成。LIDC-IDRI 当前不满足正式二分类外部测试条件，已依照任务要求完成审计并回退 LUNA16 固定测试；该限制已在日志、报告和数据源 manifest 中一致披露。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2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仓耳渔阳体 W02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E8EB4">
    <w:pPr>
      <w:pStyle w:val="24"/>
      <w:spacing w:before="80"/>
      <w:jc w:val="right"/>
    </w:pPr>
    <w:r>
      <w:rPr>
        <w:rFonts w:ascii="Calibri" w:hAnsi="Calibri" w:eastAsia="微软雅黑"/>
        <w:color w:val="5B6573"/>
        <w:sz w:val="17"/>
      </w:rPr>
      <w:t>FINAL REPORT  ·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8220F">
    <w:pPr>
      <w:pStyle w:val="25"/>
      <w:spacing w:after="80"/>
    </w:pPr>
    <w:r>
      <w:rPr>
        <w:rFonts w:ascii="Calibri" w:hAnsi="Calibri" w:eastAsia="微软雅黑"/>
        <w:b/>
        <w:color w:val="1F4D78"/>
        <w:sz w:val="17"/>
      </w:rPr>
      <w:t>LUNA16 · PBIP-Lite</w:t>
    </w:r>
    <w:r>
      <w:rPr>
        <w:rFonts w:ascii="Calibri" w:hAnsi="Calibri" w:eastAsia="微软雅黑"/>
        <w:color w:val="5B6573"/>
        <w:sz w:val="17"/>
      </w:rPr>
      <w:t xml:space="preserve">    最终成果提交报告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5C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222B36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240"/>
    </w:pPr>
    <w:rPr>
      <w:rFonts w:asciiTheme="majorHAnsi" w:hAnsiTheme="majorHAnsi" w:eastAsiaTheme="majorEastAsia" w:cstheme="majorBidi"/>
      <w:i/>
      <w:iCs/>
      <w:color w:val="1F4D78"/>
      <w:spacing w:val="15"/>
      <w:sz w:val="30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6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319</Words>
  <Characters>492</Characters>
  <Lines>0</Lines>
  <Paragraphs>0</Paragraphs>
  <TotalTime>2</TotalTime>
  <ScaleCrop>false</ScaleCrop>
  <LinksUpToDate>false</LinksUpToDate>
  <CharactersWithSpaces>535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肺结节影像分类项目</dc:creator>
  <dc:description>generated by python-docx</dc:description>
  <cp:keywords>LUNA16, LIDC-IDRI, PBIP-Lite, ResNet18, Bootstrap, Grad-CAM</cp:keywords>
  <cp:lastModifiedBy>王毓</cp:lastModifiedBy>
  <dcterms:modified xsi:type="dcterms:W3CDTF">2026-07-23T16:09:34Z</dcterms:modified>
  <dc:subject>ResNet18 + PBIP-Lite 八项任务成果归档</dc:subject>
  <dc:title>肺结节影像分类项目最终成果提交报告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eyJoZGlkIjoiNzE0ZGMyM2U4NGQ4YThmNWYxMGM5MjMzMmY1NWFlNzIiLCJ1c2VySWQiOiIxNjc0ODQ2ODU2In0=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66EFF60332164BC3ACCDD6FE8F0737F4_12</vt:lpwstr>
  </property>
</Properties>
</file>