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0A888">
      <w:pPr>
        <w:pBdr>
          <w:bottom w:val="single" w:color="2E75B6" w:sz="24" w:space="1"/>
        </w:pBdr>
      </w:pPr>
      <w:r>
        <w:rPr>
          <w:rFonts w:ascii="微软雅黑" w:hAnsi="微软雅黑" w:eastAsia="微软雅黑"/>
          <w:b/>
          <w:color w:val="2E75B6"/>
          <w:sz w:val="18"/>
        </w:rPr>
        <w:t>研究成果交付 · FINAL DELIVERABLES</w:t>
      </w:r>
    </w:p>
    <w:p w14:paraId="6E06B4AD">
      <w:pPr>
        <w:pStyle w:val="26"/>
      </w:pPr>
      <w:r>
        <w:rPr>
          <w:rFonts w:ascii="微软雅黑" w:hAnsi="微软雅黑" w:eastAsia="微软雅黑"/>
        </w:rPr>
        <w:t>基线、增强、原型融合、对比损失、阈值与 sampled-candidate FROC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92977EE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4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3AD6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45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655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 w14:paraId="1578F674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9D1F6">
            <w:r>
              <w:rPr>
                <w:rFonts w:ascii="微软雅黑" w:hAnsi="微软雅黑" w:eastAsia="微软雅黑"/>
                <w:sz w:val="17"/>
              </w:rPr>
              <w:t>交付范围</w:t>
            </w:r>
          </w:p>
        </w:tc>
        <w:tc>
          <w:tcPr>
            <w:tcW w:w="74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6090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8 项训练与评估成果；4 种方法 × 3 个随机种子</w:t>
            </w:r>
          </w:p>
        </w:tc>
      </w:tr>
      <w:tr w14:paraId="4606310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A44AC">
            <w:r>
              <w:rPr>
                <w:rFonts w:ascii="微软雅黑" w:hAnsi="微软雅黑" w:eastAsia="微软雅黑"/>
                <w:sz w:val="17"/>
              </w:rPr>
              <w:t>数据设置</w:t>
            </w:r>
          </w:p>
        </w:tc>
        <w:tc>
          <w:tcPr>
            <w:tcW w:w="7459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A144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LUNA16；64×64 三层 patch；负例按约 3:1 采样</w:t>
            </w:r>
          </w:p>
        </w:tc>
      </w:tr>
      <w:tr w14:paraId="470BC952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22AF3">
            <w:r>
              <w:rPr>
                <w:rFonts w:ascii="微软雅黑" w:hAnsi="微软雅黑" w:eastAsia="微软雅黑"/>
                <w:sz w:val="17"/>
              </w:rPr>
              <w:t>版本基准</w:t>
            </w:r>
          </w:p>
        </w:tc>
        <w:tc>
          <w:tcPr>
            <w:tcW w:w="74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17FC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Git commit 1c9e808</w:t>
            </w:r>
          </w:p>
        </w:tc>
      </w:tr>
      <w:tr w14:paraId="77DAD54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5F980">
            <w:r>
              <w:rPr>
                <w:rFonts w:ascii="微软雅黑" w:hAnsi="微软雅黑" w:eastAsia="微软雅黑"/>
                <w:sz w:val="17"/>
              </w:rPr>
              <w:t>生成日期</w:t>
            </w:r>
          </w:p>
        </w:tc>
        <w:tc>
          <w:tcPr>
            <w:tcW w:w="7459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446E1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2026-07-19</w:t>
            </w:r>
          </w:p>
        </w:tc>
      </w:tr>
      <w:tr w14:paraId="6039B6D5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9B524">
            <w:r>
              <w:rPr>
                <w:rFonts w:ascii="微软雅黑" w:hAnsi="微软雅黑" w:eastAsia="微软雅黑"/>
                <w:sz w:val="17"/>
              </w:rPr>
              <w:t>本地压缩包</w:t>
            </w:r>
          </w:p>
        </w:tc>
        <w:tc>
          <w:tcPr>
            <w:tcW w:w="74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900B9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LUNA16_PBIP_Lite_Submission.zip</w:t>
            </w:r>
          </w:p>
        </w:tc>
      </w:tr>
    </w:tbl>
    <w:p w14:paraId="687C8152">
      <w:pPr>
        <w:spacing w:after="0"/>
      </w:pPr>
    </w:p>
    <w:tbl>
      <w:tblPr>
        <w:tblStyle w:val="32"/>
        <w:tblW w:w="0" w:type="auto"/>
        <w:jc w:val="center"/>
        <w:tblBorders>
          <w:top w:val="single" w:color="E7F4E8" w:sz="0" w:space="0"/>
          <w:left w:val="single" w:color="E7F4E8" w:sz="0" w:space="0"/>
          <w:bottom w:val="single" w:color="E7F4E8" w:sz="0" w:space="0"/>
          <w:right w:val="single" w:color="E7F4E8" w:sz="0" w:space="0"/>
          <w:insideH w:val="single" w:color="E7F4E8" w:sz="0" w:space="0"/>
          <w:insideV w:val="single" w:color="E7F4E8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29D7465">
        <w:tblPrEx>
          <w:tblBorders>
            <w:top w:val="single" w:color="E7F4E8" w:sz="0" w:space="0"/>
            <w:left w:val="single" w:color="E7F4E8" w:sz="0" w:space="0"/>
            <w:bottom w:val="single" w:color="E7F4E8" w:sz="0" w:space="0"/>
            <w:right w:val="single" w:color="E7F4E8" w:sz="0" w:space="0"/>
            <w:insideH w:val="single" w:color="E7F4E8" w:sz="0" w:space="0"/>
            <w:insideV w:val="single" w:color="E7F4E8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1" w:type="dxa"/>
            <w:shd w:val="clear" w:color="auto" w:fill="E7F4E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1577681">
            <w:pPr>
              <w:spacing w:after="60"/>
            </w:pPr>
            <w:r>
              <w:rPr>
                <w:rFonts w:ascii="微软雅黑" w:hAnsi="微软雅黑" w:eastAsia="微软雅黑"/>
                <w:b/>
                <w:color w:val="2E7D32"/>
              </w:rPr>
              <w:t>交付结论：8 / 8 项成果均已归档</w:t>
            </w:r>
          </w:p>
          <w:p w14:paraId="48C74A1C">
            <w:pPr>
              <w:spacing w:after="0"/>
            </w:pPr>
            <w:r>
              <w:rPr>
                <w:rFonts w:ascii="微软雅黑" w:hAnsi="微软雅黑" w:eastAsia="微软雅黑"/>
              </w:rPr>
              <w:t>代码、代表性最佳权重、逐 epoch 训练记录、指标、审计记录、原型库、阈值、FROC 曲线与 12 组多种子实验结果均已收入压缩包。</w:t>
            </w:r>
          </w:p>
        </w:tc>
      </w:tr>
    </w:tbl>
    <w:p w14:paraId="739DEAFB">
      <w:pPr>
        <w:spacing w:after="80"/>
      </w:pPr>
    </w:p>
    <w:tbl>
      <w:tblPr>
        <w:tblStyle w:val="32"/>
        <w:tblW w:w="0" w:type="auto"/>
        <w:jc w:val="center"/>
        <w:tblBorders>
          <w:top w:val="single" w:color="FFF3CD" w:sz="0" w:space="0"/>
          <w:left w:val="single" w:color="FFF3CD" w:sz="0" w:space="0"/>
          <w:bottom w:val="single" w:color="FFF3CD" w:sz="0" w:space="0"/>
          <w:right w:val="single" w:color="FFF3CD" w:sz="0" w:space="0"/>
          <w:insideH w:val="single" w:color="FFF3CD" w:sz="0" w:space="0"/>
          <w:insideV w:val="single" w:color="FFF3CD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A25D7B2">
        <w:tblPrEx>
          <w:tblBorders>
            <w:top w:val="single" w:color="FFF3CD" w:sz="0" w:space="0"/>
            <w:left w:val="single" w:color="FFF3CD" w:sz="0" w:space="0"/>
            <w:bottom w:val="single" w:color="FFF3CD" w:sz="0" w:space="0"/>
            <w:right w:val="single" w:color="FFF3CD" w:sz="0" w:space="0"/>
            <w:insideH w:val="single" w:color="FFF3CD" w:sz="0" w:space="0"/>
            <w:insideV w:val="single" w:color="FFF3CD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1" w:type="dxa"/>
            <w:shd w:val="clear" w:color="auto" w:fill="FFF3CD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C1650F5">
            <w:pPr>
              <w:spacing w:after="60"/>
            </w:pPr>
            <w:r>
              <w:rPr>
                <w:rFonts w:ascii="微软雅黑" w:hAnsi="微软雅黑" w:eastAsia="微软雅黑"/>
                <w:b/>
                <w:color w:val="9C6500"/>
              </w:rPr>
              <w:t>重要口径说明</w:t>
            </w:r>
          </w:p>
          <w:p w14:paraId="0314F34D">
            <w:pPr>
              <w:spacing w:after="0"/>
            </w:pPr>
            <w:r>
              <w:rPr>
                <w:rFonts w:ascii="微软雅黑" w:hAnsi="微软雅黑" w:eastAsia="微软雅黑"/>
              </w:rPr>
              <w:t>当前 FROC 使用负例约 3:1 采样后的候选集合，属于 sampled-candidate FROC；不得表述为官方 LUNA16 全候选 FROC。</w:t>
            </w:r>
          </w:p>
        </w:tc>
      </w:tr>
    </w:tbl>
    <w:p w14:paraId="7B672123">
      <w:r>
        <w:br w:type="page"/>
      </w:r>
    </w:p>
    <w:p w14:paraId="454A37E8">
      <w:pPr>
        <w:pStyle w:val="3"/>
      </w:pPr>
      <w:r>
        <w:rPr>
          <w:rFonts w:ascii="微软雅黑" w:hAnsi="微软雅黑" w:eastAsia="微软雅黑"/>
        </w:rPr>
        <w:t>执行摘要</w:t>
      </w:r>
    </w:p>
    <w:p w14:paraId="40362BF8">
      <w:r>
        <w:rPr>
          <w:rFonts w:ascii="微软雅黑" w:hAnsi="微软雅黑" w:eastAsia="微软雅黑"/>
        </w:rPr>
        <w:t>本</w:t>
      </w:r>
      <w:r>
        <w:rPr>
          <w:rFonts w:hint="eastAsia" w:ascii="微软雅黑" w:hAnsi="微软雅黑"/>
          <w:lang w:val="en-US" w:eastAsia="zh-CN"/>
        </w:rPr>
        <w:t>阶段</w:t>
      </w:r>
      <w:bookmarkStart w:id="0" w:name="_GoBack"/>
      <w:bookmarkEnd w:id="0"/>
      <w:r>
        <w:rPr>
          <w:rFonts w:ascii="微软雅黑" w:hAnsi="微软雅黑" w:eastAsia="微软雅黑"/>
        </w:rPr>
        <w:t>完成了从候选 patch 数据加载、ResNet18 基线训练、数据增强、原型库构建，到 PBIP-Lite 原型融合和原型对比损失的完整实验链路，并使用 seed 0、1、2 对四种方法进行了统一评估。</w:t>
      </w:r>
    </w:p>
    <w:p w14:paraId="6AA4140C">
      <w:r>
        <w:rPr>
          <w:rFonts w:ascii="微软雅黑" w:hAnsi="微软雅黑" w:eastAsia="微软雅黑"/>
        </w:rPr>
        <w:t>三种子平均结果显示，强增强 ResNet18 获得最高平均测试 AUC（0.99625）；PBIP-Lite 与 PBIP-Contrast 的平均测试 AUC 均约为 0.995，平均 F1 均为 0.94183。相较无增强基线，三种改进方案均显著提高 AUC。</w:t>
      </w:r>
    </w:p>
    <w:p w14:paraId="3EF674C0">
      <w:r>
        <w:rPr>
          <w:rFonts w:ascii="微软雅黑" w:hAnsi="微软雅黑" w:eastAsia="微软雅黑"/>
        </w:rPr>
        <w:t>模型选择严格基于验证集。统一最终评估选择 seed 1 的强增强 ResNet18，其验证 AUC 为 0.99398；在验证集选择的最佳 F1 阈值 0.22029 下，测试 AUC 为 0.99494，灵敏度为 97.96%。</w:t>
      </w:r>
    </w:p>
    <w:p w14:paraId="0A28A10C">
      <w:pPr>
        <w:pStyle w:val="4"/>
      </w:pPr>
      <w:r>
        <w:rPr>
          <w:rFonts w:ascii="微软雅黑" w:hAnsi="微软雅黑" w:eastAsia="微软雅黑"/>
        </w:rPr>
        <w:t>交付物总览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930"/>
        <w:gridCol w:w="1930"/>
        <w:gridCol w:w="1930"/>
        <w:gridCol w:w="1930"/>
      </w:tblGrid>
      <w:tr w14:paraId="49357DD6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0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944D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60FA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30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79F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核心成果</w:t>
            </w:r>
          </w:p>
        </w:tc>
        <w:tc>
          <w:tcPr>
            <w:tcW w:w="338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28C2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压缩包位置</w:t>
            </w:r>
          </w:p>
        </w:tc>
        <w:tc>
          <w:tcPr>
            <w:tcW w:w="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74D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 w14:paraId="2A20DC7A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89692"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E7B49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基线训练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3C925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曲线、最佳模型、指标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3B1AE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01_baseline/</w:t>
            </w:r>
          </w:p>
        </w:tc>
        <w:tc>
          <w:tcPr>
            <w:tcW w:w="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135B9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完成</w:t>
            </w:r>
          </w:p>
        </w:tc>
      </w:tr>
      <w:tr w14:paraId="4B1B3D27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90A7F"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15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D27C0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评估与检查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572D5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结果表、评估/审计、轻量基线</w:t>
            </w:r>
          </w:p>
        </w:tc>
        <w:tc>
          <w:tcPr>
            <w:tcW w:w="338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C9900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02_evaluation_and_audit/</w:t>
            </w:r>
          </w:p>
        </w:tc>
        <w:tc>
          <w:tcPr>
            <w:tcW w:w="835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B0C5F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完成</w:t>
            </w:r>
          </w:p>
        </w:tc>
      </w:tr>
      <w:tr w14:paraId="0D9FEFB9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018AB"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6B265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数据增强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CCFBC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配置、日志、结果、最佳模型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CBD30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03_augmentation/</w:t>
            </w:r>
          </w:p>
        </w:tc>
        <w:tc>
          <w:tcPr>
            <w:tcW w:w="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B514C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完成</w:t>
            </w:r>
          </w:p>
        </w:tc>
      </w:tr>
      <w:tr w14:paraId="7EF810D4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31736">
            <w:r>
              <w:rPr>
                <w:rFonts w:ascii="微软雅黑" w:hAnsi="微软雅黑" w:eastAsia="微软雅黑"/>
                <w:sz w:val="15"/>
              </w:rPr>
              <w:t>4</w:t>
            </w:r>
          </w:p>
        </w:tc>
        <w:tc>
          <w:tcPr>
            <w:tcW w:w="15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663B0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原型库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5B604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PKL、特征、聚类统计、样本网格</w:t>
            </w:r>
          </w:p>
        </w:tc>
        <w:tc>
          <w:tcPr>
            <w:tcW w:w="338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74C8F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04_prototype_bank/</w:t>
            </w:r>
          </w:p>
        </w:tc>
        <w:tc>
          <w:tcPr>
            <w:tcW w:w="835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DCB65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完成</w:t>
            </w:r>
          </w:p>
        </w:tc>
      </w:tr>
      <w:tr w14:paraId="0F88F3C3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7F0C0">
            <w:r>
              <w:rPr>
                <w:rFonts w:ascii="微软雅黑" w:hAnsi="微软雅黑" w:eastAsia="微软雅黑"/>
                <w:sz w:val="15"/>
              </w:rPr>
              <w:t>5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462DAE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PBIP-Lite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EB3E5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代码、最佳权重、结果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6301E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05_pbip_lite/；code/src/</w:t>
            </w:r>
          </w:p>
        </w:tc>
        <w:tc>
          <w:tcPr>
            <w:tcW w:w="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27694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完成</w:t>
            </w:r>
          </w:p>
        </w:tc>
      </w:tr>
      <w:tr w14:paraId="49956D07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11B39">
            <w:r>
              <w:rPr>
                <w:rFonts w:ascii="微软雅黑" w:hAnsi="微软雅黑" w:eastAsia="微软雅黑"/>
                <w:sz w:val="15"/>
              </w:rPr>
              <w:t>6</w:t>
            </w:r>
          </w:p>
        </w:tc>
        <w:tc>
          <w:tcPr>
            <w:tcW w:w="15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988EB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对比损失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9809D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代码、β 曲线、主方法结果</w:t>
            </w:r>
          </w:p>
        </w:tc>
        <w:tc>
          <w:tcPr>
            <w:tcW w:w="338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5DA3A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06_contrastive/；code/src/</w:t>
            </w:r>
          </w:p>
        </w:tc>
        <w:tc>
          <w:tcPr>
            <w:tcW w:w="835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39977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完成</w:t>
            </w:r>
          </w:p>
        </w:tc>
      </w:tr>
      <w:tr w14:paraId="08C03487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409B4">
            <w:r>
              <w:rPr>
                <w:rFonts w:ascii="微软雅黑" w:hAnsi="微软雅黑" w:eastAsia="微软雅黑"/>
                <w:sz w:val="15"/>
              </w:rPr>
              <w:t>7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32636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阈值与 FROC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C2360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metrics.py、阈值、曲线、测试指标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5D843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07_metrics_froc/</w:t>
            </w:r>
          </w:p>
        </w:tc>
        <w:tc>
          <w:tcPr>
            <w:tcW w:w="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59C79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完成</w:t>
            </w:r>
          </w:p>
        </w:tc>
      </w:tr>
      <w:tr w14:paraId="319000DA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3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371C6">
            <w:r>
              <w:rPr>
                <w:rFonts w:ascii="微软雅黑" w:hAnsi="微软雅黑" w:eastAsia="微软雅黑"/>
                <w:sz w:val="15"/>
              </w:rPr>
              <w:t>8</w:t>
            </w:r>
          </w:p>
        </w:tc>
        <w:tc>
          <w:tcPr>
            <w:tcW w:w="15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F88E9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多随机种子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063BD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批量脚本、12 组日志、results.csv</w:t>
            </w:r>
          </w:p>
        </w:tc>
        <w:tc>
          <w:tcPr>
            <w:tcW w:w="338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32000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08_multi_seed/</w:t>
            </w:r>
          </w:p>
        </w:tc>
        <w:tc>
          <w:tcPr>
            <w:tcW w:w="835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EFC86">
            <w:pPr>
              <w:jc w:val="center"/>
            </w:pPr>
            <w:r>
              <w:rPr>
                <w:rFonts w:ascii="微软雅黑" w:hAnsi="微软雅黑" w:eastAsia="微软雅黑"/>
                <w:sz w:val="15"/>
              </w:rPr>
              <w:t>完成</w:t>
            </w:r>
          </w:p>
        </w:tc>
      </w:tr>
    </w:tbl>
    <w:p w14:paraId="76E98B36">
      <w:pPr>
        <w:spacing w:after="0"/>
      </w:pPr>
    </w:p>
    <w:p w14:paraId="31FE8FBF">
      <w:r>
        <w:br w:type="page"/>
      </w:r>
    </w:p>
    <w:p w14:paraId="3725CB99">
      <w:pPr>
        <w:pStyle w:val="4"/>
      </w:pPr>
      <w:r>
        <w:rPr>
          <w:rFonts w:ascii="微软雅黑" w:hAnsi="微软雅黑" w:eastAsia="微软雅黑"/>
        </w:rPr>
        <w:t>数据与实验设置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3FB00564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F38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划分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D4B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CT 数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252D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样本数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991C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正例</w:t>
            </w:r>
          </w:p>
        </w:tc>
        <w:tc>
          <w:tcPr>
            <w:tcW w:w="12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1156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负例</w:t>
            </w:r>
          </w:p>
        </w:tc>
        <w:tc>
          <w:tcPr>
            <w:tcW w:w="14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862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负:正</w:t>
            </w:r>
          </w:p>
        </w:tc>
      </w:tr>
      <w:tr w14:paraId="660151BC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452BB">
            <w:r>
              <w:rPr>
                <w:rFonts w:ascii="微软雅黑" w:hAnsi="微软雅黑" w:eastAsia="微软雅黑"/>
                <w:sz w:val="17"/>
              </w:rPr>
              <w:t>train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16D5D">
            <w:r>
              <w:rPr>
                <w:rFonts w:ascii="微软雅黑" w:hAnsi="微软雅黑" w:eastAsia="微软雅黑"/>
                <w:sz w:val="17"/>
              </w:rPr>
              <w:t>689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F0976">
            <w:r>
              <w:rPr>
                <w:rFonts w:ascii="微软雅黑" w:hAnsi="微软雅黑" w:eastAsia="微软雅黑"/>
                <w:sz w:val="17"/>
              </w:rPr>
              <w:t>3553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225FF">
            <w:r>
              <w:rPr>
                <w:rFonts w:ascii="微软雅黑" w:hAnsi="微软雅黑" w:eastAsia="微软雅黑"/>
                <w:sz w:val="17"/>
              </w:rPr>
              <w:t>916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02F2C">
            <w:r>
              <w:rPr>
                <w:rFonts w:ascii="微软雅黑" w:hAnsi="微软雅黑" w:eastAsia="微软雅黑"/>
                <w:sz w:val="17"/>
              </w:rPr>
              <w:t>2637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A5FDA">
            <w:r>
              <w:rPr>
                <w:rFonts w:ascii="微软雅黑" w:hAnsi="微软雅黑" w:eastAsia="微软雅黑"/>
                <w:sz w:val="17"/>
              </w:rPr>
              <w:t>2.88:1</w:t>
            </w:r>
          </w:p>
        </w:tc>
      </w:tr>
      <w:tr w14:paraId="266FA76C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19ECD">
            <w:r>
              <w:rPr>
                <w:rFonts w:ascii="微软雅黑" w:hAnsi="微软雅黑" w:eastAsia="微软雅黑"/>
                <w:sz w:val="17"/>
              </w:rPr>
              <w:t>val</w:t>
            </w:r>
          </w:p>
        </w:tc>
        <w:tc>
          <w:tcPr>
            <w:tcW w:w="122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542FE">
            <w:r>
              <w:rPr>
                <w:rFonts w:ascii="微软雅黑" w:hAnsi="微软雅黑" w:eastAsia="微软雅黑"/>
                <w:sz w:val="17"/>
              </w:rPr>
              <w:t>87</w:t>
            </w:r>
          </w:p>
        </w:tc>
        <w:tc>
          <w:tcPr>
            <w:tcW w:w="15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83D82">
            <w:r>
              <w:rPr>
                <w:rFonts w:ascii="微软雅黑" w:hAnsi="微软雅黑" w:eastAsia="微软雅黑"/>
                <w:sz w:val="17"/>
              </w:rPr>
              <w:t>462</w:t>
            </w:r>
          </w:p>
        </w:tc>
        <w:tc>
          <w:tcPr>
            <w:tcW w:w="122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CAA90">
            <w:r>
              <w:rPr>
                <w:rFonts w:ascii="微软雅黑" w:hAnsi="微软雅黑" w:eastAsia="微软雅黑"/>
                <w:sz w:val="17"/>
              </w:rPr>
              <w:t>114</w:t>
            </w:r>
          </w:p>
        </w:tc>
        <w:tc>
          <w:tcPr>
            <w:tcW w:w="122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C29F8">
            <w:r>
              <w:rPr>
                <w:rFonts w:ascii="微软雅黑" w:hAnsi="微软雅黑" w:eastAsia="微软雅黑"/>
                <w:sz w:val="17"/>
              </w:rPr>
              <w:t>348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7196F">
            <w:r>
              <w:rPr>
                <w:rFonts w:ascii="微软雅黑" w:hAnsi="微软雅黑" w:eastAsia="微软雅黑"/>
                <w:sz w:val="17"/>
              </w:rPr>
              <w:t>3.05:1</w:t>
            </w:r>
          </w:p>
        </w:tc>
      </w:tr>
      <w:tr w14:paraId="0B60EEA1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EAE53">
            <w:r>
              <w:rPr>
                <w:rFonts w:ascii="微软雅黑" w:hAnsi="微软雅黑" w:eastAsia="微软雅黑"/>
                <w:sz w:val="17"/>
              </w:rPr>
              <w:t>test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BA366">
            <w:r>
              <w:rPr>
                <w:rFonts w:ascii="微软雅黑" w:hAnsi="微软雅黑" w:eastAsia="微软雅黑"/>
                <w:sz w:val="17"/>
              </w:rPr>
              <w:t>87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FC6A1">
            <w:r>
              <w:rPr>
                <w:rFonts w:ascii="微软雅黑" w:hAnsi="微软雅黑" w:eastAsia="微软雅黑"/>
                <w:sz w:val="17"/>
              </w:rPr>
              <w:t>497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BCDFB">
            <w:r>
              <w:rPr>
                <w:rFonts w:ascii="微软雅黑" w:hAnsi="微软雅黑" w:eastAsia="微软雅黑"/>
                <w:sz w:val="17"/>
              </w:rPr>
              <w:t>98</w:t>
            </w:r>
          </w:p>
        </w:tc>
        <w:tc>
          <w:tcPr>
            <w:tcW w:w="12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22FFA">
            <w:r>
              <w:rPr>
                <w:rFonts w:ascii="微软雅黑" w:hAnsi="微软雅黑" w:eastAsia="微软雅黑"/>
                <w:sz w:val="17"/>
              </w:rPr>
              <w:t>399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8541F">
            <w:r>
              <w:rPr>
                <w:rFonts w:ascii="微软雅黑" w:hAnsi="微软雅黑" w:eastAsia="微软雅黑"/>
                <w:sz w:val="17"/>
              </w:rPr>
              <w:t>4.07:1</w:t>
            </w:r>
          </w:p>
        </w:tc>
      </w:tr>
      <w:tr w14:paraId="151AF94A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AB819">
            <w:r>
              <w:rPr>
                <w:rFonts w:ascii="微软雅黑" w:hAnsi="微软雅黑" w:eastAsia="微软雅黑"/>
                <w:sz w:val="17"/>
              </w:rPr>
              <w:t>合计</w:t>
            </w:r>
          </w:p>
        </w:tc>
        <w:tc>
          <w:tcPr>
            <w:tcW w:w="122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7532F">
            <w:r>
              <w:rPr>
                <w:rFonts w:ascii="微软雅黑" w:hAnsi="微软雅黑" w:eastAsia="微软雅黑"/>
                <w:sz w:val="17"/>
              </w:rPr>
              <w:t>863</w:t>
            </w:r>
          </w:p>
        </w:tc>
        <w:tc>
          <w:tcPr>
            <w:tcW w:w="15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3577C">
            <w:r>
              <w:rPr>
                <w:rFonts w:ascii="微软雅黑" w:hAnsi="微软雅黑" w:eastAsia="微软雅黑"/>
                <w:sz w:val="17"/>
              </w:rPr>
              <w:t>4512</w:t>
            </w:r>
          </w:p>
        </w:tc>
        <w:tc>
          <w:tcPr>
            <w:tcW w:w="122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8D654C">
            <w:r>
              <w:rPr>
                <w:rFonts w:ascii="微软雅黑" w:hAnsi="微软雅黑" w:eastAsia="微软雅黑"/>
                <w:sz w:val="17"/>
              </w:rPr>
              <w:t>1128</w:t>
            </w:r>
          </w:p>
        </w:tc>
        <w:tc>
          <w:tcPr>
            <w:tcW w:w="122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A33DC">
            <w:r>
              <w:rPr>
                <w:rFonts w:ascii="微软雅黑" w:hAnsi="微软雅黑" w:eastAsia="微软雅黑"/>
                <w:sz w:val="17"/>
              </w:rPr>
              <w:t>3384</w:t>
            </w:r>
          </w:p>
        </w:tc>
        <w:tc>
          <w:tcPr>
            <w:tcW w:w="14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F872B">
            <w:r>
              <w:rPr>
                <w:rFonts w:ascii="微软雅黑" w:hAnsi="微软雅黑" w:eastAsia="微软雅黑"/>
                <w:sz w:val="17"/>
              </w:rPr>
              <w:t>3.00:1</w:t>
            </w:r>
          </w:p>
        </w:tc>
      </w:tr>
    </w:tbl>
    <w:p w14:paraId="54FD2BD8">
      <w:pPr>
        <w:spacing w:after="0"/>
      </w:pPr>
    </w:p>
    <w:p w14:paraId="5834882D">
      <w:pPr>
        <w:pStyle w:val="16"/>
      </w:pPr>
      <w:r>
        <w:rPr>
          <w:rFonts w:ascii="微软雅黑" w:hAnsi="微软雅黑" w:eastAsia="微软雅黑"/>
        </w:rPr>
        <w:t>按 seriesuid 划分：subsets 0–7 为训练集、8 为验证集、9 为测试集，患者/扫描级无交叉。</w:t>
      </w:r>
    </w:p>
    <w:p w14:paraId="23D14F4E">
      <w:pPr>
        <w:pStyle w:val="16"/>
      </w:pPr>
      <w:r>
        <w:rPr>
          <w:rFonts w:ascii="微软雅黑" w:hAnsi="微软雅黑" w:eastAsia="微软雅黑"/>
        </w:rPr>
        <w:t>每个候选为 64×64、三层 CT patch；窗宽窗位归一化后输入网络。</w:t>
      </w:r>
    </w:p>
    <w:p w14:paraId="47D4F8AF">
      <w:pPr>
        <w:pStyle w:val="16"/>
      </w:pPr>
      <w:r>
        <w:rPr>
          <w:rFonts w:ascii="微软雅黑" w:hAnsi="微软雅黑" w:eastAsia="微软雅黑"/>
        </w:rPr>
        <w:t>正例全部保留，负例按约 3:1 采样；该采样适合训练与相对比较，但限制了 FROC 的官方可比性。</w:t>
      </w:r>
    </w:p>
    <w:p w14:paraId="3BD1E037">
      <w:r>
        <w:br w:type="page"/>
      </w:r>
    </w:p>
    <w:p w14:paraId="720D401A">
      <w:pPr>
        <w:pStyle w:val="3"/>
      </w:pPr>
      <w:r>
        <w:rPr>
          <w:rFonts w:ascii="微软雅黑" w:hAnsi="微软雅黑" w:eastAsia="微软雅黑"/>
        </w:rPr>
        <w:t>1. ResNet18 基线训练</w:t>
      </w:r>
    </w:p>
    <w:p w14:paraId="602780A9">
      <w:r>
        <w:rPr>
          <w:rFonts w:ascii="微软雅黑" w:hAnsi="微软雅黑" w:eastAsia="微软雅黑"/>
        </w:rPr>
        <w:t>Dataset、DataLoader 与 train.py 已完善，并完成 3 epoch 流程验证及正式 20 epoch 训练。代表性提交权重采用 seed 1 的无增强 ResNet18。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A7F66E3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A459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配置/指标</w:t>
            </w:r>
          </w:p>
        </w:tc>
        <w:tc>
          <w:tcPr>
            <w:tcW w:w="69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857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 w14:paraId="60C2EDF4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3C58C">
            <w:r>
              <w:rPr>
                <w:rFonts w:ascii="微软雅黑" w:hAnsi="微软雅黑" w:eastAsia="微软雅黑"/>
                <w:sz w:val="17"/>
              </w:rPr>
              <w:t>训练设置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73F8C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 epochs；batch 64；lr 1e-3；dropout 0.3；AMP；ImageNet 预训练</w:t>
            </w:r>
          </w:p>
        </w:tc>
      </w:tr>
      <w:tr w14:paraId="096D6F91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92DD65">
            <w:r>
              <w:rPr>
                <w:rFonts w:ascii="微软雅黑" w:hAnsi="微软雅黑" w:eastAsia="微软雅黑"/>
                <w:sz w:val="17"/>
              </w:rPr>
              <w:t>最佳 epoch</w:t>
            </w:r>
          </w:p>
        </w:tc>
        <w:tc>
          <w:tcPr>
            <w:tcW w:w="69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D05D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</w:tr>
      <w:tr w14:paraId="7985F456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9CE58">
            <w:r>
              <w:rPr>
                <w:rFonts w:ascii="微软雅黑" w:hAnsi="微软雅黑" w:eastAsia="微软雅黑"/>
                <w:sz w:val="17"/>
              </w:rPr>
              <w:t>最佳验证 AUC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82AE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0.98883</w:t>
            </w:r>
          </w:p>
        </w:tc>
      </w:tr>
      <w:tr w14:paraId="1E142C13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89AAC">
            <w:r>
              <w:rPr>
                <w:rFonts w:ascii="微软雅黑" w:hAnsi="微软雅黑" w:eastAsia="微软雅黑"/>
                <w:sz w:val="17"/>
              </w:rPr>
              <w:t>测试 AUC</w:t>
            </w:r>
          </w:p>
        </w:tc>
        <w:tc>
          <w:tcPr>
            <w:tcW w:w="69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FD9A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0.98724</w:t>
            </w:r>
          </w:p>
        </w:tc>
      </w:tr>
      <w:tr w14:paraId="6EF41C9D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659E3">
            <w:r>
              <w:rPr>
                <w:rFonts w:ascii="微软雅黑" w:hAnsi="微软雅黑" w:eastAsia="微软雅黑"/>
                <w:sz w:val="17"/>
              </w:rPr>
              <w:t>测试 F1 / Accuracy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9A4A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0.89583 / 0.95976</w:t>
            </w:r>
          </w:p>
        </w:tc>
      </w:tr>
      <w:tr w14:paraId="47938F75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C4D32">
            <w:r>
              <w:rPr>
                <w:rFonts w:ascii="微软雅黑" w:hAnsi="微软雅黑" w:eastAsia="微软雅黑"/>
                <w:sz w:val="17"/>
              </w:rPr>
              <w:t>混淆矩阵</w:t>
            </w:r>
          </w:p>
        </w:tc>
        <w:tc>
          <w:tcPr>
            <w:tcW w:w="69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7A581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TN=391, FP=8, FN=12, TP=86</w:t>
            </w:r>
          </w:p>
        </w:tc>
      </w:tr>
    </w:tbl>
    <w:p w14:paraId="66E1CDBA">
      <w:pPr>
        <w:spacing w:after="0"/>
      </w:pPr>
    </w:p>
    <w:p w14:paraId="76F533B8">
      <w:pPr>
        <w:jc w:val="center"/>
      </w:pPr>
      <w:r>
        <w:drawing>
          <wp:inline distT="0" distB="0" distL="114300" distR="114300">
            <wp:extent cx="5806440" cy="1310640"/>
            <wp:effectExtent l="0" t="0" r="1016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0E44">
      <w:pPr>
        <w:pStyle w:val="15"/>
        <w:jc w:val="center"/>
      </w:pPr>
      <w:r>
        <w:rPr>
          <w:rFonts w:ascii="微软雅黑" w:hAnsi="微软雅黑" w:eastAsia="微软雅黑"/>
        </w:rPr>
        <w:t>图 1  Seed 1 无增强 ResNet18：loss、accuracy、验证 AUC 与 F1</w:t>
      </w:r>
    </w:p>
    <w:tbl>
      <w:tblPr>
        <w:tblStyle w:val="32"/>
        <w:tblW w:w="0" w:type="auto"/>
        <w:jc w:val="center"/>
        <w:tblBorders>
          <w:top w:val="single" w:color="D9EAF7" w:sz="0" w:space="0"/>
          <w:left w:val="single" w:color="D9EAF7" w:sz="0" w:space="0"/>
          <w:bottom w:val="single" w:color="D9EAF7" w:sz="0" w:space="0"/>
          <w:right w:val="single" w:color="D9EAF7" w:sz="0" w:space="0"/>
          <w:insideH w:val="single" w:color="D9EAF7" w:sz="0" w:space="0"/>
          <w:insideV w:val="single" w:color="D9EAF7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587F1B0">
        <w:tblPrEx>
          <w:tblBorders>
            <w:top w:val="single" w:color="D9EAF7" w:sz="0" w:space="0"/>
            <w:left w:val="single" w:color="D9EAF7" w:sz="0" w:space="0"/>
            <w:bottom w:val="single" w:color="D9EAF7" w:sz="0" w:space="0"/>
            <w:right w:val="single" w:color="D9EAF7" w:sz="0" w:space="0"/>
            <w:insideH w:val="single" w:color="D9EAF7" w:sz="0" w:space="0"/>
            <w:insideV w:val="single" w:color="D9EAF7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1" w:type="dxa"/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81C414F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</w:rPr>
              <w:t>结果解读</w:t>
            </w:r>
          </w:p>
          <w:p w14:paraId="085BD4E8">
            <w:pPr>
              <w:spacing w:after="0"/>
            </w:pPr>
            <w:r>
              <w:rPr>
                <w:rFonts w:ascii="微软雅黑" w:hAnsi="微软雅黑" w:eastAsia="微软雅黑"/>
              </w:rPr>
              <w:t>训练损失继续下降，而验证损失在早期下降后波动，说明无增强模型存在一定过拟合；因此保存验证 AUC 最高的 epoch 13 权重，而非最后一个 epoch。</w:t>
            </w:r>
          </w:p>
        </w:tc>
      </w:tr>
    </w:tbl>
    <w:p w14:paraId="6DBA426A">
      <w:r>
        <w:br w:type="page"/>
      </w:r>
    </w:p>
    <w:p w14:paraId="2EBB1828">
      <w:pPr>
        <w:pStyle w:val="3"/>
      </w:pPr>
      <w:r>
        <w:rPr>
          <w:rFonts w:ascii="微软雅黑" w:hAnsi="微软雅黑" w:eastAsia="微软雅黑"/>
        </w:rPr>
        <w:t>2. 最佳模型评估、数据审计与轻量基线</w:t>
      </w:r>
    </w:p>
    <w:p w14:paraId="7E8C3C7A">
      <w:pPr>
        <w:pStyle w:val="4"/>
      </w:pPr>
      <w:r>
        <w:rPr>
          <w:rFonts w:ascii="微软雅黑" w:hAnsi="微软雅黑" w:eastAsia="微软雅黑"/>
        </w:rPr>
        <w:t>2.1 数据泄漏、标签与坐标检查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41998102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6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79A2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w="525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BD08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13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6C3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判定</w:t>
            </w:r>
          </w:p>
        </w:tc>
      </w:tr>
      <w:tr w14:paraId="3C7F98B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96DC7">
            <w:r>
              <w:rPr>
                <w:rFonts w:ascii="微软雅黑" w:hAnsi="微软雅黑" w:eastAsia="微软雅黑"/>
                <w:sz w:val="17"/>
              </w:rPr>
              <w:t>train/val seriesuid 重叠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E188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62E9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 w14:paraId="31515AC5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E6B54">
            <w:r>
              <w:rPr>
                <w:rFonts w:ascii="微软雅黑" w:hAnsi="微软雅黑" w:eastAsia="微软雅黑"/>
                <w:sz w:val="17"/>
              </w:rPr>
              <w:t>train/test seriesuid 重叠</w:t>
            </w:r>
          </w:p>
        </w:tc>
        <w:tc>
          <w:tcPr>
            <w:tcW w:w="525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72659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75B9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 w14:paraId="3890CFBE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54D61">
            <w:r>
              <w:rPr>
                <w:rFonts w:ascii="微软雅黑" w:hAnsi="微软雅黑" w:eastAsia="微软雅黑"/>
                <w:sz w:val="17"/>
              </w:rPr>
              <w:t>val/test seriesuid 重叠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A202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FF5F8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  <w:tr w14:paraId="2A02B659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66BCF">
            <w:r>
              <w:rPr>
                <w:rFonts w:ascii="微软雅黑" w:hAnsi="微软雅黑" w:eastAsia="微软雅黑"/>
                <w:sz w:val="17"/>
              </w:rPr>
              <w:t>正例坐标检查</w:t>
            </w:r>
          </w:p>
        </w:tc>
        <w:tc>
          <w:tcPr>
            <w:tcW w:w="525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A6A31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298 个；距标注均值 1.300 mm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C4E1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100% ≤ 5 mm</w:t>
            </w:r>
          </w:p>
        </w:tc>
      </w:tr>
      <w:tr w14:paraId="26D190DC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4C6DF">
            <w:r>
              <w:rPr>
                <w:rFonts w:ascii="微软雅黑" w:hAnsi="微软雅黑" w:eastAsia="微软雅黑"/>
                <w:sz w:val="17"/>
              </w:rPr>
              <w:t>HU 异常值</w:t>
            </w:r>
          </w:p>
        </w:tc>
        <w:tc>
          <w:tcPr>
            <w:tcW w:w="52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EB9D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正例均值 -579.4；负例均值 -601.3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191A4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异常数 0</w:t>
            </w:r>
          </w:p>
        </w:tc>
      </w:tr>
      <w:tr w14:paraId="281B1A18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5F6EB">
            <w:r>
              <w:rPr>
                <w:rFonts w:ascii="微软雅黑" w:hAnsi="微软雅黑" w:eastAsia="微软雅黑"/>
                <w:sz w:val="17"/>
              </w:rPr>
              <w:t>坐标转换单元测试</w:t>
            </w:r>
          </w:p>
        </w:tc>
        <w:tc>
          <w:tcPr>
            <w:tcW w:w="525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73EDB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world ↔ voxel 与裁剪测试已通过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D25F1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PASS</w:t>
            </w:r>
          </w:p>
        </w:tc>
      </w:tr>
    </w:tbl>
    <w:p w14:paraId="6A70F6E0">
      <w:pPr>
        <w:spacing w:after="0"/>
      </w:pPr>
    </w:p>
    <w:p w14:paraId="07103DCE">
      <w:pPr>
        <w:pStyle w:val="4"/>
      </w:pPr>
      <w:r>
        <w:rPr>
          <w:rFonts w:ascii="微软雅黑" w:hAnsi="微软雅黑" w:eastAsia="微软雅黑"/>
        </w:rPr>
        <w:t>2.2 轻量模型基线</w:t>
      </w:r>
    </w:p>
    <w:p w14:paraId="2B49C26B">
      <w:r>
        <w:rPr>
          <w:rFonts w:ascii="微软雅黑" w:hAnsi="微软雅黑" w:eastAsia="微软雅黑"/>
        </w:rPr>
        <w:t>SimpleCNN（seed 42，强增强）最佳验证 AUC 为 0.78247，测试 AUC 为 0.78024、F1 为 0.26016、Accuracy 为 0.81690。该结果显著低于 ResNet18，支持继续使用 ResNet18 作为主干。</w:t>
      </w:r>
    </w:p>
    <w:tbl>
      <w:tblPr>
        <w:tblStyle w:val="32"/>
        <w:tblW w:w="0" w:type="auto"/>
        <w:jc w:val="center"/>
        <w:tblBorders>
          <w:top w:val="single" w:color="E7F4E8" w:sz="0" w:space="0"/>
          <w:left w:val="single" w:color="E7F4E8" w:sz="0" w:space="0"/>
          <w:bottom w:val="single" w:color="E7F4E8" w:sz="0" w:space="0"/>
          <w:right w:val="single" w:color="E7F4E8" w:sz="0" w:space="0"/>
          <w:insideH w:val="single" w:color="E7F4E8" w:sz="0" w:space="0"/>
          <w:insideV w:val="single" w:color="E7F4E8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60E37E7">
        <w:tblPrEx>
          <w:tblBorders>
            <w:top w:val="single" w:color="E7F4E8" w:sz="0" w:space="0"/>
            <w:left w:val="single" w:color="E7F4E8" w:sz="0" w:space="0"/>
            <w:bottom w:val="single" w:color="E7F4E8" w:sz="0" w:space="0"/>
            <w:right w:val="single" w:color="E7F4E8" w:sz="0" w:space="0"/>
            <w:insideH w:val="single" w:color="E7F4E8" w:sz="0" w:space="0"/>
            <w:insideV w:val="single" w:color="E7F4E8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1" w:type="dxa"/>
            <w:shd w:val="clear" w:color="auto" w:fill="E7F4E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16555B4">
            <w:pPr>
              <w:spacing w:after="60"/>
            </w:pPr>
            <w:r>
              <w:rPr>
                <w:rFonts w:ascii="微软雅黑" w:hAnsi="微软雅黑" w:eastAsia="微软雅黑"/>
                <w:b/>
                <w:color w:val="2E7D32"/>
              </w:rPr>
              <w:t>评估记录结论</w:t>
            </w:r>
          </w:p>
          <w:p w14:paraId="41402E2D">
            <w:pPr>
              <w:spacing w:after="0"/>
            </w:pPr>
            <w:r>
              <w:rPr>
                <w:rFonts w:ascii="微软雅黑" w:hAnsi="微软雅黑" w:eastAsia="微软雅黑"/>
              </w:rPr>
              <w:t>数据划分、标签、候选坐标和 HU 统计未发现阻断性问题。所有模型选择均依据验证集指标，测试集仅用于最终报告，未用于调参。</w:t>
            </w:r>
          </w:p>
        </w:tc>
      </w:tr>
    </w:tbl>
    <w:p w14:paraId="3D0371A2">
      <w:r>
        <w:br w:type="page"/>
      </w:r>
    </w:p>
    <w:p w14:paraId="26850CC2">
      <w:pPr>
        <w:pStyle w:val="3"/>
      </w:pPr>
      <w:r>
        <w:rPr>
          <w:rFonts w:ascii="微软雅黑" w:hAnsi="微软雅黑" w:eastAsia="微软雅黑"/>
        </w:rPr>
        <w:t>3. ResNet18 数据增强训练</w:t>
      </w:r>
    </w:p>
    <w:p w14:paraId="0698D5E1">
      <w:r>
        <w:rPr>
          <w:rFonts w:ascii="微软雅黑" w:hAnsi="微软雅黑" w:eastAsia="微软雅黑"/>
        </w:rPr>
        <w:t>强增强配置包含随机旋转、水平/垂直翻转、随机裁剪与强度扰动，并保持三层 patch 的通道一致性。正式训练使用 20 epochs、batch size 64、lr 1e-3。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8DBF9E6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486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2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DC42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Seed 1 强增强</w:t>
            </w:r>
          </w:p>
        </w:tc>
        <w:tc>
          <w:tcPr>
            <w:tcW w:w="37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08E7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三种子均值 ± 标准差</w:t>
            </w:r>
          </w:p>
        </w:tc>
      </w:tr>
      <w:tr w14:paraId="45670691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F684C">
            <w:r>
              <w:rPr>
                <w:rFonts w:ascii="微软雅黑" w:hAnsi="微软雅黑" w:eastAsia="微软雅黑"/>
                <w:sz w:val="17"/>
              </w:rPr>
              <w:t>最佳验证 AUC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C5411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0.99398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AAD4E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0.99306</w:t>
            </w:r>
          </w:p>
        </w:tc>
      </w:tr>
      <w:tr w14:paraId="11094DC2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E35A">
            <w:r>
              <w:rPr>
                <w:rFonts w:ascii="微软雅黑" w:hAnsi="微软雅黑" w:eastAsia="微软雅黑"/>
                <w:sz w:val="17"/>
              </w:rPr>
              <w:t>测试 AUC</w:t>
            </w:r>
          </w:p>
        </w:tc>
        <w:tc>
          <w:tcPr>
            <w:tcW w:w="32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E9F4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0.99494</w:t>
            </w:r>
          </w:p>
        </w:tc>
        <w:tc>
          <w:tcPr>
            <w:tcW w:w="374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23A6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0.99625 ± 0.00125</w:t>
            </w:r>
          </w:p>
        </w:tc>
      </w:tr>
      <w:tr w14:paraId="3830D1F4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DBF1A">
            <w:r>
              <w:rPr>
                <w:rFonts w:ascii="微软雅黑" w:hAnsi="微软雅黑" w:eastAsia="微软雅黑"/>
                <w:sz w:val="17"/>
              </w:rPr>
              <w:t>测试 F1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3EAAC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0.93069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A46D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0.93790 ± 0.00642</w:t>
            </w:r>
          </w:p>
        </w:tc>
      </w:tr>
      <w:tr w14:paraId="7520829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A4F98">
            <w:r>
              <w:rPr>
                <w:rFonts w:ascii="微软雅黑" w:hAnsi="微软雅黑" w:eastAsia="微软雅黑"/>
                <w:sz w:val="17"/>
              </w:rPr>
              <w:t>测试 Accuracy</w:t>
            </w:r>
          </w:p>
        </w:tc>
        <w:tc>
          <w:tcPr>
            <w:tcW w:w="32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A7B0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0.97183</w:t>
            </w:r>
          </w:p>
        </w:tc>
        <w:tc>
          <w:tcPr>
            <w:tcW w:w="374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9574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0.97518 ± 0.00307</w:t>
            </w:r>
          </w:p>
        </w:tc>
      </w:tr>
    </w:tbl>
    <w:p w14:paraId="10F996E0">
      <w:pPr>
        <w:spacing w:after="0"/>
      </w:pPr>
    </w:p>
    <w:p w14:paraId="114623E9">
      <w:pPr>
        <w:jc w:val="center"/>
      </w:pPr>
      <w:r>
        <w:drawing>
          <wp:inline distT="0" distB="0" distL="114300" distR="114300">
            <wp:extent cx="5806440" cy="1310640"/>
            <wp:effectExtent l="0" t="0" r="1016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1E1E">
      <w:pPr>
        <w:pStyle w:val="15"/>
        <w:jc w:val="center"/>
      </w:pPr>
      <w:r>
        <w:rPr>
          <w:rFonts w:ascii="微软雅黑" w:hAnsi="微软雅黑" w:eastAsia="微软雅黑"/>
        </w:rPr>
        <w:t>图 2  Seed 1 强增强 ResNet18 训练曲线</w:t>
      </w:r>
    </w:p>
    <w:p w14:paraId="26A36F15">
      <w:r>
        <w:rPr>
          <w:rFonts w:ascii="微软雅黑" w:hAnsi="微软雅黑" w:eastAsia="微软雅黑"/>
        </w:rPr>
        <w:t>与无增强基线相比，三种子平均测试 AUC 从 0.98485 提升至 0.99625，平均 F1 从 0.91456 提升至 0.93790；验证损失与训练损失的间距也明显缩小。</w:t>
      </w:r>
    </w:p>
    <w:p w14:paraId="34F69185">
      <w:r>
        <w:br w:type="page"/>
      </w:r>
    </w:p>
    <w:p w14:paraId="4828CA6A">
      <w:pPr>
        <w:pStyle w:val="3"/>
      </w:pPr>
      <w:r>
        <w:rPr>
          <w:rFonts w:ascii="微软雅黑" w:hAnsi="微软雅黑" w:eastAsia="微软雅黑"/>
        </w:rPr>
        <w:t>4. 训练特征与原型库</w:t>
      </w:r>
    </w:p>
    <w:p w14:paraId="6B10BCC7">
      <w:r>
        <w:rPr>
          <w:rFonts w:ascii="微软雅黑" w:hAnsi="微软雅黑" w:eastAsia="微软雅黑"/>
        </w:rPr>
        <w:t>使用 seed 1 强增强 ResNet18 的训练集特征，按正负类别分别聚类。每类 K=3 个簇，每簇保留 N=20 个代表样本，因此原型库共含 120 个实例原型；特征维度为 512。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270F40D5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530F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w="32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37E6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值</w:t>
            </w:r>
          </w:p>
        </w:tc>
        <w:tc>
          <w:tcPr>
            <w:tcW w:w="367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32ED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对应文件</w:t>
            </w:r>
          </w:p>
        </w:tc>
      </w:tr>
      <w:tr w14:paraId="7307342D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60371">
            <w:r>
              <w:rPr>
                <w:rFonts w:ascii="微软雅黑" w:hAnsi="微软雅黑" w:eastAsia="微软雅黑"/>
                <w:sz w:val="17"/>
              </w:rPr>
              <w:t>特征来源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BC4E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训练集、强增强 ResNet18</w:t>
            </w:r>
          </w:p>
        </w:tc>
        <w:tc>
          <w:tcPr>
            <w:tcW w:w="36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6EF1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train_features.npz</w:t>
            </w:r>
          </w:p>
        </w:tc>
      </w:tr>
      <w:tr w14:paraId="0921F573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9702E">
            <w:r>
              <w:rPr>
                <w:rFonts w:ascii="微软雅黑" w:hAnsi="微软雅黑" w:eastAsia="微软雅黑"/>
                <w:sz w:val="17"/>
              </w:rPr>
              <w:t>类别</w:t>
            </w:r>
          </w:p>
        </w:tc>
        <w:tc>
          <w:tcPr>
            <w:tcW w:w="32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5442E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negative / positive</w:t>
            </w:r>
          </w:p>
        </w:tc>
        <w:tc>
          <w:tcPr>
            <w:tcW w:w="3671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96FA4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prototype_bank.pkl</w:t>
            </w:r>
          </w:p>
        </w:tc>
      </w:tr>
      <w:tr w14:paraId="3AC30162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27791">
            <w:r>
              <w:rPr>
                <w:rFonts w:ascii="微软雅黑" w:hAnsi="微软雅黑" w:eastAsia="微软雅黑"/>
                <w:sz w:val="17"/>
              </w:rPr>
              <w:t>每类簇数 K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52DC7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w="36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B02F1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cluster_stats.csv</w:t>
            </w:r>
          </w:p>
        </w:tc>
      </w:tr>
      <w:tr w14:paraId="1D80357F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AA8C2">
            <w:r>
              <w:rPr>
                <w:rFonts w:ascii="微软雅黑" w:hAnsi="微软雅黑" w:eastAsia="微软雅黑"/>
                <w:sz w:val="17"/>
              </w:rPr>
              <w:t>每簇样本数 N</w:t>
            </w:r>
          </w:p>
        </w:tc>
        <w:tc>
          <w:tcPr>
            <w:tcW w:w="32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301FB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w="3671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37C3E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cluster_stats.csv</w:t>
            </w:r>
          </w:p>
        </w:tc>
      </w:tr>
      <w:tr w14:paraId="08CBE9A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CCBEE">
            <w:r>
              <w:rPr>
                <w:rFonts w:ascii="微软雅黑" w:hAnsi="微软雅黑" w:eastAsia="微软雅黑"/>
                <w:sz w:val="17"/>
              </w:rPr>
              <w:t>总原型数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68D14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2 × 3 × 20 = 120</w:t>
            </w:r>
          </w:p>
        </w:tc>
        <w:tc>
          <w:tcPr>
            <w:tcW w:w="36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18A49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prototype_bank.pkl</w:t>
            </w:r>
          </w:p>
        </w:tc>
      </w:tr>
      <w:tr w14:paraId="2C8F3319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62108">
            <w:r>
              <w:rPr>
                <w:rFonts w:ascii="微软雅黑" w:hAnsi="微软雅黑" w:eastAsia="微软雅黑"/>
                <w:sz w:val="17"/>
              </w:rPr>
              <w:t>特征维度</w:t>
            </w:r>
          </w:p>
        </w:tc>
        <w:tc>
          <w:tcPr>
            <w:tcW w:w="32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D89F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512</w:t>
            </w:r>
          </w:p>
        </w:tc>
        <w:tc>
          <w:tcPr>
            <w:tcW w:w="3671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143CB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train_features.npz</w:t>
            </w:r>
          </w:p>
        </w:tc>
      </w:tr>
    </w:tbl>
    <w:p w14:paraId="4134E888">
      <w:pPr>
        <w:spacing w:after="0"/>
      </w:pPr>
    </w:p>
    <w:p w14:paraId="73352A39">
      <w:pPr>
        <w:jc w:val="center"/>
      </w:pPr>
      <w:r>
        <w:drawing>
          <wp:inline distT="0" distB="0" distL="114300" distR="114300">
            <wp:extent cx="5806440" cy="1847215"/>
            <wp:effectExtent l="0" t="0" r="1016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0EF2">
      <w:pPr>
        <w:pStyle w:val="15"/>
        <w:jc w:val="center"/>
      </w:pPr>
      <w:r>
        <w:rPr>
          <w:rFonts w:ascii="微软雅黑" w:hAnsi="微软雅黑" w:eastAsia="微软雅黑"/>
        </w:rPr>
        <w:t>图 3  原型样本网格：前三行负类簇，后三行正类簇</w:t>
      </w:r>
    </w:p>
    <w:tbl>
      <w:tblPr>
        <w:tblStyle w:val="32"/>
        <w:tblW w:w="0" w:type="auto"/>
        <w:jc w:val="center"/>
        <w:tblBorders>
          <w:top w:val="single" w:color="D9EAF7" w:sz="0" w:space="0"/>
          <w:left w:val="single" w:color="D9EAF7" w:sz="0" w:space="0"/>
          <w:bottom w:val="single" w:color="D9EAF7" w:sz="0" w:space="0"/>
          <w:right w:val="single" w:color="D9EAF7" w:sz="0" w:space="0"/>
          <w:insideH w:val="single" w:color="D9EAF7" w:sz="0" w:space="0"/>
          <w:insideV w:val="single" w:color="D9EAF7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8D01EB8">
        <w:tblPrEx>
          <w:tblBorders>
            <w:top w:val="single" w:color="D9EAF7" w:sz="0" w:space="0"/>
            <w:left w:val="single" w:color="D9EAF7" w:sz="0" w:space="0"/>
            <w:bottom w:val="single" w:color="D9EAF7" w:sz="0" w:space="0"/>
            <w:right w:val="single" w:color="D9EAF7" w:sz="0" w:space="0"/>
            <w:insideH w:val="single" w:color="D9EAF7" w:sz="0" w:space="0"/>
            <w:insideV w:val="single" w:color="D9EAF7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1" w:type="dxa"/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6F76D5C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</w:rPr>
              <w:t>可追溯性</w:t>
            </w:r>
          </w:p>
          <w:p w14:paraId="1407D0C7">
            <w:pPr>
              <w:spacing w:after="0"/>
            </w:pPr>
            <w:r>
              <w:rPr>
                <w:rFonts w:ascii="微软雅黑" w:hAnsi="微软雅黑" w:eastAsia="微软雅黑"/>
              </w:rPr>
              <w:t>prototype_bank.pkl、train_features.npz、cluster_stats.csv、config.json 与 build.log 已成组归档，可从聚类统计回溯到原型样本。</w:t>
            </w:r>
          </w:p>
        </w:tc>
      </w:tr>
    </w:tbl>
    <w:p w14:paraId="6B35AC49">
      <w:r>
        <w:br w:type="page"/>
      </w:r>
    </w:p>
    <w:p w14:paraId="28270885">
      <w:pPr>
        <w:pStyle w:val="3"/>
      </w:pPr>
      <w:r>
        <w:rPr>
          <w:rFonts w:ascii="微软雅黑" w:hAnsi="微软雅黑" w:eastAsia="微软雅黑"/>
        </w:rPr>
        <w:t>5. PBIP-Lite：原型相似度融合</w:t>
      </w:r>
    </w:p>
    <w:p w14:paraId="5CBECA74">
      <w:r>
        <w:rPr>
          <w:rFonts w:ascii="微软雅黑" w:hAnsi="微软雅黑" w:eastAsia="微软雅黑"/>
        </w:rPr>
        <w:t>PBIP-Lite 在 ResNet18 分类 logit 上叠加原型证据。对输入特征与正、负原型分别计算余弦相似度并进行 top-k 汇聚，以正负证据差形成 prototype score：</w:t>
      </w:r>
    </w:p>
    <w:tbl>
      <w:tblPr>
        <w:tblStyle w:val="32"/>
        <w:tblW w:w="0" w:type="auto"/>
        <w:jc w:val="center"/>
        <w:tblBorders>
          <w:top w:val="single" w:color="D9EAF7" w:sz="0" w:space="0"/>
          <w:left w:val="single" w:color="D9EAF7" w:sz="0" w:space="0"/>
          <w:bottom w:val="single" w:color="D9EAF7" w:sz="0" w:space="0"/>
          <w:right w:val="single" w:color="D9EAF7" w:sz="0" w:space="0"/>
          <w:insideH w:val="single" w:color="D9EAF7" w:sz="0" w:space="0"/>
          <w:insideV w:val="single" w:color="D9EAF7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"/>
        <w:gridCol w:w="3216"/>
        <w:gridCol w:w="3216"/>
        <w:gridCol w:w="3146"/>
        <w:gridCol w:w="70"/>
      </w:tblGrid>
      <w:tr w14:paraId="493F559A">
        <w:tblPrEx>
          <w:tblBorders>
            <w:top w:val="single" w:color="D9EAF7" w:sz="0" w:space="0"/>
            <w:left w:val="single" w:color="D9EAF7" w:sz="0" w:space="0"/>
            <w:bottom w:val="single" w:color="D9EAF7" w:sz="0" w:space="0"/>
            <w:right w:val="single" w:color="D9EAF7" w:sz="0" w:space="0"/>
            <w:insideH w:val="single" w:color="D9EAF7" w:sz="0" w:space="0"/>
            <w:insideV w:val="single" w:color="D9EAF7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0" w:type="dxa"/>
          <w:jc w:val="center"/>
        </w:trPr>
        <w:tc>
          <w:tcPr>
            <w:tcW w:w="9331" w:type="dxa"/>
            <w:gridSpan w:val="4"/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1058877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</w:rPr>
              <w:t>融合形式</w:t>
            </w:r>
          </w:p>
          <w:p w14:paraId="36E7EBC0">
            <w:pPr>
              <w:spacing w:after="0"/>
            </w:pPr>
            <w:r>
              <w:rPr>
                <w:rFonts w:ascii="微软雅黑" w:hAnsi="微软雅黑" w:eastAsia="微软雅黑"/>
              </w:rPr>
              <w:t>final_logit = classifier_logit + α × (positive_prototype_score − negative_prototype_score)，其中 α=0.3、top_k=20。</w:t>
            </w:r>
          </w:p>
        </w:tc>
      </w:tr>
      <w:tr w14:paraId="5A52E1F7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70" w:type="dxa"/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8DD3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30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61D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Seed 1 PBIP-Lite</w:t>
            </w:r>
          </w:p>
        </w:tc>
        <w:tc>
          <w:tcPr>
            <w:tcW w:w="3744" w:type="dxa"/>
            <w:gridSpan w:val="2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C28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三种子均值 ± 标准差</w:t>
            </w:r>
          </w:p>
        </w:tc>
      </w:tr>
      <w:tr w14:paraId="13C5BC49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70" w:type="dxa"/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DD0FD">
            <w:r>
              <w:rPr>
                <w:rFonts w:ascii="微软雅黑" w:hAnsi="微软雅黑" w:eastAsia="微软雅黑"/>
                <w:sz w:val="17"/>
              </w:rPr>
              <w:t>最佳 epoch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AD8D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D5D21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</w:tr>
      <w:tr w14:paraId="06F47A0C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70" w:type="dxa"/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648FA">
            <w:r>
              <w:rPr>
                <w:rFonts w:ascii="微软雅黑" w:hAnsi="微软雅黑" w:eastAsia="微软雅黑"/>
                <w:sz w:val="17"/>
              </w:rPr>
              <w:t>最佳验证 AUC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CCBA9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0.99319</w:t>
            </w:r>
          </w:p>
        </w:tc>
        <w:tc>
          <w:tcPr>
            <w:tcW w:w="3744" w:type="dxa"/>
            <w:gridSpan w:val="2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1FF9A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0.99214（均值）</w:t>
            </w:r>
          </w:p>
        </w:tc>
      </w:tr>
      <w:tr w14:paraId="2E6DADDE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70" w:type="dxa"/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36E90">
            <w:r>
              <w:rPr>
                <w:rFonts w:ascii="微软雅黑" w:hAnsi="微软雅黑" w:eastAsia="微软雅黑"/>
                <w:sz w:val="17"/>
              </w:rPr>
              <w:t>测试 AUC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393A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0.99506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6B45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0.99500 ± 0.00008</w:t>
            </w:r>
          </w:p>
        </w:tc>
      </w:tr>
      <w:tr w14:paraId="2E549DB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70" w:type="dxa"/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A2BC9">
            <w:r>
              <w:rPr>
                <w:rFonts w:ascii="微软雅黑" w:hAnsi="微软雅黑" w:eastAsia="微软雅黑"/>
                <w:sz w:val="17"/>
              </w:rPr>
              <w:t>测试 F1</w:t>
            </w:r>
          </w:p>
        </w:tc>
        <w:tc>
          <w:tcPr>
            <w:tcW w:w="30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E554C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0.92079</w:t>
            </w:r>
          </w:p>
        </w:tc>
        <w:tc>
          <w:tcPr>
            <w:tcW w:w="3744" w:type="dxa"/>
            <w:gridSpan w:val="2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935A4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0.94183 ± 0.02168</w:t>
            </w:r>
          </w:p>
        </w:tc>
      </w:tr>
      <w:tr w14:paraId="6A5974F0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70" w:type="dxa"/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7ECF3">
            <w:r>
              <w:rPr>
                <w:rFonts w:ascii="微软雅黑" w:hAnsi="微软雅黑" w:eastAsia="微软雅黑"/>
                <w:sz w:val="17"/>
              </w:rPr>
              <w:t>测试 Accuracy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7F59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0.96781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7E29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0.97653 ± 0.00907</w:t>
            </w:r>
          </w:p>
        </w:tc>
      </w:tr>
    </w:tbl>
    <w:p w14:paraId="31FC7043">
      <w:pPr>
        <w:spacing w:after="0"/>
      </w:pPr>
    </w:p>
    <w:p w14:paraId="32815423">
      <w:pPr>
        <w:jc w:val="center"/>
      </w:pPr>
      <w:r>
        <w:drawing>
          <wp:inline distT="0" distB="0" distL="114300" distR="114300">
            <wp:extent cx="5806440" cy="1310640"/>
            <wp:effectExtent l="0" t="0" r="1016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7382">
      <w:pPr>
        <w:pStyle w:val="15"/>
        <w:jc w:val="center"/>
      </w:pPr>
      <w:r>
        <w:rPr>
          <w:rFonts w:ascii="微软雅黑" w:hAnsi="微软雅黑" w:eastAsia="微软雅黑"/>
        </w:rPr>
        <w:t>图 4  Seed 1 PBIP-Lite 训练与验证曲线</w:t>
      </w:r>
    </w:p>
    <w:p w14:paraId="3596A14A">
      <w:r>
        <w:rPr>
          <w:rFonts w:ascii="微软雅黑" w:hAnsi="微软雅黑" w:eastAsia="微软雅黑"/>
        </w:rPr>
        <w:t>实现位于 code/src/pbip_train.py，原型加载与构建位于 code/src/prototype_bank.py。最佳权重、配置、日志、逐 epoch 曲线与 results.json 已打包。</w:t>
      </w:r>
    </w:p>
    <w:p w14:paraId="39158FB1">
      <w:r>
        <w:br w:type="page"/>
      </w:r>
    </w:p>
    <w:p w14:paraId="2D03C823">
      <w:pPr>
        <w:pStyle w:val="3"/>
      </w:pPr>
      <w:r>
        <w:rPr>
          <w:rFonts w:ascii="微软雅黑" w:hAnsi="微软雅黑" w:eastAsia="微软雅黑"/>
        </w:rPr>
        <w:t>6. 原型对比损失与 β 比较</w:t>
      </w:r>
    </w:p>
    <w:p w14:paraId="3B5DF032">
      <w:r>
        <w:rPr>
          <w:rFonts w:ascii="微软雅黑" w:hAnsi="微软雅黑" w:eastAsia="微软雅黑"/>
        </w:rPr>
        <w:t>在 PBIP-Lite 的分类损失上加入原型类别对比项，总损失为 L = L_BCE + β·L_proto。对 β=0.05 与 β=0.1 进行了同 seed 对照，以观察训练稳定性和验证指标。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1CE0B4F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9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92B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β</w:t>
            </w:r>
          </w:p>
        </w:tc>
        <w:tc>
          <w:tcPr>
            <w:tcW w:w="17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B0E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最佳验证 AUC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DB29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 AUC</w:t>
            </w:r>
          </w:p>
        </w:tc>
        <w:tc>
          <w:tcPr>
            <w:tcW w:w="13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466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 F1</w:t>
            </w:r>
          </w:p>
        </w:tc>
        <w:tc>
          <w:tcPr>
            <w:tcW w:w="165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1F5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末轮训练损失</w:t>
            </w:r>
          </w:p>
        </w:tc>
        <w:tc>
          <w:tcPr>
            <w:tcW w:w="194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3CD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结论</w:t>
            </w:r>
          </w:p>
        </w:tc>
      </w:tr>
      <w:tr w14:paraId="4DEA68B6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14B77">
            <w:r>
              <w:rPr>
                <w:rFonts w:ascii="微软雅黑" w:hAnsi="微软雅黑" w:eastAsia="微软雅黑"/>
                <w:sz w:val="15"/>
              </w:rPr>
              <w:t>0.05</w:t>
            </w:r>
          </w:p>
        </w:tc>
        <w:tc>
          <w:tcPr>
            <w:tcW w:w="17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3FCC5">
            <w:r>
              <w:rPr>
                <w:rFonts w:ascii="微软雅黑" w:hAnsi="微软雅黑" w:eastAsia="微软雅黑"/>
                <w:sz w:val="15"/>
              </w:rPr>
              <w:t>0.99140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A597D">
            <w:r>
              <w:rPr>
                <w:rFonts w:ascii="微软雅黑" w:hAnsi="微软雅黑" w:eastAsia="微软雅黑"/>
                <w:sz w:val="15"/>
              </w:rPr>
              <w:t>0.99542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01D86">
            <w:r>
              <w:rPr>
                <w:rFonts w:ascii="微软雅黑" w:hAnsi="微软雅黑" w:eastAsia="微软雅黑"/>
                <w:sz w:val="15"/>
              </w:rPr>
              <w:t>0.94059</w:t>
            </w:r>
          </w:p>
        </w:tc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9DE66">
            <w:r>
              <w:rPr>
                <w:rFonts w:ascii="微软雅黑" w:hAnsi="微软雅黑" w:eastAsia="微软雅黑"/>
                <w:sz w:val="15"/>
              </w:rPr>
              <w:t>0.05375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8CF59">
            <w:r>
              <w:rPr>
                <w:rFonts w:ascii="微软雅黑" w:hAnsi="微软雅黑" w:eastAsia="微软雅黑"/>
                <w:sz w:val="15"/>
              </w:rPr>
              <w:t>主配置</w:t>
            </w:r>
          </w:p>
        </w:tc>
      </w:tr>
      <w:tr w14:paraId="639487B1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91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B4789">
            <w:r>
              <w:rPr>
                <w:rFonts w:ascii="微软雅黑" w:hAnsi="微软雅黑" w:eastAsia="微软雅黑"/>
                <w:sz w:val="15"/>
              </w:rPr>
              <w:t>0.10</w:t>
            </w:r>
          </w:p>
        </w:tc>
        <w:tc>
          <w:tcPr>
            <w:tcW w:w="172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F6F7B">
            <w:r>
              <w:rPr>
                <w:rFonts w:ascii="微软雅黑" w:hAnsi="微软雅黑" w:eastAsia="微软雅黑"/>
                <w:sz w:val="15"/>
              </w:rPr>
              <w:t>0.99135</w:t>
            </w:r>
          </w:p>
        </w:tc>
        <w:tc>
          <w:tcPr>
            <w:tcW w:w="15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33437">
            <w:r>
              <w:rPr>
                <w:rFonts w:ascii="微软雅黑" w:hAnsi="微软雅黑" w:eastAsia="微软雅黑"/>
                <w:sz w:val="15"/>
              </w:rPr>
              <w:t>0.99583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A66E9">
            <w:r>
              <w:rPr>
                <w:rFonts w:ascii="微软雅黑" w:hAnsi="微软雅黑" w:eastAsia="微软雅黑"/>
                <w:sz w:val="15"/>
              </w:rPr>
              <w:t>0.94898</w:t>
            </w:r>
          </w:p>
        </w:tc>
        <w:tc>
          <w:tcPr>
            <w:tcW w:w="1655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9F06D">
            <w:r>
              <w:rPr>
                <w:rFonts w:ascii="微软雅黑" w:hAnsi="微软雅黑" w:eastAsia="微软雅黑"/>
                <w:sz w:val="15"/>
              </w:rPr>
              <w:t>0.06100</w:t>
            </w:r>
          </w:p>
        </w:tc>
        <w:tc>
          <w:tcPr>
            <w:tcW w:w="1944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9CF47">
            <w:r>
              <w:rPr>
                <w:rFonts w:ascii="微软雅黑" w:hAnsi="微软雅黑" w:eastAsia="微软雅黑"/>
                <w:sz w:val="15"/>
              </w:rPr>
              <w:t>测试略高</w:t>
            </w:r>
          </w:p>
        </w:tc>
      </w:tr>
    </w:tbl>
    <w:p w14:paraId="0C3C7423">
      <w:pPr>
        <w:spacing w:after="0"/>
      </w:pPr>
    </w:p>
    <w:p w14:paraId="2791B46C">
      <w:pPr>
        <w:jc w:val="center"/>
      </w:pPr>
      <w:r>
        <w:drawing>
          <wp:inline distT="0" distB="0" distL="114300" distR="114300">
            <wp:extent cx="5806440" cy="1310640"/>
            <wp:effectExtent l="0" t="0" r="1016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8EF0">
      <w:pPr>
        <w:pStyle w:val="15"/>
        <w:jc w:val="center"/>
      </w:pPr>
      <w:r>
        <w:rPr>
          <w:rFonts w:ascii="微软雅黑" w:hAnsi="微软雅黑" w:eastAsia="微软雅黑"/>
        </w:rPr>
        <w:t>图 5  β=0.05 与 β=0.1 的总损失、验证 AUC 和验证 F1</w:t>
      </w:r>
    </w:p>
    <w:p w14:paraId="7D94D417">
      <w:r>
        <w:rPr>
          <w:rFonts w:ascii="微软雅黑" w:hAnsi="微软雅黑" w:eastAsia="微软雅黑"/>
        </w:rPr>
        <w:t>β=0.1 在 seed 0 测试集上略高，但 β=0.05 的最佳验证 AUC略高且末轮训练损失更低，因此将 β=0.05 作为主方法配置。三种子主方法平均测试 AUC 为 0.99502，平均 F1 为 0.94183。</w:t>
      </w:r>
    </w:p>
    <w:p w14:paraId="2BDAA08C">
      <w:r>
        <w:rPr>
          <w:rFonts w:ascii="微软雅黑" w:hAnsi="微软雅黑" w:eastAsia="微软雅黑"/>
        </w:rPr>
        <w:t>对比损失代码与 PBIP-Lite 共置于 code/src/pbip_train.py；两组 β 曲线、配置、结果、日志及主方法 seed 1 最佳权重均已打包。</w:t>
      </w:r>
    </w:p>
    <w:p w14:paraId="6421AB8E">
      <w:r>
        <w:br w:type="page"/>
      </w:r>
    </w:p>
    <w:p w14:paraId="5EB228C3">
      <w:pPr>
        <w:pStyle w:val="3"/>
      </w:pPr>
      <w:r>
        <w:rPr>
          <w:rFonts w:ascii="微软雅黑" w:hAnsi="微软雅黑" w:eastAsia="微软雅黑"/>
        </w:rPr>
        <w:t>7. 阈值选择、测试指标与 sampled-candidate FROC</w:t>
      </w:r>
    </w:p>
    <w:p w14:paraId="306059CB">
      <w:r>
        <w:rPr>
          <w:rFonts w:ascii="微软雅黑" w:hAnsi="微软雅黑" w:eastAsia="微软雅黑"/>
        </w:rPr>
        <w:t>最终阈值只在验证集上选择，以最大化 F1；随后固定阈值，在测试集上报告一次结果。统一评估模型为 seed 1 强增强 ResNet18。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E90B2D5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01A7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60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A96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</w:tr>
      <w:tr w14:paraId="008153EA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ECD9E">
            <w:r>
              <w:rPr>
                <w:rFonts w:ascii="微软雅黑" w:hAnsi="微软雅黑" w:eastAsia="微软雅黑"/>
                <w:sz w:val="17"/>
              </w:rPr>
              <w:t>验证集最佳 F1 阈值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30E1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0.220288</w:t>
            </w:r>
          </w:p>
        </w:tc>
      </w:tr>
      <w:tr w14:paraId="4E089DA2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612C1">
            <w:r>
              <w:rPr>
                <w:rFonts w:ascii="微软雅黑" w:hAnsi="微软雅黑" w:eastAsia="微软雅黑"/>
                <w:sz w:val="17"/>
              </w:rPr>
              <w:t>验证 F1</w:t>
            </w:r>
          </w:p>
        </w:tc>
        <w:tc>
          <w:tcPr>
            <w:tcW w:w="60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3B2AD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0.93860</w:t>
            </w:r>
          </w:p>
        </w:tc>
      </w:tr>
      <w:tr w14:paraId="0E4F6C49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46986">
            <w:r>
              <w:rPr>
                <w:rFonts w:ascii="微软雅黑" w:hAnsi="微软雅黑" w:eastAsia="微软雅黑"/>
                <w:sz w:val="17"/>
              </w:rPr>
              <w:t>测试 AUC / AP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D60AC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0.99494 / 0.98605</w:t>
            </w:r>
          </w:p>
        </w:tc>
      </w:tr>
      <w:tr w14:paraId="6A3A6EA7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4C0EE">
            <w:r>
              <w:rPr>
                <w:rFonts w:ascii="微软雅黑" w:hAnsi="微软雅黑" w:eastAsia="微软雅黑"/>
                <w:sz w:val="17"/>
              </w:rPr>
              <w:t>测试 F1 / Accuracy</w:t>
            </w:r>
          </w:p>
        </w:tc>
        <w:tc>
          <w:tcPr>
            <w:tcW w:w="60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CC8E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0.91429 / 0.96378</w:t>
            </w:r>
          </w:p>
        </w:tc>
      </w:tr>
      <w:tr w14:paraId="583A0176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EE618">
            <w:r>
              <w:rPr>
                <w:rFonts w:ascii="微软雅黑" w:hAnsi="微软雅黑" w:eastAsia="微软雅黑"/>
                <w:sz w:val="17"/>
              </w:rPr>
              <w:t>Precision / Recall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029E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0.85714 / 0.97959</w:t>
            </w:r>
          </w:p>
        </w:tc>
      </w:tr>
      <w:tr w14:paraId="0739929E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1A4F4">
            <w:r>
              <w:rPr>
                <w:rFonts w:ascii="微软雅黑" w:hAnsi="微软雅黑" w:eastAsia="微软雅黑"/>
                <w:sz w:val="17"/>
              </w:rPr>
              <w:t>Sensitivity / Specificity</w:t>
            </w:r>
          </w:p>
        </w:tc>
        <w:tc>
          <w:tcPr>
            <w:tcW w:w="60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58279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0.97959 / 0.95990</w:t>
            </w:r>
          </w:p>
        </w:tc>
      </w:tr>
      <w:tr w14:paraId="3AED3124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A6BBE">
            <w:r>
              <w:rPr>
                <w:rFonts w:ascii="微软雅黑" w:hAnsi="微软雅黑" w:eastAsia="微软雅黑"/>
                <w:sz w:val="17"/>
              </w:rPr>
              <w:t>混淆矩阵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9706F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TN=383, FP=16, FN=2, TP=96</w:t>
            </w:r>
          </w:p>
        </w:tc>
      </w:tr>
      <w:tr w14:paraId="30A8A035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DED9A">
            <w:r>
              <w:rPr>
                <w:rFonts w:ascii="微软雅黑" w:hAnsi="微软雅黑" w:eastAsia="微软雅黑"/>
                <w:sz w:val="17"/>
              </w:rPr>
              <w:t>sampled-candidate CPM</w:t>
            </w:r>
          </w:p>
        </w:tc>
        <w:tc>
          <w:tcPr>
            <w:tcW w:w="60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F2D70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0.99271</w:t>
            </w:r>
          </w:p>
        </w:tc>
      </w:tr>
      <w:tr w14:paraId="1405FD5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EA737">
            <w:r>
              <w:rPr>
                <w:rFonts w:ascii="微软雅黑" w:hAnsi="微软雅黑" w:eastAsia="微软雅黑"/>
                <w:sz w:val="17"/>
              </w:rPr>
              <w:t>测试范围</w:t>
            </w:r>
          </w:p>
        </w:tc>
        <w:tc>
          <w:tcPr>
            <w:tcW w:w="60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4141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497 candidates / 87 scans</w:t>
            </w:r>
          </w:p>
        </w:tc>
      </w:tr>
    </w:tbl>
    <w:p w14:paraId="714BA421">
      <w:pPr>
        <w:spacing w:after="0"/>
      </w:pPr>
    </w:p>
    <w:p w14:paraId="4EBBB7D4">
      <w:pPr>
        <w:jc w:val="center"/>
      </w:pPr>
      <w:r>
        <w:drawing>
          <wp:inline distT="0" distB="0" distL="114300" distR="114300">
            <wp:extent cx="5349240" cy="3514725"/>
            <wp:effectExtent l="0" t="0" r="1016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1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50C6">
      <w:pPr>
        <w:pStyle w:val="15"/>
        <w:jc w:val="center"/>
      </w:pPr>
      <w:r>
        <w:rPr>
          <w:rFonts w:ascii="微软雅黑" w:hAnsi="微软雅黑" w:eastAsia="微软雅黑"/>
        </w:rPr>
        <w:t>图 6  sampled-candidate FROC 曲线及 CPM 操作点</w:t>
      </w:r>
    </w:p>
    <w:tbl>
      <w:tblPr>
        <w:tblStyle w:val="32"/>
        <w:tblW w:w="0" w:type="auto"/>
        <w:jc w:val="center"/>
        <w:tblBorders>
          <w:top w:val="single" w:color="FFF3CD" w:sz="0" w:space="0"/>
          <w:left w:val="single" w:color="FFF3CD" w:sz="0" w:space="0"/>
          <w:bottom w:val="single" w:color="FFF3CD" w:sz="0" w:space="0"/>
          <w:right w:val="single" w:color="FFF3CD" w:sz="0" w:space="0"/>
          <w:insideH w:val="single" w:color="FFF3CD" w:sz="0" w:space="0"/>
          <w:insideV w:val="single" w:color="FFF3CD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8901C81">
        <w:tblPrEx>
          <w:tblBorders>
            <w:top w:val="single" w:color="FFF3CD" w:sz="0" w:space="0"/>
            <w:left w:val="single" w:color="FFF3CD" w:sz="0" w:space="0"/>
            <w:bottom w:val="single" w:color="FFF3CD" w:sz="0" w:space="0"/>
            <w:right w:val="single" w:color="FFF3CD" w:sz="0" w:space="0"/>
            <w:insideH w:val="single" w:color="FFF3CD" w:sz="0" w:space="0"/>
            <w:insideV w:val="single" w:color="FFF3CD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1" w:type="dxa"/>
            <w:shd w:val="clear" w:color="auto" w:fill="FFF3CD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EE6548F">
            <w:pPr>
              <w:spacing w:after="60"/>
            </w:pPr>
            <w:r>
              <w:rPr>
                <w:rFonts w:ascii="微软雅黑" w:hAnsi="微软雅黑" w:eastAsia="微软雅黑"/>
                <w:b/>
                <w:color w:val="9C6500"/>
              </w:rPr>
              <w:t>必须保留的限制声明</w:t>
            </w:r>
          </w:p>
          <w:p w14:paraId="7C11E7C5">
            <w:pPr>
              <w:spacing w:after="0"/>
            </w:pPr>
            <w:r>
              <w:rPr>
                <w:rFonts w:ascii="微软雅黑" w:hAnsi="微软雅黑" w:eastAsia="微软雅黑"/>
              </w:rPr>
              <w:t>由于预处理阶段按约 3:1 采样负候选，曲线只反映采样候选集合，不是官方 LUNA16 全候选检测协议。正式论文或答辩中应写作 sampled-candidate FROC/CPM。</w:t>
            </w:r>
          </w:p>
        </w:tc>
      </w:tr>
    </w:tbl>
    <w:p w14:paraId="45A0F0FB">
      <w:r>
        <w:br w:type="page"/>
      </w:r>
    </w:p>
    <w:p w14:paraId="7B6798FD">
      <w:pPr>
        <w:pStyle w:val="3"/>
      </w:pPr>
      <w:r>
        <w:rPr>
          <w:rFonts w:ascii="微软雅黑" w:hAnsi="微软雅黑" w:eastAsia="微软雅黑"/>
        </w:rPr>
        <w:t>8. 四种方法 × 三个随机种子</w:t>
      </w:r>
    </w:p>
    <w:p w14:paraId="5B512FF9">
      <w:r>
        <w:rPr>
          <w:rFonts w:ascii="微软雅黑" w:hAnsi="微软雅黑" w:eastAsia="微软雅黑"/>
        </w:rPr>
        <w:t>统一批量脚本运行 seed 0、1、2；每组实验均保存 config.json、results.json、train.log、training_curve.csv 和 training_curves.png。代表性最佳权重单独置于相应成果目录，避免在压缩包内重复占用空间。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4DBE0626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A10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w="7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9D9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Seeds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E234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 AUC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07B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 F1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913A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 Accuracy</w:t>
            </w:r>
          </w:p>
        </w:tc>
        <w:tc>
          <w:tcPr>
            <w:tcW w:w="15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4C1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 AUC 均值</w:t>
            </w:r>
          </w:p>
        </w:tc>
      </w:tr>
      <w:tr w14:paraId="34554F18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BBC49">
            <w:r>
              <w:rPr>
                <w:rFonts w:ascii="微软雅黑" w:hAnsi="微软雅黑" w:eastAsia="微软雅黑"/>
                <w:sz w:val="15"/>
              </w:rPr>
              <w:t>ResNet18 无增强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A7AAF"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542A6">
            <w:r>
              <w:rPr>
                <w:rFonts w:ascii="微软雅黑" w:hAnsi="微软雅黑" w:eastAsia="微软雅黑"/>
                <w:sz w:val="15"/>
              </w:rPr>
              <w:t>0.98485 ± 0.00321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ABB68">
            <w:r>
              <w:rPr>
                <w:rFonts w:ascii="微软雅黑" w:hAnsi="微软雅黑" w:eastAsia="微软雅黑"/>
                <w:sz w:val="15"/>
              </w:rPr>
              <w:t>0.91456 ± 0.01668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C2D81">
            <w:r>
              <w:rPr>
                <w:rFonts w:ascii="微软雅黑" w:hAnsi="微软雅黑" w:eastAsia="微软雅黑"/>
                <w:sz w:val="15"/>
              </w:rPr>
              <w:t>0.96647 ± 0.00615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5A253">
            <w:r>
              <w:rPr>
                <w:rFonts w:ascii="微软雅黑" w:hAnsi="微软雅黑" w:eastAsia="微软雅黑"/>
                <w:sz w:val="15"/>
              </w:rPr>
              <w:t>0.98370</w:t>
            </w:r>
          </w:p>
        </w:tc>
      </w:tr>
      <w:tr w14:paraId="6DA37B59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33DCF">
            <w:r>
              <w:rPr>
                <w:rFonts w:ascii="微软雅黑" w:hAnsi="微软雅黑" w:eastAsia="微软雅黑"/>
                <w:sz w:val="15"/>
              </w:rPr>
              <w:t>ResNet18 强增强</w:t>
            </w:r>
          </w:p>
        </w:tc>
        <w:tc>
          <w:tcPr>
            <w:tcW w:w="79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69F80"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87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22136">
            <w:r>
              <w:rPr>
                <w:rFonts w:ascii="微软雅黑" w:hAnsi="微软雅黑" w:eastAsia="微软雅黑"/>
                <w:sz w:val="15"/>
              </w:rPr>
              <w:t>0.99625 ± 0.00125</w:t>
            </w:r>
          </w:p>
        </w:tc>
        <w:tc>
          <w:tcPr>
            <w:tcW w:w="187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139B0">
            <w:r>
              <w:rPr>
                <w:rFonts w:ascii="微软雅黑" w:hAnsi="微软雅黑" w:eastAsia="微软雅黑"/>
                <w:sz w:val="15"/>
              </w:rPr>
              <w:t>0.93790 ± 0.00642</w:t>
            </w:r>
          </w:p>
        </w:tc>
        <w:tc>
          <w:tcPr>
            <w:tcW w:w="187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AF99A">
            <w:r>
              <w:rPr>
                <w:rFonts w:ascii="微软雅黑" w:hAnsi="微软雅黑" w:eastAsia="微软雅黑"/>
                <w:sz w:val="15"/>
              </w:rPr>
              <w:t>0.97518 ± 0.00307</w:t>
            </w:r>
          </w:p>
        </w:tc>
        <w:tc>
          <w:tcPr>
            <w:tcW w:w="15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5DA49">
            <w:r>
              <w:rPr>
                <w:rFonts w:ascii="微软雅黑" w:hAnsi="微软雅黑" w:eastAsia="微软雅黑"/>
                <w:sz w:val="15"/>
              </w:rPr>
              <w:t>0.99306</w:t>
            </w:r>
          </w:p>
        </w:tc>
      </w:tr>
      <w:tr w14:paraId="6023698C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A8148">
            <w:r>
              <w:rPr>
                <w:rFonts w:ascii="微软雅黑" w:hAnsi="微软雅黑" w:eastAsia="微软雅黑"/>
                <w:sz w:val="15"/>
              </w:rPr>
              <w:t>PBIP-Lite</w:t>
            </w:r>
          </w:p>
        </w:tc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653FA"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DC9D0">
            <w:r>
              <w:rPr>
                <w:rFonts w:ascii="微软雅黑" w:hAnsi="微软雅黑" w:eastAsia="微软雅黑"/>
                <w:sz w:val="15"/>
              </w:rPr>
              <w:t>0.99500 ± 0.00008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8D252">
            <w:r>
              <w:rPr>
                <w:rFonts w:ascii="微软雅黑" w:hAnsi="微软雅黑" w:eastAsia="微软雅黑"/>
                <w:sz w:val="15"/>
              </w:rPr>
              <w:t>0.94183 ± 0.02168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4149B">
            <w:r>
              <w:rPr>
                <w:rFonts w:ascii="微软雅黑" w:hAnsi="微软雅黑" w:eastAsia="微软雅黑"/>
                <w:sz w:val="15"/>
              </w:rPr>
              <w:t>0.97653 ± 0.00907</w:t>
            </w:r>
          </w:p>
        </w:tc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23640">
            <w:r>
              <w:rPr>
                <w:rFonts w:ascii="微软雅黑" w:hAnsi="微软雅黑" w:eastAsia="微软雅黑"/>
                <w:sz w:val="15"/>
              </w:rPr>
              <w:t>0.99214</w:t>
            </w:r>
          </w:p>
        </w:tc>
      </w:tr>
      <w:tr w14:paraId="5627194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985EC">
            <w:r>
              <w:rPr>
                <w:rFonts w:ascii="微软雅黑" w:hAnsi="微软雅黑" w:eastAsia="微软雅黑"/>
                <w:sz w:val="15"/>
              </w:rPr>
              <w:t>PBIP-Contrast</w:t>
            </w:r>
          </w:p>
        </w:tc>
        <w:tc>
          <w:tcPr>
            <w:tcW w:w="79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DBDE1">
            <w:r>
              <w:rPr>
                <w:rFonts w:ascii="微软雅黑" w:hAnsi="微软雅黑" w:eastAsia="微软雅黑"/>
                <w:sz w:val="15"/>
              </w:rPr>
              <w:t>3</w:t>
            </w:r>
          </w:p>
        </w:tc>
        <w:tc>
          <w:tcPr>
            <w:tcW w:w="187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7E3F4">
            <w:r>
              <w:rPr>
                <w:rFonts w:ascii="微软雅黑" w:hAnsi="微软雅黑" w:eastAsia="微软雅黑"/>
                <w:sz w:val="15"/>
              </w:rPr>
              <w:t>0.99502 ± 0.00041</w:t>
            </w:r>
          </w:p>
        </w:tc>
        <w:tc>
          <w:tcPr>
            <w:tcW w:w="187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FAB6D">
            <w:r>
              <w:rPr>
                <w:rFonts w:ascii="微软雅黑" w:hAnsi="微软雅黑" w:eastAsia="微软雅黑"/>
                <w:sz w:val="15"/>
              </w:rPr>
              <w:t>0.94183 ± 0.02168</w:t>
            </w:r>
          </w:p>
        </w:tc>
        <w:tc>
          <w:tcPr>
            <w:tcW w:w="187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80F4B">
            <w:r>
              <w:rPr>
                <w:rFonts w:ascii="微软雅黑" w:hAnsi="微软雅黑" w:eastAsia="微软雅黑"/>
                <w:sz w:val="15"/>
              </w:rPr>
              <w:t>0.97653 ± 0.00907</w:t>
            </w:r>
          </w:p>
        </w:tc>
        <w:tc>
          <w:tcPr>
            <w:tcW w:w="15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C25E4">
            <w:r>
              <w:rPr>
                <w:rFonts w:ascii="微软雅黑" w:hAnsi="微软雅黑" w:eastAsia="微软雅黑"/>
                <w:sz w:val="15"/>
              </w:rPr>
              <w:t>0.99196</w:t>
            </w:r>
          </w:p>
        </w:tc>
      </w:tr>
    </w:tbl>
    <w:p w14:paraId="220B8CAF">
      <w:pPr>
        <w:spacing w:after="0"/>
      </w:pPr>
    </w:p>
    <w:p w14:paraId="019B542E">
      <w:pPr>
        <w:pStyle w:val="4"/>
      </w:pPr>
      <w:r>
        <w:rPr>
          <w:rFonts w:ascii="微软雅黑" w:hAnsi="微软雅黑" w:eastAsia="微软雅黑"/>
        </w:rPr>
        <w:t>逐 seed 结果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 w14:paraId="761C6B65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B1F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w="7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932B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Seed</w:t>
            </w:r>
          </w:p>
        </w:tc>
        <w:tc>
          <w:tcPr>
            <w:tcW w:w="97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B5E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Best ep.</w:t>
            </w:r>
          </w:p>
        </w:tc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1542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Val AUC</w:t>
            </w:r>
          </w:p>
        </w:tc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A4E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Test AUC</w:t>
            </w:r>
          </w:p>
        </w:tc>
        <w:tc>
          <w:tcPr>
            <w:tcW w:w="12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C281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Test F1</w:t>
            </w:r>
          </w:p>
        </w:tc>
        <w:tc>
          <w:tcPr>
            <w:tcW w:w="13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807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Test Acc.</w:t>
            </w:r>
          </w:p>
        </w:tc>
      </w:tr>
      <w:tr w14:paraId="565ABB40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A0D07">
            <w:r>
              <w:rPr>
                <w:rFonts w:ascii="微软雅黑" w:hAnsi="微软雅黑" w:eastAsia="微软雅黑"/>
                <w:sz w:val="15"/>
              </w:rPr>
              <w:t>ResNet18 无增强</w:t>
            </w:r>
          </w:p>
        </w:tc>
        <w:tc>
          <w:tcPr>
            <w:tcW w:w="7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BDDFD"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49B28"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233BB">
            <w:r>
              <w:rPr>
                <w:rFonts w:ascii="微软雅黑" w:hAnsi="微软雅黑" w:eastAsia="微软雅黑"/>
                <w:sz w:val="15"/>
              </w:rPr>
              <w:t>0.97878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8B434">
            <w:r>
              <w:rPr>
                <w:rFonts w:ascii="微软雅黑" w:hAnsi="微软雅黑" w:eastAsia="微软雅黑"/>
                <w:sz w:val="15"/>
              </w:rPr>
              <w:t>0.98611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AACCA">
            <w:r>
              <w:rPr>
                <w:rFonts w:ascii="微软雅黑" w:hAnsi="微软雅黑" w:eastAsia="微软雅黑"/>
                <w:sz w:val="15"/>
              </w:rPr>
              <w:t>0.92784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0EC34">
            <w:r>
              <w:rPr>
                <w:rFonts w:ascii="微软雅黑" w:hAnsi="微软雅黑" w:eastAsia="微软雅黑"/>
                <w:sz w:val="15"/>
              </w:rPr>
              <w:t>0.97183</w:t>
            </w:r>
          </w:p>
        </w:tc>
      </w:tr>
      <w:tr w14:paraId="7005931C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DE6C9">
            <w:r>
              <w:rPr>
                <w:rFonts w:ascii="微软雅黑" w:hAnsi="微软雅黑" w:eastAsia="微软雅黑"/>
                <w:sz w:val="15"/>
              </w:rPr>
              <w:t>ResNet18 无增强</w:t>
            </w:r>
          </w:p>
        </w:tc>
        <w:tc>
          <w:tcPr>
            <w:tcW w:w="7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CD102"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979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1081E">
            <w:r>
              <w:rPr>
                <w:rFonts w:ascii="微软雅黑" w:hAnsi="微软雅黑" w:eastAsia="微软雅黑"/>
                <w:sz w:val="15"/>
              </w:rPr>
              <w:t>13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5FA36">
            <w:r>
              <w:rPr>
                <w:rFonts w:ascii="微软雅黑" w:hAnsi="微软雅黑" w:eastAsia="微软雅黑"/>
                <w:sz w:val="15"/>
              </w:rPr>
              <w:t>0.98883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53C3B">
            <w:r>
              <w:rPr>
                <w:rFonts w:ascii="微软雅黑" w:hAnsi="微软雅黑" w:eastAsia="微软雅黑"/>
                <w:sz w:val="15"/>
              </w:rPr>
              <w:t>0.98724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4CD2D">
            <w:r>
              <w:rPr>
                <w:rFonts w:ascii="微软雅黑" w:hAnsi="微软雅黑" w:eastAsia="微软雅黑"/>
                <w:sz w:val="15"/>
              </w:rPr>
              <w:t>0.89583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EBA7F">
            <w:r>
              <w:rPr>
                <w:rFonts w:ascii="微软雅黑" w:hAnsi="微软雅黑" w:eastAsia="微软雅黑"/>
                <w:sz w:val="15"/>
              </w:rPr>
              <w:t>0.95976</w:t>
            </w:r>
          </w:p>
        </w:tc>
      </w:tr>
      <w:tr w14:paraId="1F1E6E5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4F2DD">
            <w:r>
              <w:rPr>
                <w:rFonts w:ascii="微软雅黑" w:hAnsi="微软雅黑" w:eastAsia="微软雅黑"/>
                <w:sz w:val="15"/>
              </w:rPr>
              <w:t>ResNet18 无增强</w:t>
            </w:r>
          </w:p>
        </w:tc>
        <w:tc>
          <w:tcPr>
            <w:tcW w:w="7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69E59"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B96CC">
            <w:r>
              <w:rPr>
                <w:rFonts w:ascii="微软雅黑" w:hAnsi="微软雅黑" w:eastAsia="微软雅黑"/>
                <w:sz w:val="15"/>
              </w:rPr>
              <w:t>11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24996">
            <w:r>
              <w:rPr>
                <w:rFonts w:ascii="微软雅黑" w:hAnsi="微软雅黑" w:eastAsia="微软雅黑"/>
                <w:sz w:val="15"/>
              </w:rPr>
              <w:t>0.98349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1DC0C">
            <w:r>
              <w:rPr>
                <w:rFonts w:ascii="微软雅黑" w:hAnsi="微软雅黑" w:eastAsia="微软雅黑"/>
                <w:sz w:val="15"/>
              </w:rPr>
              <w:t>0.98120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C0D5E">
            <w:r>
              <w:rPr>
                <w:rFonts w:ascii="微软雅黑" w:hAnsi="微软雅黑" w:eastAsia="微软雅黑"/>
                <w:sz w:val="15"/>
              </w:rPr>
              <w:t>0.92000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BD509">
            <w:r>
              <w:rPr>
                <w:rFonts w:ascii="微软雅黑" w:hAnsi="微软雅黑" w:eastAsia="微软雅黑"/>
                <w:sz w:val="15"/>
              </w:rPr>
              <w:t>0.96781</w:t>
            </w:r>
          </w:p>
        </w:tc>
      </w:tr>
      <w:tr w14:paraId="57623890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7627A">
            <w:r>
              <w:rPr>
                <w:rFonts w:ascii="微软雅黑" w:hAnsi="微软雅黑" w:eastAsia="微软雅黑"/>
                <w:sz w:val="15"/>
              </w:rPr>
              <w:t>ResNet18 强增强</w:t>
            </w:r>
          </w:p>
        </w:tc>
        <w:tc>
          <w:tcPr>
            <w:tcW w:w="7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181B9"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979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B6D87">
            <w:r>
              <w:rPr>
                <w:rFonts w:ascii="微软雅黑" w:hAnsi="微软雅黑" w:eastAsia="微软雅黑"/>
                <w:sz w:val="15"/>
              </w:rPr>
              <w:t>19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89D38">
            <w:r>
              <w:rPr>
                <w:rFonts w:ascii="微软雅黑" w:hAnsi="微软雅黑" w:eastAsia="微软雅黑"/>
                <w:sz w:val="15"/>
              </w:rPr>
              <w:t>0.99370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7366B">
            <w:r>
              <w:rPr>
                <w:rFonts w:ascii="微软雅黑" w:hAnsi="微软雅黑" w:eastAsia="微软雅黑"/>
                <w:sz w:val="15"/>
              </w:rPr>
              <w:t>0.99742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B2A05">
            <w:r>
              <w:rPr>
                <w:rFonts w:ascii="微软雅黑" w:hAnsi="微软雅黑" w:eastAsia="微软雅黑"/>
                <w:sz w:val="15"/>
              </w:rPr>
              <w:t>0.94000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1A5F8">
            <w:r>
              <w:rPr>
                <w:rFonts w:ascii="微软雅黑" w:hAnsi="微软雅黑" w:eastAsia="微软雅黑"/>
                <w:sz w:val="15"/>
              </w:rPr>
              <w:t>0.97586</w:t>
            </w:r>
          </w:p>
        </w:tc>
      </w:tr>
      <w:tr w14:paraId="71AD2F6D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AA28D">
            <w:r>
              <w:rPr>
                <w:rFonts w:ascii="微软雅黑" w:hAnsi="微软雅黑" w:eastAsia="微软雅黑"/>
                <w:sz w:val="15"/>
              </w:rPr>
              <w:t>ResNet18 强增强</w:t>
            </w:r>
          </w:p>
        </w:tc>
        <w:tc>
          <w:tcPr>
            <w:tcW w:w="7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85A04"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00BDC">
            <w:r>
              <w:rPr>
                <w:rFonts w:ascii="微软雅黑" w:hAnsi="微软雅黑" w:eastAsia="微软雅黑"/>
                <w:sz w:val="15"/>
              </w:rPr>
              <w:t>17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C2B39">
            <w:r>
              <w:rPr>
                <w:rFonts w:ascii="微软雅黑" w:hAnsi="微软雅黑" w:eastAsia="微软雅黑"/>
                <w:sz w:val="15"/>
              </w:rPr>
              <w:t>0.99398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B7887">
            <w:r>
              <w:rPr>
                <w:rFonts w:ascii="微软雅黑" w:hAnsi="微软雅黑" w:eastAsia="微软雅黑"/>
                <w:sz w:val="15"/>
              </w:rPr>
              <w:t>0.99494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1B7F5">
            <w:r>
              <w:rPr>
                <w:rFonts w:ascii="微软雅黑" w:hAnsi="微软雅黑" w:eastAsia="微软雅黑"/>
                <w:sz w:val="15"/>
              </w:rPr>
              <w:t>0.93069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B7CEF">
            <w:r>
              <w:rPr>
                <w:rFonts w:ascii="微软雅黑" w:hAnsi="微软雅黑" w:eastAsia="微软雅黑"/>
                <w:sz w:val="15"/>
              </w:rPr>
              <w:t>0.97183</w:t>
            </w:r>
          </w:p>
        </w:tc>
      </w:tr>
      <w:tr w14:paraId="38EF6DD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83E7D">
            <w:r>
              <w:rPr>
                <w:rFonts w:ascii="微软雅黑" w:hAnsi="微软雅黑" w:eastAsia="微软雅黑"/>
                <w:sz w:val="15"/>
              </w:rPr>
              <w:t>ResNet18 强增强</w:t>
            </w:r>
          </w:p>
        </w:tc>
        <w:tc>
          <w:tcPr>
            <w:tcW w:w="7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B07985"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979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2C267">
            <w:r>
              <w:rPr>
                <w:rFonts w:ascii="微软雅黑" w:hAnsi="微软雅黑" w:eastAsia="微软雅黑"/>
                <w:sz w:val="15"/>
              </w:rPr>
              <w:t>18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19362">
            <w:r>
              <w:rPr>
                <w:rFonts w:ascii="微软雅黑" w:hAnsi="微软雅黑" w:eastAsia="微软雅黑"/>
                <w:sz w:val="15"/>
              </w:rPr>
              <w:t>0.99151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FB47C">
            <w:r>
              <w:rPr>
                <w:rFonts w:ascii="微软雅黑" w:hAnsi="微软雅黑" w:eastAsia="微软雅黑"/>
                <w:sz w:val="15"/>
              </w:rPr>
              <w:t>0.99639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552E71">
            <w:r>
              <w:rPr>
                <w:rFonts w:ascii="微软雅黑" w:hAnsi="微软雅黑" w:eastAsia="微软雅黑"/>
                <w:sz w:val="15"/>
              </w:rPr>
              <w:t>0.94301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68D22">
            <w:r>
              <w:rPr>
                <w:rFonts w:ascii="微软雅黑" w:hAnsi="微软雅黑" w:eastAsia="微软雅黑"/>
                <w:sz w:val="15"/>
              </w:rPr>
              <w:t>0.97787</w:t>
            </w:r>
          </w:p>
        </w:tc>
      </w:tr>
      <w:tr w14:paraId="0927FC2D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E8CE1">
            <w:r>
              <w:rPr>
                <w:rFonts w:ascii="微软雅黑" w:hAnsi="微软雅黑" w:eastAsia="微软雅黑"/>
                <w:sz w:val="15"/>
              </w:rPr>
              <w:t>PBIP-Lite</w:t>
            </w:r>
          </w:p>
        </w:tc>
        <w:tc>
          <w:tcPr>
            <w:tcW w:w="7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420AF"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E9156"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B169C">
            <w:r>
              <w:rPr>
                <w:rFonts w:ascii="微软雅黑" w:hAnsi="微软雅黑" w:eastAsia="微软雅黑"/>
                <w:sz w:val="15"/>
              </w:rPr>
              <w:t>0.99183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23281">
            <w:r>
              <w:rPr>
                <w:rFonts w:ascii="微软雅黑" w:hAnsi="微软雅黑" w:eastAsia="微软雅黑"/>
                <w:sz w:val="15"/>
              </w:rPr>
              <w:t>0.99501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834EC">
            <w:r>
              <w:rPr>
                <w:rFonts w:ascii="微软雅黑" w:hAnsi="微软雅黑" w:eastAsia="微软雅黑"/>
                <w:sz w:val="15"/>
              </w:rPr>
              <w:t>0.94059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B6F65">
            <w:r>
              <w:rPr>
                <w:rFonts w:ascii="微软雅黑" w:hAnsi="微软雅黑" w:eastAsia="微软雅黑"/>
                <w:sz w:val="15"/>
              </w:rPr>
              <w:t>0.97586</w:t>
            </w:r>
          </w:p>
        </w:tc>
      </w:tr>
      <w:tr w14:paraId="59F1925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DDA67">
            <w:r>
              <w:rPr>
                <w:rFonts w:ascii="微软雅黑" w:hAnsi="微软雅黑" w:eastAsia="微软雅黑"/>
                <w:sz w:val="15"/>
              </w:rPr>
              <w:t>PBIP-Lite</w:t>
            </w:r>
          </w:p>
        </w:tc>
        <w:tc>
          <w:tcPr>
            <w:tcW w:w="7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9EC24"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979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69997B"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7D822">
            <w:r>
              <w:rPr>
                <w:rFonts w:ascii="微软雅黑" w:hAnsi="微软雅黑" w:eastAsia="微软雅黑"/>
                <w:sz w:val="15"/>
              </w:rPr>
              <w:t>0.99319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E110E">
            <w:r>
              <w:rPr>
                <w:rFonts w:ascii="微软雅黑" w:hAnsi="微软雅黑" w:eastAsia="微软雅黑"/>
                <w:sz w:val="15"/>
              </w:rPr>
              <w:t>0.99506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8C6A2">
            <w:r>
              <w:rPr>
                <w:rFonts w:ascii="微软雅黑" w:hAnsi="微软雅黑" w:eastAsia="微软雅黑"/>
                <w:sz w:val="15"/>
              </w:rPr>
              <w:t>0.92079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268F8">
            <w:r>
              <w:rPr>
                <w:rFonts w:ascii="微软雅黑" w:hAnsi="微软雅黑" w:eastAsia="微软雅黑"/>
                <w:sz w:val="15"/>
              </w:rPr>
              <w:t>0.96781</w:t>
            </w:r>
          </w:p>
        </w:tc>
      </w:tr>
      <w:tr w14:paraId="5CBA4C66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EB2E3">
            <w:r>
              <w:rPr>
                <w:rFonts w:ascii="微软雅黑" w:hAnsi="微软雅黑" w:eastAsia="微软雅黑"/>
                <w:sz w:val="15"/>
              </w:rPr>
              <w:t>PBIP-Lite</w:t>
            </w:r>
          </w:p>
        </w:tc>
        <w:tc>
          <w:tcPr>
            <w:tcW w:w="7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52E80"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AFBC3"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A2932">
            <w:r>
              <w:rPr>
                <w:rFonts w:ascii="微软雅黑" w:hAnsi="微软雅黑" w:eastAsia="微软雅黑"/>
                <w:sz w:val="15"/>
              </w:rPr>
              <w:t>0.99140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B0585">
            <w:r>
              <w:rPr>
                <w:rFonts w:ascii="微软雅黑" w:hAnsi="微软雅黑" w:eastAsia="微软雅黑"/>
                <w:sz w:val="15"/>
              </w:rPr>
              <w:t>0.99491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0BF64">
            <w:r>
              <w:rPr>
                <w:rFonts w:ascii="微软雅黑" w:hAnsi="微软雅黑" w:eastAsia="微软雅黑"/>
                <w:sz w:val="15"/>
              </w:rPr>
              <w:t>0.96410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862F1">
            <w:r>
              <w:rPr>
                <w:rFonts w:ascii="微软雅黑" w:hAnsi="微软雅黑" w:eastAsia="微软雅黑"/>
                <w:sz w:val="15"/>
              </w:rPr>
              <w:t>0.98592</w:t>
            </w:r>
          </w:p>
        </w:tc>
      </w:tr>
      <w:tr w14:paraId="48FA5213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E60F4">
            <w:r>
              <w:rPr>
                <w:rFonts w:ascii="微软雅黑" w:hAnsi="微软雅黑" w:eastAsia="微软雅黑"/>
                <w:sz w:val="15"/>
              </w:rPr>
              <w:t>PBIP-Contrast</w:t>
            </w:r>
          </w:p>
        </w:tc>
        <w:tc>
          <w:tcPr>
            <w:tcW w:w="7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9AF91">
            <w:r>
              <w:rPr>
                <w:rFonts w:ascii="微软雅黑" w:hAnsi="微软雅黑" w:eastAsia="微软雅黑"/>
                <w:sz w:val="15"/>
              </w:rPr>
              <w:t>0</w:t>
            </w:r>
          </w:p>
        </w:tc>
        <w:tc>
          <w:tcPr>
            <w:tcW w:w="979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3E5FF"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79330">
            <w:r>
              <w:rPr>
                <w:rFonts w:ascii="微软雅黑" w:hAnsi="微软雅黑" w:eastAsia="微软雅黑"/>
                <w:sz w:val="15"/>
              </w:rPr>
              <w:t>0.99140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4EF31">
            <w:r>
              <w:rPr>
                <w:rFonts w:ascii="微软雅黑" w:hAnsi="微软雅黑" w:eastAsia="微软雅黑"/>
                <w:sz w:val="15"/>
              </w:rPr>
              <w:t>0.99542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F94D8">
            <w:r>
              <w:rPr>
                <w:rFonts w:ascii="微软雅黑" w:hAnsi="微软雅黑" w:eastAsia="微软雅黑"/>
                <w:sz w:val="15"/>
              </w:rPr>
              <w:t>0.94059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CCE89">
            <w:r>
              <w:rPr>
                <w:rFonts w:ascii="微软雅黑" w:hAnsi="微软雅黑" w:eastAsia="微软雅黑"/>
                <w:sz w:val="15"/>
              </w:rPr>
              <w:t>0.97586</w:t>
            </w:r>
          </w:p>
        </w:tc>
      </w:tr>
      <w:tr w14:paraId="6BA3BF2F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8BED4">
            <w:r>
              <w:rPr>
                <w:rFonts w:ascii="微软雅黑" w:hAnsi="微软雅黑" w:eastAsia="微软雅黑"/>
                <w:sz w:val="15"/>
              </w:rPr>
              <w:t>PBIP-Contrast</w:t>
            </w:r>
          </w:p>
        </w:tc>
        <w:tc>
          <w:tcPr>
            <w:tcW w:w="7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AB7AE">
            <w:r>
              <w:rPr>
                <w:rFonts w:ascii="微软雅黑" w:hAnsi="微软雅黑" w:eastAsia="微软雅黑"/>
                <w:sz w:val="15"/>
              </w:rPr>
              <w:t>1</w:t>
            </w:r>
          </w:p>
        </w:tc>
        <w:tc>
          <w:tcPr>
            <w:tcW w:w="97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61877">
            <w:r>
              <w:rPr>
                <w:rFonts w:ascii="微软雅黑" w:hAnsi="微软雅黑" w:eastAsia="微软雅黑"/>
                <w:sz w:val="15"/>
              </w:rPr>
              <w:t>9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02A31">
            <w:r>
              <w:rPr>
                <w:rFonts w:ascii="微软雅黑" w:hAnsi="微软雅黑" w:eastAsia="微软雅黑"/>
                <w:sz w:val="15"/>
              </w:rPr>
              <w:t>0.99297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716A6">
            <w:r>
              <w:rPr>
                <w:rFonts w:ascii="微软雅黑" w:hAnsi="微软雅黑" w:eastAsia="微软雅黑"/>
                <w:sz w:val="15"/>
              </w:rPr>
              <w:t>0.99504</w:t>
            </w:r>
          </w:p>
        </w:tc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4BEE4">
            <w:r>
              <w:rPr>
                <w:rFonts w:ascii="微软雅黑" w:hAnsi="微软雅黑" w:eastAsia="微软雅黑"/>
                <w:sz w:val="15"/>
              </w:rPr>
              <w:t>0.92079</w:t>
            </w:r>
          </w:p>
        </w:tc>
        <w:tc>
          <w:tcPr>
            <w:tcW w:w="13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20BF4">
            <w:r>
              <w:rPr>
                <w:rFonts w:ascii="微软雅黑" w:hAnsi="微软雅黑" w:eastAsia="微软雅黑"/>
                <w:sz w:val="15"/>
              </w:rPr>
              <w:t>0.96781</w:t>
            </w:r>
          </w:p>
        </w:tc>
      </w:tr>
      <w:tr w14:paraId="26B10553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96F0C">
            <w:r>
              <w:rPr>
                <w:rFonts w:ascii="微软雅黑" w:hAnsi="微软雅黑" w:eastAsia="微软雅黑"/>
                <w:sz w:val="15"/>
              </w:rPr>
              <w:t>PBIP-Contrast</w:t>
            </w:r>
          </w:p>
        </w:tc>
        <w:tc>
          <w:tcPr>
            <w:tcW w:w="74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471D1">
            <w:r>
              <w:rPr>
                <w:rFonts w:ascii="微软雅黑" w:hAnsi="微软雅黑" w:eastAsia="微软雅黑"/>
                <w:sz w:val="15"/>
              </w:rPr>
              <w:t>2</w:t>
            </w:r>
          </w:p>
        </w:tc>
        <w:tc>
          <w:tcPr>
            <w:tcW w:w="979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E743A">
            <w:r>
              <w:rPr>
                <w:rFonts w:ascii="微软雅黑" w:hAnsi="微软雅黑" w:eastAsia="微软雅黑"/>
                <w:sz w:val="15"/>
              </w:rPr>
              <w:t>12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E80F4">
            <w:r>
              <w:rPr>
                <w:rFonts w:ascii="微软雅黑" w:hAnsi="微软雅黑" w:eastAsia="微软雅黑"/>
                <w:sz w:val="15"/>
              </w:rPr>
              <w:t>0.99151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CD987">
            <w:r>
              <w:rPr>
                <w:rFonts w:ascii="微软雅黑" w:hAnsi="微软雅黑" w:eastAsia="微软雅黑"/>
                <w:sz w:val="15"/>
              </w:rPr>
              <w:t>0.99460</w:t>
            </w:r>
          </w:p>
        </w:tc>
        <w:tc>
          <w:tcPr>
            <w:tcW w:w="129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8C8CC">
            <w:r>
              <w:rPr>
                <w:rFonts w:ascii="微软雅黑" w:hAnsi="微软雅黑" w:eastAsia="微软雅黑"/>
                <w:sz w:val="15"/>
              </w:rPr>
              <w:t>0.96410</w:t>
            </w:r>
          </w:p>
        </w:tc>
        <w:tc>
          <w:tcPr>
            <w:tcW w:w="1368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1E818">
            <w:r>
              <w:rPr>
                <w:rFonts w:ascii="微软雅黑" w:hAnsi="微软雅黑" w:eastAsia="微软雅黑"/>
                <w:sz w:val="15"/>
              </w:rPr>
              <w:t>0.98592</w:t>
            </w:r>
          </w:p>
        </w:tc>
      </w:tr>
    </w:tbl>
    <w:p w14:paraId="37DDF8AA">
      <w:pPr>
        <w:spacing w:after="0"/>
      </w:pPr>
    </w:p>
    <w:tbl>
      <w:tblPr>
        <w:tblStyle w:val="32"/>
        <w:tblW w:w="0" w:type="auto"/>
        <w:jc w:val="center"/>
        <w:tblBorders>
          <w:top w:val="single" w:color="D9EAF7" w:sz="0" w:space="0"/>
          <w:left w:val="single" w:color="D9EAF7" w:sz="0" w:space="0"/>
          <w:bottom w:val="single" w:color="D9EAF7" w:sz="0" w:space="0"/>
          <w:right w:val="single" w:color="D9EAF7" w:sz="0" w:space="0"/>
          <w:insideH w:val="single" w:color="D9EAF7" w:sz="0" w:space="0"/>
          <w:insideV w:val="single" w:color="D9EAF7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1631171">
        <w:tblPrEx>
          <w:tblBorders>
            <w:top w:val="single" w:color="D9EAF7" w:sz="0" w:space="0"/>
            <w:left w:val="single" w:color="D9EAF7" w:sz="0" w:space="0"/>
            <w:bottom w:val="single" w:color="D9EAF7" w:sz="0" w:space="0"/>
            <w:right w:val="single" w:color="D9EAF7" w:sz="0" w:space="0"/>
            <w:insideH w:val="single" w:color="D9EAF7" w:sz="0" w:space="0"/>
            <w:insideV w:val="single" w:color="D9EAF7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1" w:type="dxa"/>
            <w:shd w:val="clear" w:color="auto" w:fill="D9EAF7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42C71F1">
            <w:pPr>
              <w:spacing w:after="60"/>
            </w:pPr>
            <w:r>
              <w:rPr>
                <w:rFonts w:ascii="微软雅黑" w:hAnsi="微软雅黑" w:eastAsia="微软雅黑"/>
                <w:b/>
                <w:color w:val="17365D"/>
              </w:rPr>
              <w:t>总体判断</w:t>
            </w:r>
          </w:p>
          <w:p w14:paraId="66C40F06">
            <w:pPr>
              <w:spacing w:after="0"/>
            </w:pPr>
            <w:r>
              <w:rPr>
                <w:rFonts w:ascii="微软雅黑" w:hAnsi="微软雅黑" w:eastAsia="微软雅黑"/>
              </w:rPr>
              <w:t>强增强 ResNet18 的平均 AUC 最高；PBIP 两种方法的平均 F1 略高。原型模块已跑通并可复现，但在当前采样候选设置下尚未稳定超过强增强基线的 AUC。</w:t>
            </w:r>
          </w:p>
        </w:tc>
      </w:tr>
    </w:tbl>
    <w:p w14:paraId="47F5106E">
      <w:pPr>
        <w:pStyle w:val="3"/>
      </w:pPr>
      <w:r>
        <w:rPr>
          <w:rFonts w:ascii="微软雅黑" w:hAnsi="微软雅黑" w:eastAsia="微软雅黑"/>
        </w:rPr>
        <w:t>结论与提交说明</w:t>
      </w:r>
    </w:p>
    <w:p w14:paraId="091F28BE">
      <w:pPr>
        <w:pStyle w:val="4"/>
      </w:pPr>
      <w:r>
        <w:rPr>
          <w:rFonts w:ascii="微软雅黑" w:hAnsi="微软雅黑" w:eastAsia="微软雅黑"/>
        </w:rPr>
        <w:t>项目结论</w:t>
      </w:r>
    </w:p>
    <w:p w14:paraId="2994C36B">
      <w:pPr>
        <w:pStyle w:val="16"/>
      </w:pPr>
      <w:r>
        <w:rPr>
          <w:rFonts w:ascii="微软雅黑" w:hAnsi="微软雅黑" w:eastAsia="微软雅黑"/>
        </w:rPr>
        <w:t>无增强 ResNet18 已完成 20 epoch 正式基线，且保存基于验证 AUC 的最佳权重。</w:t>
      </w:r>
    </w:p>
    <w:p w14:paraId="40F2D564">
      <w:pPr>
        <w:pStyle w:val="16"/>
      </w:pPr>
      <w:r>
        <w:rPr>
          <w:rFonts w:ascii="微软雅黑" w:hAnsi="微软雅黑" w:eastAsia="微软雅黑"/>
        </w:rPr>
        <w:t>强数据增强是本实验中最稳定的 AUC 提升来源，三种子平均测试 AUC 达 0.99625。</w:t>
      </w:r>
    </w:p>
    <w:p w14:paraId="6DC53A51">
      <w:pPr>
        <w:pStyle w:val="16"/>
      </w:pPr>
      <w:r>
        <w:rPr>
          <w:rFonts w:ascii="微软雅黑" w:hAnsi="微软雅黑" w:eastAsia="微软雅黑"/>
        </w:rPr>
        <w:t>PBIP-Lite 与原型对比损失均已完成代码、训练、权重和多种子实验闭环。</w:t>
      </w:r>
    </w:p>
    <w:p w14:paraId="6950BA8C">
      <w:pPr>
        <w:pStyle w:val="16"/>
      </w:pPr>
      <w:r>
        <w:rPr>
          <w:rFonts w:ascii="微软雅黑" w:hAnsi="微软雅黑" w:eastAsia="微软雅黑"/>
        </w:rPr>
        <w:t>数据泄漏、标签、候选坐标、HU 分布和单元测试均通过检查。</w:t>
      </w:r>
    </w:p>
    <w:p w14:paraId="4D8ABFCC">
      <w:pPr>
        <w:pStyle w:val="16"/>
      </w:pPr>
      <w:r>
        <w:rPr>
          <w:rFonts w:ascii="微软雅黑" w:hAnsi="微软雅黑" w:eastAsia="微软雅黑"/>
        </w:rPr>
        <w:t>阈值从验证集选择；sampled-candidate FROC 的适用范围已在报告与指标文件中明确声明。</w:t>
      </w:r>
    </w:p>
    <w:p w14:paraId="7C586667">
      <w:pPr>
        <w:pStyle w:val="4"/>
      </w:pPr>
      <w:r>
        <w:rPr>
          <w:rFonts w:ascii="微软雅黑" w:hAnsi="微软雅黑" w:eastAsia="微软雅黑"/>
        </w:rPr>
        <w:t>压缩包使用方式</w:t>
      </w:r>
    </w:p>
    <w:tbl>
      <w:tblPr>
        <w:tblStyle w:val="32"/>
        <w:tblW w:w="0" w:type="auto"/>
        <w:jc w:val="center"/>
        <w:tblBorders>
          <w:top w:val="single" w:color="D9DEE7" w:sz="4" w:space="0"/>
          <w:left w:val="single" w:color="D9DEE7" w:sz="4" w:space="0"/>
          <w:bottom w:val="single" w:color="D9DEE7" w:sz="4" w:space="0"/>
          <w:right w:val="single" w:color="D9DEE7" w:sz="4" w:space="0"/>
          <w:insideH w:val="single" w:color="D9DEE7" w:sz="4" w:space="0"/>
          <w:insideV w:val="single" w:color="D9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F6AF076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C87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w="691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F9E9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建议打开的文件</w:t>
            </w:r>
          </w:p>
        </w:tc>
      </w:tr>
      <w:tr w14:paraId="5EAC7F2C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313F7">
            <w:r>
              <w:rPr>
                <w:rFonts w:ascii="微软雅黑" w:hAnsi="微软雅黑" w:eastAsia="微软雅黑"/>
                <w:sz w:val="17"/>
              </w:rPr>
              <w:t>快速查看项目结论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561F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本 Word 报告；PROJECT_STATUS.md</w:t>
            </w:r>
          </w:p>
        </w:tc>
      </w:tr>
      <w:tr w14:paraId="63E2C623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B18D3">
            <w:r>
              <w:rPr>
                <w:rFonts w:ascii="微软雅黑" w:hAnsi="微软雅黑" w:eastAsia="微软雅黑"/>
                <w:sz w:val="17"/>
              </w:rPr>
              <w:t>查看 4×3 汇总结果</w:t>
            </w:r>
          </w:p>
        </w:tc>
        <w:tc>
          <w:tcPr>
            <w:tcW w:w="69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E3DDE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08_multi_seed/results.csv；08_multi_seed/summary.csv</w:t>
            </w:r>
          </w:p>
        </w:tc>
      </w:tr>
      <w:tr w14:paraId="58AFEC8B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3D9E8">
            <w:r>
              <w:rPr>
                <w:rFonts w:ascii="微软雅黑" w:hAnsi="微软雅黑" w:eastAsia="微软雅黑"/>
                <w:sz w:val="17"/>
              </w:rPr>
              <w:t>核验最佳模型与指标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32BB2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01_baseline/、03_augmentation/、05_pbip_lite/、06_contrastive/main_seed1/</w:t>
            </w:r>
          </w:p>
        </w:tc>
      </w:tr>
      <w:tr w14:paraId="64093A7A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EB1E8">
            <w:r>
              <w:rPr>
                <w:rFonts w:ascii="微软雅黑" w:hAnsi="微软雅黑" w:eastAsia="微软雅黑"/>
                <w:sz w:val="17"/>
              </w:rPr>
              <w:t>查看评估与阈值</w:t>
            </w:r>
          </w:p>
        </w:tc>
        <w:tc>
          <w:tcPr>
            <w:tcW w:w="69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B12BA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07_metrics_froc/test_metrics.json；best_threshold.json</w:t>
            </w:r>
          </w:p>
        </w:tc>
      </w:tr>
      <w:tr w14:paraId="1A845900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B3DE6">
            <w:r>
              <w:rPr>
                <w:rFonts w:ascii="微软雅黑" w:hAnsi="微软雅黑" w:eastAsia="微软雅黑"/>
                <w:sz w:val="17"/>
              </w:rPr>
              <w:t>查看数据质量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98DBB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02_evaluation_and_audit/audit_report.json；unit_tests.txt</w:t>
            </w:r>
          </w:p>
        </w:tc>
      </w:tr>
      <w:tr w14:paraId="419B6EA5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117F9">
            <w:r>
              <w:rPr>
                <w:rFonts w:ascii="微软雅黑" w:hAnsi="微软雅黑" w:eastAsia="微软雅黑"/>
                <w:sz w:val="17"/>
              </w:rPr>
              <w:t>复现实验</w:t>
            </w:r>
          </w:p>
        </w:tc>
        <w:tc>
          <w:tcPr>
            <w:tcW w:w="6912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6DAB6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code/src/run_experiments.py；各实验 config.json；requirements.txt</w:t>
            </w:r>
          </w:p>
        </w:tc>
      </w:tr>
      <w:tr w14:paraId="56E8523D">
        <w:tblPrEx>
          <w:tblBorders>
            <w:top w:val="single" w:color="D9DEE7" w:sz="4" w:space="0"/>
            <w:left w:val="single" w:color="D9DEE7" w:sz="4" w:space="0"/>
            <w:bottom w:val="single" w:color="D9DEE7" w:sz="4" w:space="0"/>
            <w:right w:val="single" w:color="D9DEE7" w:sz="4" w:space="0"/>
            <w:insideH w:val="single" w:color="D9DEE7" w:sz="4" w:space="0"/>
            <w:insideV w:val="single" w:color="D9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4FAB6">
            <w:r>
              <w:rPr>
                <w:rFonts w:ascii="微软雅黑" w:hAnsi="微软雅黑" w:eastAsia="微软雅黑"/>
                <w:sz w:val="17"/>
              </w:rPr>
              <w:t>核验压缩包完整性</w:t>
            </w:r>
          </w:p>
        </w:tc>
        <w:tc>
          <w:tcPr>
            <w:tcW w:w="69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B5755">
            <w:pPr>
              <w:jc w:val="center"/>
            </w:pPr>
            <w:r>
              <w:rPr>
                <w:rFonts w:ascii="微软雅黑" w:hAnsi="微软雅黑" w:eastAsia="微软雅黑"/>
                <w:sz w:val="17"/>
              </w:rPr>
              <w:t>CONTENTS.txt；CHECKSUMS_SHA256.txt</w:t>
            </w:r>
          </w:p>
        </w:tc>
      </w:tr>
    </w:tbl>
    <w:p w14:paraId="161DEAA4">
      <w:pPr>
        <w:spacing w:after="0"/>
      </w:pPr>
    </w:p>
    <w:p w14:paraId="13954067">
      <w:pPr>
        <w:pStyle w:val="4"/>
      </w:pPr>
      <w:r>
        <w:rPr>
          <w:rFonts w:ascii="微软雅黑" w:hAnsi="微软雅黑" w:eastAsia="微软雅黑"/>
        </w:rPr>
        <w:t>复现示例</w:t>
      </w:r>
    </w:p>
    <w:tbl>
      <w:tblPr>
        <w:tblStyle w:val="32"/>
        <w:tblW w:w="0" w:type="auto"/>
        <w:jc w:val="center"/>
        <w:tblBorders>
          <w:top w:val="single" w:color="1F2937" w:sz="0" w:space="0"/>
          <w:left w:val="single" w:color="1F2937" w:sz="0" w:space="0"/>
          <w:bottom w:val="single" w:color="1F2937" w:sz="0" w:space="0"/>
          <w:right w:val="single" w:color="1F2937" w:sz="0" w:space="0"/>
          <w:insideH w:val="single" w:color="1F2937" w:sz="0" w:space="0"/>
          <w:insideV w:val="single" w:color="1F2937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C920355">
        <w:tblPrEx>
          <w:tblBorders>
            <w:top w:val="single" w:color="1F2937" w:sz="0" w:space="0"/>
            <w:left w:val="single" w:color="1F2937" w:sz="0" w:space="0"/>
            <w:bottom w:val="single" w:color="1F2937" w:sz="0" w:space="0"/>
            <w:right w:val="single" w:color="1F2937" w:sz="0" w:space="0"/>
            <w:insideH w:val="single" w:color="1F2937" w:sz="0" w:space="0"/>
            <w:insideV w:val="single" w:color="1F2937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31" w:type="dxa"/>
            <w:shd w:val="clear" w:color="auto" w:fill="1F293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B3D6B7E">
            <w:r>
              <w:rPr>
                <w:rFonts w:ascii="Consolas" w:hAnsi="Consolas"/>
                <w:color w:val="FFFFFF"/>
                <w:sz w:val="16"/>
              </w:rPr>
              <w:t>python -m pip install -r requirements.txt</w:t>
            </w:r>
            <w:r>
              <w:rPr>
                <w:rFonts w:ascii="Consolas" w:hAnsi="Consolas"/>
                <w:color w:val="FFFFFF"/>
                <w:sz w:val="16"/>
              </w:rPr>
              <w:br w:type="textWrapping"/>
            </w:r>
            <w:r>
              <w:rPr>
                <w:rFonts w:ascii="Consolas" w:hAnsi="Consolas"/>
                <w:color w:val="FFFFFF"/>
                <w:sz w:val="16"/>
              </w:rPr>
              <w:t>python code/src/train.py --epochs 20 --augment strong --seed 1</w:t>
            </w:r>
            <w:r>
              <w:rPr>
                <w:rFonts w:ascii="Consolas" w:hAnsi="Consolas"/>
                <w:color w:val="FFFFFF"/>
                <w:sz w:val="16"/>
              </w:rPr>
              <w:br w:type="textWrapping"/>
            </w:r>
            <w:r>
              <w:rPr>
                <w:rFonts w:ascii="Consolas" w:hAnsi="Consolas"/>
                <w:color w:val="FFFFFF"/>
                <w:sz w:val="16"/>
              </w:rPr>
              <w:t>python code/src/run_experiments.py</w:t>
            </w:r>
            <w:r>
              <w:rPr>
                <w:rFonts w:ascii="Consolas" w:hAnsi="Consolas"/>
                <w:color w:val="FFFFFF"/>
                <w:sz w:val="16"/>
              </w:rPr>
              <w:br w:type="textWrapping"/>
            </w:r>
            <w:r>
              <w:rPr>
                <w:rFonts w:ascii="Consolas" w:hAnsi="Consolas"/>
                <w:color w:val="FFFFFF"/>
                <w:sz w:val="16"/>
              </w:rPr>
              <w:t>python -m pytest code/tests -q</w:t>
            </w:r>
          </w:p>
        </w:tc>
      </w:tr>
    </w:tbl>
    <w:p w14:paraId="125275AD">
      <w:pPr>
        <w:pStyle w:val="4"/>
      </w:pPr>
      <w:r>
        <w:rPr>
          <w:rFonts w:ascii="微软雅黑" w:hAnsi="微软雅黑" w:eastAsia="微软雅黑"/>
        </w:rPr>
        <w:t>提交前核验清单</w:t>
      </w:r>
    </w:p>
    <w:p w14:paraId="6DCCA89D">
      <w:pPr>
        <w:pStyle w:val="16"/>
      </w:pPr>
      <w:r>
        <w:rPr>
          <w:rFonts w:ascii="微软雅黑" w:hAnsi="微软雅黑" w:eastAsia="微软雅黑"/>
        </w:rPr>
        <w:t>□ Word 报告可正常打开，图表清晰、分页完整。</w:t>
      </w:r>
    </w:p>
    <w:p w14:paraId="495622AF">
      <w:pPr>
        <w:pStyle w:val="16"/>
      </w:pPr>
      <w:r>
        <w:rPr>
          <w:rFonts w:ascii="微软雅黑" w:hAnsi="微软雅黑" w:eastAsia="微软雅黑"/>
        </w:rPr>
        <w:t>□ 四个代表性最佳权重可读取；原型库与特征文件存在。</w:t>
      </w:r>
    </w:p>
    <w:p w14:paraId="3138FC0B">
      <w:pPr>
        <w:pStyle w:val="16"/>
      </w:pPr>
      <w:r>
        <w:rPr>
          <w:rFonts w:ascii="微软雅黑" w:hAnsi="微软雅黑" w:eastAsia="微软雅黑"/>
        </w:rPr>
        <w:t>□ results.csv 含 4 种方法 × 3 个 seed，共 12 行实验。</w:t>
      </w:r>
    </w:p>
    <w:p w14:paraId="50EA4682">
      <w:pPr>
        <w:pStyle w:val="16"/>
      </w:pPr>
      <w:r>
        <w:rPr>
          <w:rFonts w:ascii="微软雅黑" w:hAnsi="微软雅黑" w:eastAsia="微软雅黑"/>
        </w:rPr>
        <w:t>□ 阈值文件、测试指标、ROC/FROC 曲线及预测表齐全。</w:t>
      </w:r>
    </w:p>
    <w:p w14:paraId="0F711107">
      <w:pPr>
        <w:pStyle w:val="16"/>
      </w:pPr>
      <w:r>
        <w:rPr>
          <w:rFonts w:ascii="微软雅黑" w:hAnsi="微软雅黑" w:eastAsia="微软雅黑"/>
        </w:rPr>
        <w:t>□ 压缩包包含文件目录与 SHA-256 校验清单。</w:t>
      </w:r>
    </w:p>
    <w:p w14:paraId="65E2B507">
      <w:pPr>
        <w:pStyle w:val="16"/>
      </w:pPr>
      <w:r>
        <w:rPr>
          <w:rFonts w:ascii="微软雅黑" w:hAnsi="微软雅黑" w:eastAsia="微软雅黑"/>
        </w:rPr>
        <w:t>□ 对外表述使用 sampled-candidate FROC，不宣称官方 LUNA16 FROC。</w:t>
      </w:r>
    </w:p>
    <w:p w14:paraId="5BA11572">
      <w:pPr>
        <w:pStyle w:val="4"/>
      </w:pPr>
      <w:r>
        <w:rPr>
          <w:rFonts w:ascii="微软雅黑" w:hAnsi="微软雅黑" w:eastAsia="微软雅黑"/>
        </w:rPr>
        <w:t>附录：压缩包目录</w:t>
      </w:r>
    </w:p>
    <w:p w14:paraId="633E15E8">
      <w:pPr>
        <w:pStyle w:val="16"/>
      </w:pPr>
      <w:r>
        <w:rPr>
          <w:rFonts w:ascii="微软雅黑" w:hAnsi="微软雅黑" w:eastAsia="微软雅黑"/>
        </w:rPr>
        <w:t>01_baseline/ — 无增强 ResNet18 基线</w:t>
      </w:r>
    </w:p>
    <w:p w14:paraId="110AF689">
      <w:pPr>
        <w:pStyle w:val="16"/>
      </w:pPr>
      <w:r>
        <w:rPr>
          <w:rFonts w:ascii="微软雅黑" w:hAnsi="微软雅黑" w:eastAsia="微软雅黑"/>
        </w:rPr>
        <w:t>02_evaluation_and_audit/ — 统一结果、数据审计、轻量基线</w:t>
      </w:r>
    </w:p>
    <w:p w14:paraId="7A8D7990">
      <w:pPr>
        <w:pStyle w:val="16"/>
      </w:pPr>
      <w:r>
        <w:rPr>
          <w:rFonts w:ascii="微软雅黑" w:hAnsi="微软雅黑" w:eastAsia="微软雅黑"/>
        </w:rPr>
        <w:t>03_augmentation/ — 强增强 ResNet18</w:t>
      </w:r>
    </w:p>
    <w:p w14:paraId="650432DE">
      <w:pPr>
        <w:pStyle w:val="16"/>
      </w:pPr>
      <w:r>
        <w:rPr>
          <w:rFonts w:ascii="微软雅黑" w:hAnsi="微软雅黑" w:eastAsia="微软雅黑"/>
        </w:rPr>
        <w:t>04_prototype_bank/ — 原型库、训练特征、聚类统计与网格</w:t>
      </w:r>
    </w:p>
    <w:p w14:paraId="02546037">
      <w:pPr>
        <w:pStyle w:val="16"/>
      </w:pPr>
      <w:r>
        <w:rPr>
          <w:rFonts w:ascii="微软雅黑" w:hAnsi="微软雅黑" w:eastAsia="微软雅黑"/>
        </w:rPr>
        <w:t>05_pbip_lite/ — PBIP-Lite 权重、配置、日志与结果</w:t>
      </w:r>
    </w:p>
    <w:p w14:paraId="5717039A">
      <w:pPr>
        <w:pStyle w:val="16"/>
      </w:pPr>
      <w:r>
        <w:rPr>
          <w:rFonts w:ascii="微软雅黑" w:hAnsi="微软雅黑" w:eastAsia="微软雅黑"/>
        </w:rPr>
        <w:t>06_contrastive/ — β 对照与主方法</w:t>
      </w:r>
    </w:p>
    <w:p w14:paraId="0612704F">
      <w:pPr>
        <w:pStyle w:val="16"/>
      </w:pPr>
      <w:r>
        <w:rPr>
          <w:rFonts w:ascii="微软雅黑" w:hAnsi="微软雅黑" w:eastAsia="微软雅黑"/>
        </w:rPr>
        <w:t>07_metrics_froc/ — 阈值、测试指标、ROC/FROC 与 metrics.py</w:t>
      </w:r>
    </w:p>
    <w:p w14:paraId="77FEE753">
      <w:pPr>
        <w:pStyle w:val="16"/>
      </w:pPr>
      <w:r>
        <w:rPr>
          <w:rFonts w:ascii="微软雅黑" w:hAnsi="微软雅黑" w:eastAsia="微软雅黑"/>
        </w:rPr>
        <w:t>08_multi_seed/ — 批量脚本、12 组日志、results.csv 与 summary.csv</w:t>
      </w:r>
    </w:p>
    <w:p w14:paraId="769BA178">
      <w:pPr>
        <w:pStyle w:val="16"/>
      </w:pPr>
      <w:r>
        <w:rPr>
          <w:rFonts w:ascii="微软雅黑" w:hAnsi="微软雅黑" w:eastAsia="微软雅黑"/>
        </w:rPr>
        <w:t>code/src/、code/tests/ — 项目代码与测试</w:t>
      </w:r>
    </w:p>
    <w:p w14:paraId="557845D7">
      <w:pPr>
        <w:pStyle w:val="16"/>
      </w:pPr>
      <w:r>
        <w:rPr>
          <w:rFonts w:ascii="微软雅黑" w:hAnsi="微软雅黑" w:eastAsia="微软雅黑"/>
        </w:rPr>
        <w:t>CONTENTS.txt、CHECKSUMS_SHA256.txt — 文件清单与完整性校验</w:t>
      </w:r>
    </w:p>
    <w:sectPr>
      <w:headerReference r:id="rId5" w:type="default"/>
      <w:footerReference r:id="rId6" w:type="default"/>
      <w:pgSz w:w="12240" w:h="15840"/>
      <w:pgMar w:top="1181" w:right="1296" w:bottom="1037" w:left="1296" w:header="490" w:footer="47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2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2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3438A">
    <w:pPr>
      <w:pStyle w:val="24"/>
      <w:jc w:val="right"/>
    </w:pPr>
    <w:r>
      <w:rPr>
        <w:rFonts w:ascii="微软雅黑" w:hAnsi="微软雅黑" w:eastAsia="微软雅黑"/>
        <w:color w:val="3F4854"/>
        <w:sz w:val="16"/>
      </w:rPr>
      <w:t xml:space="preserve">第 </w:t>
    </w:r>
    <w:r>
      <w:rPr>
        <w:rFonts w:ascii="微软雅黑" w:hAnsi="微软雅黑" w:eastAsia="微软雅黑"/>
        <w:color w:val="3F4854"/>
        <w:sz w:val="16"/>
      </w:rPr>
      <w:fldChar w:fldCharType="begin"/>
    </w:r>
    <w:r>
      <w:rPr>
        <w:rFonts w:ascii="微软雅黑" w:hAnsi="微软雅黑" w:eastAsia="微软雅黑"/>
        <w:color w:val="3F4854"/>
        <w:sz w:val="16"/>
      </w:rPr>
      <w:instrText xml:space="preserve"> PAGE </w:instrText>
    </w:r>
    <w:r>
      <w:rPr>
        <w:rFonts w:ascii="微软雅黑" w:hAnsi="微软雅黑" w:eastAsia="微软雅黑"/>
        <w:color w:val="3F4854"/>
        <w:sz w:val="16"/>
      </w:rPr>
      <w:fldChar w:fldCharType="end"/>
    </w:r>
    <w:r>
      <w:rPr>
        <w:rFonts w:ascii="微软雅黑" w:hAnsi="微软雅黑" w:eastAsia="微软雅黑"/>
        <w:color w:val="3F4854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C3999">
    <w:pPr>
      <w:pStyle w:val="25"/>
      <w:pBdr>
        <w:bottom w:val="single" w:color="D9DEE7" w:sz="6" w:space="1"/>
      </w:pBdr>
      <w:jc w:val="left"/>
    </w:pPr>
    <w:r>
      <w:rPr>
        <w:rFonts w:ascii="微软雅黑" w:hAnsi="微软雅黑" w:eastAsia="微软雅黑"/>
        <w:color w:val="2F5597"/>
        <w:sz w:val="16"/>
      </w:rPr>
      <w:t>LUNA16 · PBIP-Lite 成果提交报告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37FFD"/>
    <w:rsid w:val="4F70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76" w:lineRule="auto"/>
    </w:pPr>
    <w:rPr>
      <w:rFonts w:ascii="Calibri" w:hAnsi="Calibri" w:eastAsia="微软雅黑" w:cstheme="minorBidi"/>
      <w:color w:val="3F4854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0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2E75B6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spacing w:after="140" w:line="240" w:lineRule="auto"/>
    </w:pPr>
    <w:rPr>
      <w:rFonts w:ascii="Calibri" w:hAnsi="Calibri" w:eastAsia="微软雅黑"/>
      <w:b/>
      <w:bCs/>
      <w:i/>
      <w:color w:val="3F4854"/>
      <w:sz w:val="16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60"/>
      <w:contextualSpacing/>
    </w:pPr>
    <w:rPr>
      <w:rFonts w:ascii="Calibri" w:hAnsi="Calibri" w:eastAsia="微软雅黑"/>
      <w:sz w:val="19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60"/>
      <w:contextualSpacing/>
    </w:pPr>
    <w:rPr>
      <w:rFonts w:ascii="Calibri" w:hAnsi="Calibri" w:eastAsia="微软雅黑"/>
      <w:sz w:val="19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320"/>
    </w:pPr>
    <w:rPr>
      <w:rFonts w:asciiTheme="majorHAnsi" w:hAnsiTheme="majorHAnsi" w:eastAsiaTheme="majorEastAsia" w:cstheme="majorBidi"/>
      <w:i/>
      <w:iCs/>
      <w:color w:val="2E75B6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3020</Words>
  <Characters>6441</Characters>
  <Lines>0</Lines>
  <Paragraphs>0</Paragraphs>
  <TotalTime>1</TotalTime>
  <ScaleCrop>false</ScaleCrop>
  <LinksUpToDate>false</LinksUpToDate>
  <CharactersWithSpaces>6979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LUNA16 PBIP-Lite Project</dc:creator>
  <dc:description>generated by python-docx</dc:description>
  <cp:keywords>LUNA16, ResNet18, PBIP-Lite, prototype, FROC</cp:keywords>
  <cp:lastModifiedBy>王毓</cp:lastModifiedBy>
  <dcterms:modified xsi:type="dcterms:W3CDTF">2026-07-19T11:58:36Z</dcterms:modified>
  <dc:subject>8 项训练、评估与可复现成果交付</dc:subject>
  <dc:title>LUNA16 肺结节候选分类与 PBIP-Lite 成果报告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eyJoZGlkIjoiNzE0ZGMyM2U4NGQ4YThmNWYxMGM5MjMzMmY1NWFlNzIiLCJ1c2VySWQiOiIxNjc0ODQ2ODU2In0=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AAB8DFF41E574FDC98A49A77129FD187_12</vt:lpwstr>
  </property>
</Properties>
</file>