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line="288" w:lineRule="auto"/>
        <w:jc w:val="center"/>
      </w:pPr>
      <w:r>
        <w:rPr>
          <w:rFonts w:ascii="NanumGothic" w:hAnsi="NanumGothic" w:eastAsia="NanumGothic" w:cs="NanumGothic"/>
          <w:b/>
          <w:sz w:val="44"/>
        </w:rPr>
        <w:t>compareX Pinpoint 특허 보충 정리서</w:t>
        <w:br/>
        <w:t>(GitHub main 브랜치 팩트체크 반영본)</w:t>
      </w:r>
    </w:p>
    <w:p>
      <w:pPr>
        <w:spacing w:before="0" w:after="480" w:line="300" w:lineRule="auto"/>
        <w:jc w:val="center"/>
      </w:pPr>
      <w:r>
        <w:rPr>
          <w:rFonts w:ascii="NanumGothic" w:hAnsi="NanumGothic" w:eastAsia="NanumGothic" w:cs="NanumGothic"/>
          <w:i/>
          <w:sz w:val="26"/>
        </w:rPr>
        <w:t>이전 특허 정리서의 보완·정정·강화판</w:t>
      </w:r>
    </w:p>
    <w:p>
      <w:pPr>
        <w:spacing w:before="0" w:after="240" w:line="336" w:lineRule="auto"/>
        <w:jc w:val="center"/>
      </w:pPr>
      <w:r>
        <w:rPr>
          <w:rFonts w:ascii="NanumGothic" w:hAnsi="NanumGothic" w:eastAsia="NanumGothic" w:cs="NanumGothic"/>
          <w:b/>
          <w:i w:val="0"/>
          <w:sz w:val="22"/>
        </w:rPr>
        <w:t>작성 목적</w:t>
        <w:br/>
      </w:r>
      <w:r>
        <w:rPr>
          <w:rFonts w:ascii="NanumGothic" w:hAnsi="NanumGothic" w:eastAsia="NanumGothic" w:cs="NanumGothic"/>
          <w:b w:val="0"/>
          <w:i w:val="0"/>
          <w:sz w:val="22"/>
        </w:rPr>
        <w:t>image_multi_view main 브랜치의 실제 구현을 기준으로 Pinpoint 발명의 기술적 핵심을 더 정밀하게 고정하고, 기존 초안의 문장 중 구현 범위보다 넓거나 흐릴 수 있는 표현을 바로잡기 위함입니다.</w:t>
      </w:r>
    </w:p>
    <w:p>
      <w:pPr>
        <w:spacing w:before="0" w:after="320" w:line="336" w:lineRule="auto"/>
        <w:jc w:val="center"/>
      </w:pPr>
      <w:r>
        <w:rPr>
          <w:rFonts w:ascii="NanumGothic" w:hAnsi="NanumGothic" w:eastAsia="NanumGothic" w:cs="NanumGothic"/>
          <w:b/>
          <w:i w:val="0"/>
          <w:sz w:val="22"/>
        </w:rPr>
        <w:t>핵심 결론</w:t>
        <w:br/>
      </w:r>
      <w:r>
        <w:rPr>
          <w:rFonts w:ascii="NanumGothic" w:hAnsi="NanumGothic" w:eastAsia="NanumGothic" w:cs="NanumGothic"/>
          <w:b w:val="0"/>
          <w:i w:val="0"/>
          <w:sz w:val="22"/>
        </w:rPr>
        <w:t>Pinpoint의 핵심은 자동 특징점 정렬이 아니라, 창별 기준 참조점과 공통 화면 기준좌표를 결합하여 사용자가 지정한 관심 지점을 지속적으로 붙잡는 인터랙티브 좌표 정합 엔진과 그 운영 시스템입니다.</w:t>
      </w:r>
    </w:p>
    <w:p>
      <w:pPr>
        <w:jc w:val="center"/>
      </w:pPr>
      <w:r>
        <w:drawing>
          <wp:inline xmlns:a="http://schemas.openxmlformats.org/drawingml/2006/main" xmlns:pic="http://schemas.openxmlformats.org/drawingml/2006/picture">
            <wp:extent cx="5796000" cy="3542000"/>
            <wp:docPr id="1" name="Picture 1"/>
            <wp:cNvGraphicFramePr>
              <a:graphicFrameLocks noChangeAspect="1"/>
            </wp:cNvGraphicFramePr>
            <a:graphic>
              <a:graphicData uri="http://schemas.openxmlformats.org/drawingml/2006/picture">
                <pic:pic>
                  <pic:nvPicPr>
                    <pic:cNvPr id="0" name="figA_code_architecture.png"/>
                    <pic:cNvPicPr/>
                  </pic:nvPicPr>
                  <pic:blipFill>
                    <a:blip r:embed="rId9"/>
                    <a:stretch>
                      <a:fillRect/>
                    </a:stretch>
                  </pic:blipFill>
                  <pic:spPr>
                    <a:xfrm>
                      <a:off x="0" y="0"/>
                      <a:ext cx="5796000" cy="3542000"/>
                    </a:xfrm>
                    <a:prstGeom prst="rect"/>
                  </pic:spPr>
                </pic:pic>
              </a:graphicData>
            </a:graphic>
          </wp:inline>
        </w:drawing>
      </w:r>
    </w:p>
    <w:p>
      <w:pPr>
        <w:spacing w:before="40" w:after="160" w:line="264" w:lineRule="auto"/>
        <w:jc w:val="center"/>
      </w:pPr>
      <w:r>
        <w:rPr>
          <w:rFonts w:ascii="NanumGothic" w:hAnsi="NanumGothic" w:eastAsia="NanumGothic" w:cs="NanumGothic"/>
          <w:i/>
          <w:sz w:val="19"/>
        </w:rPr>
        <w:t>그림 1. 코드 기반으로 재정리한 compareX / Pinpoint 구조도</w:t>
      </w:r>
    </w:p>
    <w:p>
      <w:r>
        <w:br w:type="page"/>
      </w:r>
    </w:p>
    <w:p>
      <w:pPr>
        <w:spacing w:before="240" w:after="120" w:line="288" w:lineRule="auto"/>
      </w:pPr>
      <w:r>
        <w:rPr>
          <w:rFonts w:ascii="NanumGothic" w:hAnsi="NanumGothic" w:eastAsia="NanumGothic" w:cs="NanumGothic"/>
          <w:b/>
          <w:sz w:val="32"/>
        </w:rPr>
        <w:t>0. 요점 정리</w:t>
      </w:r>
    </w:p>
    <w:p>
      <w:pPr>
        <w:spacing w:before="0" w:after="120" w:line="324" w:lineRule="auto"/>
      </w:pPr>
      <w:r>
        <w:rPr>
          <w:rFonts w:ascii="NanumGothic" w:hAnsi="NanumGothic" w:eastAsia="NanumGothic" w:cs="NanumGothic"/>
          <w:b/>
          <w:i w:val="0"/>
          <w:sz w:val="22"/>
        </w:rPr>
        <w:t>이전 특허 정리서의 큰 방향은 유지하되, 이번 main 브랜치 코드 분석을 반영하면 발명의 중심축은 더 명확해집니다. 첫째, viewer별 refPoint와 공통 refScreen을 결합하는 정방향·역방향 폐루프가 실제 코드로 확인되었습니다. 둘째, Shift/Swap 재배치가 단순 viewer 순서 변경이 아니라 image·scale·rotation·filter 상태를 함께 이동시키는 slot 고정형 운영 시스템으로 구현되어 있습니다. 셋째, 동일 이미지의 다중 배치와 다중 refPoint 병렬 관찰도 구현과 잘 맞습니다. 반면 자동 특징점 정렬이나 완전한 client-only 같은 표현은 구현 범위를 넘을 수 있으므로 조정해야 합니다.</w:t>
      </w:r>
    </w:p>
    <w:p>
      <w:pPr>
        <w:spacing w:before="240" w:after="120" w:line="288" w:lineRule="auto"/>
      </w:pPr>
      <w:r>
        <w:rPr>
          <w:rFonts w:ascii="NanumGothic" w:hAnsi="NanumGothic" w:eastAsia="NanumGothic" w:cs="NanumGothic"/>
          <w:b/>
          <w:sz w:val="32"/>
        </w:rPr>
        <w:t>1. 코드 팩트체크를 반영한 발명의 중심 정의</w:t>
      </w:r>
    </w:p>
    <w:p>
      <w:pPr>
        <w:spacing w:before="40" w:after="8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본 발명은 다중 표시창 환경에서 표시창별 기준 참조점(refPoint)과 상기 다중 표시창에 공통으로 적용되는 화면 기준좌표(refScreen)를 분리 운용하고, 개별 변환 파라미터와 전역 변환 파라미터를 결합한 정방향 배치 변환과 동일 파라미터 집합에 기초한 역방향 좌표 환산을 수행함으로써, 사용자가 지정한 관심 지점을 확대·회전·이동·재배치 이후에도 안정적으로 유지하도록 하는 인터랙티브 정밀 정합 엔진 및 운영 시스템으로 정의될 수 있다.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여러 창에서 보고 싶은 점을 각자 따로 찍어 두고, 그 점들이 화면에서 같은 기준 자리에서 계속 보이도록 계산하고 움직이는 기술이라고 보시면 됩니다.</w:t>
      </w:r>
    </w:p>
    <w:p>
      <w:pPr>
        <w:pStyle w:val="ListBullet"/>
        <w:spacing w:before="0" w:after="40" w:line="300" w:lineRule="auto"/>
        <w:ind w:left="227"/>
      </w:pPr>
      <w:r>
        <w:rPr>
          <w:rFonts w:ascii="NanumGothic" w:hAnsi="NanumGothic" w:eastAsia="NanumGothic" w:cs="NanumGothic"/>
          <w:sz w:val="21"/>
        </w:rPr>
        <w:t>발명의 본질은 “사용자 주도형 정밀 정합”입니다.</w:t>
      </w:r>
    </w:p>
    <w:p>
      <w:pPr>
        <w:pStyle w:val="ListBullet"/>
        <w:spacing w:before="0" w:after="40" w:line="300" w:lineRule="auto"/>
        <w:ind w:left="227"/>
      </w:pPr>
      <w:r>
        <w:rPr>
          <w:rFonts w:ascii="NanumGothic" w:hAnsi="NanumGothic" w:eastAsia="NanumGothic" w:cs="NanumGothic"/>
          <w:sz w:val="21"/>
        </w:rPr>
        <w:t>자동 특징점 registration이 아니라, 사람이 선택한 포인트를 기준으로 화면 문맥을 잃지 않게 만드는 좌표 모델이 핵심입니다.</w:t>
      </w:r>
    </w:p>
    <w:p>
      <w:pPr>
        <w:pStyle w:val="ListBullet"/>
        <w:spacing w:before="0" w:after="40" w:line="300" w:lineRule="auto"/>
        <w:ind w:left="227"/>
      </w:pPr>
      <w:r>
        <w:rPr>
          <w:rFonts w:ascii="NanumGothic" w:hAnsi="NanumGothic" w:eastAsia="NanumGothic" w:cs="NanumGothic"/>
          <w:sz w:val="21"/>
        </w:rPr>
        <w:t>좌표 엔진(A축)과 운영 체계(B축)을 함께 잡아야 권리화가 가장 강합니다.</w:t>
      </w:r>
    </w:p>
    <w:p>
      <w:pPr>
        <w:spacing w:before="240" w:after="120" w:line="288" w:lineRule="auto"/>
      </w:pPr>
      <w:r>
        <w:rPr>
          <w:rFonts w:ascii="NanumGothic" w:hAnsi="NanumGothic" w:eastAsia="NanumGothic" w:cs="NanumGothic"/>
          <w:b/>
          <w:sz w:val="32"/>
        </w:rPr>
        <w:t>2. 발명의 명칭(코드 반영 보정안)</w:t>
      </w:r>
    </w:p>
    <w:p>
      <w:pPr>
        <w:spacing w:before="0" w:after="120" w:line="324" w:lineRule="auto"/>
      </w:pPr>
      <w:r>
        <w:rPr>
          <w:rFonts w:ascii="NanumGothic" w:hAnsi="NanumGothic" w:eastAsia="NanumGothic" w:cs="NanumGothic"/>
          <w:b w:val="0"/>
          <w:i w:val="0"/>
          <w:sz w:val="21"/>
        </w:rPr>
        <w:t>기존 명칭 후보들은 대체로 적절했으나, 이번 코드 분석 결과 “자동 정렬” 계열 어휘보다 “기준점 고정형 인터랙티브 정합” 계열 어휘가 구현과 더 정확히 맞습니다.</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907"/>
            <w:vAlign w:val="center"/>
            <w:shd w:fill="E2F0D9"/>
          </w:tcPr>
          <w:p>
            <w:pPr>
              <w:jc w:val="center"/>
            </w:pPr>
            <w:r/>
            <w:r>
              <w:rPr>
                <w:rFonts w:ascii="NanumGothic" w:hAnsi="NanumGothic" w:eastAsia="NanumGothic" w:cs="NanumGothic"/>
                <w:b/>
                <w:sz w:val="18"/>
              </w:rPr>
              <w:t>우선순위</w:t>
            </w:r>
          </w:p>
        </w:tc>
        <w:tc>
          <w:tcPr>
            <w:tcW w:type="dxa" w:w="3742"/>
            <w:vAlign w:val="center"/>
            <w:shd w:fill="E2F0D9"/>
          </w:tcPr>
          <w:p>
            <w:pPr>
              <w:jc w:val="center"/>
            </w:pPr>
            <w:r/>
            <w:r>
              <w:rPr>
                <w:rFonts w:ascii="NanumGothic" w:hAnsi="NanumGothic" w:eastAsia="NanumGothic" w:cs="NanumGothic"/>
                <w:b/>
                <w:sz w:val="18"/>
              </w:rPr>
              <w:t>명칭 후보</w:t>
            </w:r>
          </w:p>
        </w:tc>
        <w:tc>
          <w:tcPr>
            <w:tcW w:type="dxa" w:w="2608"/>
            <w:vAlign w:val="center"/>
            <w:shd w:fill="E2F0D9"/>
          </w:tcPr>
          <w:p>
            <w:pPr>
              <w:jc w:val="center"/>
            </w:pPr>
            <w:r/>
            <w:r>
              <w:rPr>
                <w:rFonts w:ascii="NanumGothic" w:hAnsi="NanumGothic" w:eastAsia="NanumGothic" w:cs="NanumGothic"/>
                <w:b/>
                <w:sz w:val="18"/>
              </w:rPr>
              <w:t>권고 이유</w:t>
            </w:r>
          </w:p>
        </w:tc>
        <w:tc>
          <w:tcPr>
            <w:tcW w:type="dxa" w:w="1871"/>
            <w:vAlign w:val="center"/>
            <w:shd w:fill="E2F0D9"/>
          </w:tcPr>
          <w:p>
            <w:pPr>
              <w:jc w:val="center"/>
            </w:pPr>
            <w:r/>
            <w:r>
              <w:rPr>
                <w:rFonts w:ascii="NanumGothic" w:hAnsi="NanumGothic" w:eastAsia="NanumGothic" w:cs="NanumGothic"/>
                <w:b/>
                <w:sz w:val="18"/>
              </w:rPr>
              <w:t>주의점</w:t>
            </w:r>
          </w:p>
        </w:tc>
      </w:tr>
      <w:tr>
        <w:tc>
          <w:tcPr>
            <w:tcW w:type="dxa" w:w="907"/>
            <w:vAlign w:val="center"/>
          </w:tcPr>
          <w:p>
            <w:pPr>
              <w:jc w:val="left"/>
            </w:pPr>
            <w:r/>
            <w:r>
              <w:rPr>
                <w:rFonts w:ascii="NanumGothic" w:hAnsi="NanumGothic" w:eastAsia="NanumGothic" w:cs="NanumGothic"/>
                <w:sz w:val="18"/>
              </w:rPr>
              <w:t>1</w:t>
            </w:r>
          </w:p>
        </w:tc>
        <w:tc>
          <w:tcPr>
            <w:tcW w:type="dxa" w:w="3742"/>
            <w:vAlign w:val="center"/>
          </w:tcPr>
          <w:p>
            <w:pPr>
              <w:jc w:val="left"/>
            </w:pPr>
            <w:r/>
            <w:r>
              <w:rPr>
                <w:rFonts w:ascii="NanumGothic" w:hAnsi="NanumGothic" w:eastAsia="NanumGothic" w:cs="NanumGothic"/>
                <w:sz w:val="18"/>
              </w:rPr>
              <w:t>기준 참조점 고정형 다중 표시창 정합 엔진 및 운영 시스템</w:t>
            </w:r>
          </w:p>
        </w:tc>
        <w:tc>
          <w:tcPr>
            <w:tcW w:type="dxa" w:w="2608"/>
            <w:vAlign w:val="center"/>
          </w:tcPr>
          <w:p>
            <w:pPr>
              <w:jc w:val="left"/>
            </w:pPr>
            <w:r/>
            <w:r>
              <w:rPr>
                <w:rFonts w:ascii="NanumGothic" w:hAnsi="NanumGothic" w:eastAsia="NanumGothic" w:cs="NanumGothic"/>
                <w:sz w:val="18"/>
              </w:rPr>
              <w:t>A축+B축을 함께 포괄하고 자동 정렬 뉘앙스를 피함</w:t>
            </w:r>
          </w:p>
        </w:tc>
        <w:tc>
          <w:tcPr>
            <w:tcW w:type="dxa" w:w="1871"/>
            <w:vAlign w:val="center"/>
          </w:tcPr>
          <w:p>
            <w:pPr>
              <w:jc w:val="left"/>
            </w:pPr>
            <w:r/>
            <w:r>
              <w:rPr>
                <w:rFonts w:ascii="NanumGothic" w:hAnsi="NanumGothic" w:eastAsia="NanumGothic" w:cs="NanumGothic"/>
                <w:sz w:val="18"/>
              </w:rPr>
              <w:t>가장 균형적</w:t>
            </w:r>
          </w:p>
        </w:tc>
      </w:tr>
      <w:tr>
        <w:tc>
          <w:tcPr>
            <w:tcW w:type="dxa" w:w="907"/>
            <w:vAlign w:val="center"/>
          </w:tcPr>
          <w:p>
            <w:pPr>
              <w:jc w:val="left"/>
            </w:pPr>
            <w:r/>
            <w:r>
              <w:rPr>
                <w:rFonts w:ascii="NanumGothic" w:hAnsi="NanumGothic" w:eastAsia="NanumGothic" w:cs="NanumGothic"/>
                <w:sz w:val="18"/>
              </w:rPr>
              <w:t>2</w:t>
            </w:r>
          </w:p>
        </w:tc>
        <w:tc>
          <w:tcPr>
            <w:tcW w:type="dxa" w:w="3742"/>
            <w:vAlign w:val="center"/>
          </w:tcPr>
          <w:p>
            <w:pPr>
              <w:jc w:val="left"/>
            </w:pPr>
            <w:r/>
            <w:r>
              <w:rPr>
                <w:rFonts w:ascii="NanumGothic" w:hAnsi="NanumGothic" w:eastAsia="NanumGothic" w:cs="NanumGothic"/>
                <w:sz w:val="18"/>
              </w:rPr>
              <w:t>창별 기준점-공통 화면 기준점 결합형 이미지 정합 장치 및 방법</w:t>
            </w:r>
          </w:p>
        </w:tc>
        <w:tc>
          <w:tcPr>
            <w:tcW w:type="dxa" w:w="2608"/>
            <w:vAlign w:val="center"/>
          </w:tcPr>
          <w:p>
            <w:pPr>
              <w:jc w:val="left"/>
            </w:pPr>
            <w:r/>
            <w:r>
              <w:rPr>
                <w:rFonts w:ascii="NanumGothic" w:hAnsi="NanumGothic" w:eastAsia="NanumGothic" w:cs="NanumGothic"/>
                <w:sz w:val="18"/>
              </w:rPr>
              <w:t>refPoint/refScreen 분리 구조를 제목에 직접 반영</w:t>
            </w:r>
          </w:p>
        </w:tc>
        <w:tc>
          <w:tcPr>
            <w:tcW w:type="dxa" w:w="1871"/>
            <w:vAlign w:val="center"/>
          </w:tcPr>
          <w:p>
            <w:pPr>
              <w:jc w:val="left"/>
            </w:pPr>
            <w:r/>
            <w:r>
              <w:rPr>
                <w:rFonts w:ascii="NanumGothic" w:hAnsi="NanumGothic" w:eastAsia="NanumGothic" w:cs="NanumGothic"/>
                <w:sz w:val="18"/>
              </w:rPr>
              <w:t>운영 시스템 측면은 부제나 명세서에서 보강 필요</w:t>
            </w:r>
          </w:p>
        </w:tc>
      </w:tr>
      <w:tr>
        <w:tc>
          <w:tcPr>
            <w:tcW w:type="dxa" w:w="907"/>
            <w:vAlign w:val="center"/>
          </w:tcPr>
          <w:p>
            <w:pPr>
              <w:jc w:val="left"/>
            </w:pPr>
            <w:r/>
            <w:r>
              <w:rPr>
                <w:rFonts w:ascii="NanumGothic" w:hAnsi="NanumGothic" w:eastAsia="NanumGothic" w:cs="NanumGothic"/>
                <w:sz w:val="18"/>
              </w:rPr>
              <w:t>3</w:t>
            </w:r>
          </w:p>
        </w:tc>
        <w:tc>
          <w:tcPr>
            <w:tcW w:type="dxa" w:w="3742"/>
            <w:vAlign w:val="center"/>
          </w:tcPr>
          <w:p>
            <w:pPr>
              <w:jc w:val="left"/>
            </w:pPr>
            <w:r/>
            <w:r>
              <w:rPr>
                <w:rFonts w:ascii="NanumGothic" w:hAnsi="NanumGothic" w:eastAsia="NanumGothic" w:cs="NanumGothic"/>
                <w:sz w:val="18"/>
              </w:rPr>
              <w:t>다중 뷰어 기준점 고정형 정밀 비교 및 동기 탐색 시스템</w:t>
            </w:r>
          </w:p>
        </w:tc>
        <w:tc>
          <w:tcPr>
            <w:tcW w:type="dxa" w:w="2608"/>
            <w:vAlign w:val="center"/>
          </w:tcPr>
          <w:p>
            <w:pPr>
              <w:jc w:val="left"/>
            </w:pPr>
            <w:r/>
            <w:r>
              <w:rPr>
                <w:rFonts w:ascii="NanumGothic" w:hAnsi="NanumGothic" w:eastAsia="NanumGothic" w:cs="NanumGothic"/>
                <w:sz w:val="18"/>
              </w:rPr>
              <w:t>사용자 작업 흐름을 직관적으로 드러냄</w:t>
            </w:r>
          </w:p>
        </w:tc>
        <w:tc>
          <w:tcPr>
            <w:tcW w:type="dxa" w:w="1871"/>
            <w:vAlign w:val="center"/>
          </w:tcPr>
          <w:p>
            <w:pPr>
              <w:jc w:val="left"/>
            </w:pPr>
            <w:r/>
            <w:r>
              <w:rPr>
                <w:rFonts w:ascii="NanumGothic" w:hAnsi="NanumGothic" w:eastAsia="NanumGothic" w:cs="NanumGothic"/>
                <w:sz w:val="18"/>
              </w:rPr>
              <w:t>수학적 폐루프 구조는 제목에서 덜 보일 수 있음</w:t>
            </w:r>
          </w:p>
        </w:tc>
      </w:tr>
      <w:tr>
        <w:tc>
          <w:tcPr>
            <w:tcW w:type="dxa" w:w="907"/>
            <w:vAlign w:val="center"/>
          </w:tcPr>
          <w:p>
            <w:pPr>
              <w:jc w:val="left"/>
            </w:pPr>
            <w:r/>
            <w:r>
              <w:rPr>
                <w:rFonts w:ascii="NanumGothic" w:hAnsi="NanumGothic" w:eastAsia="NanumGothic" w:cs="NanumGothic"/>
                <w:sz w:val="18"/>
              </w:rPr>
              <w:t>4</w:t>
            </w:r>
          </w:p>
        </w:tc>
        <w:tc>
          <w:tcPr>
            <w:tcW w:type="dxa" w:w="3742"/>
            <w:vAlign w:val="center"/>
          </w:tcPr>
          <w:p>
            <w:pPr>
              <w:jc w:val="left"/>
            </w:pPr>
            <w:r/>
            <w:r>
              <w:rPr>
                <w:rFonts w:ascii="NanumGothic" w:hAnsi="NanumGothic" w:eastAsia="NanumGothic" w:cs="NanumGothic"/>
                <w:sz w:val="18"/>
              </w:rPr>
              <w:t>Pinpoint 참조점 고정 기반 다중 뷰어 정합 엔진 및 운영 시스템</w:t>
            </w:r>
          </w:p>
        </w:tc>
        <w:tc>
          <w:tcPr>
            <w:tcW w:type="dxa" w:w="2608"/>
            <w:vAlign w:val="center"/>
          </w:tcPr>
          <w:p>
            <w:pPr>
              <w:jc w:val="left"/>
            </w:pPr>
            <w:r/>
            <w:r>
              <w:rPr>
                <w:rFonts w:ascii="NanumGothic" w:hAnsi="NanumGothic" w:eastAsia="NanumGothic" w:cs="NanumGothic"/>
                <w:sz w:val="18"/>
              </w:rPr>
              <w:t>내부 프로젝트 연계성이 높음</w:t>
            </w:r>
          </w:p>
        </w:tc>
        <w:tc>
          <w:tcPr>
            <w:tcW w:type="dxa" w:w="1871"/>
            <w:vAlign w:val="center"/>
          </w:tcPr>
          <w:p>
            <w:pPr>
              <w:jc w:val="left"/>
            </w:pPr>
            <w:r/>
            <w:r>
              <w:rPr>
                <w:rFonts w:ascii="NanumGothic" w:hAnsi="NanumGothic" w:eastAsia="NanumGothic" w:cs="NanumGothic"/>
                <w:sz w:val="18"/>
              </w:rPr>
              <w:t>출원서에는 브랜드성 표현을 일반화하는 것이 안전</w:t>
            </w:r>
          </w:p>
        </w:tc>
      </w:tr>
    </w:tbl>
    <w:p/>
    <w:p>
      <w:pPr>
        <w:spacing w:before="40" w:after="4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출원서 제목은 “기준 참조점 고정형 다중 표시창 정합 엔진 및 운영 시스템” 계열로 정리하는 것이 현재 구현 범위를 가장 정확하게 반영한다.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핵심은 “기준점을 고정해 여러 창을 비교한다”는 뜻이 제목에서 바로 드러나는 것입니다.</w:t>
      </w:r>
    </w:p>
    <w:p>
      <w:pPr>
        <w:spacing w:before="240" w:after="120" w:line="288" w:lineRule="auto"/>
      </w:pPr>
      <w:r>
        <w:rPr>
          <w:rFonts w:ascii="NanumGothic" w:hAnsi="NanumGothic" w:eastAsia="NanumGothic" w:cs="NanumGothic"/>
          <w:b/>
          <w:sz w:val="32"/>
        </w:rPr>
        <w:t>3. 발명 키워드(보강본)</w:t>
      </w:r>
    </w:p>
    <w:p>
      <w:pPr>
        <w:spacing w:before="0" w:after="120" w:line="324" w:lineRule="auto"/>
      </w:pPr>
      <w:r>
        <w:rPr>
          <w:rFonts w:ascii="NanumGothic" w:hAnsi="NanumGothic" w:eastAsia="NanumGothic" w:cs="NanumGothic"/>
          <w:b w:val="0"/>
          <w:i w:val="0"/>
          <w:sz w:val="21"/>
        </w:rPr>
        <w:t>선행기술 조사 키워드는 자동 정렬과 단순 sync viewer 사이의 틈새를 정확히 겨냥해야 합니다. 이번 코드 분석을 반영하면 아래와 같이 엔진형 키워드와 운영형 키워드를 병행하는 편이 좋습니다.</w:t>
      </w:r>
    </w:p>
    <w:tbl>
      <w:tblPr>
        <w:tblStyle w:val="TableGrid"/>
        <w:tblW w:type="auto" w:w="0"/>
        <w:jc w:val="center"/>
        <w:tblLook w:firstColumn="1" w:firstRow="1" w:lastColumn="0" w:lastRow="0" w:noHBand="0" w:noVBand="1" w:val="04A0"/>
      </w:tblPr>
      <w:tblGrid>
        <w:gridCol w:w="3326"/>
        <w:gridCol w:w="3326"/>
        <w:gridCol w:w="3326"/>
      </w:tblGrid>
      <w:tr>
        <w:tc>
          <w:tcPr>
            <w:tcW w:type="dxa" w:w="794"/>
            <w:vAlign w:val="center"/>
            <w:shd w:fill="D9EAF7"/>
          </w:tcPr>
          <w:p>
            <w:pPr>
              <w:jc w:val="center"/>
            </w:pPr>
            <w:r/>
            <w:r>
              <w:rPr>
                <w:rFonts w:ascii="NanumGothic" w:hAnsi="NanumGothic" w:eastAsia="NanumGothic" w:cs="NanumGothic"/>
                <w:b/>
                <w:sz w:val="19"/>
              </w:rPr>
              <w:t>번호</w:t>
            </w:r>
          </w:p>
        </w:tc>
        <w:tc>
          <w:tcPr>
            <w:tcW w:type="dxa" w:w="5159"/>
            <w:vAlign w:val="center"/>
            <w:shd w:fill="D9EAF7"/>
          </w:tcPr>
          <w:p>
            <w:pPr>
              <w:jc w:val="center"/>
            </w:pPr>
            <w:r/>
            <w:r>
              <w:rPr>
                <w:rFonts w:ascii="NanumGothic" w:hAnsi="NanumGothic" w:eastAsia="NanumGothic" w:cs="NanumGothic"/>
                <w:b/>
                <w:sz w:val="19"/>
              </w:rPr>
              <w:t>키워드</w:t>
            </w:r>
          </w:p>
        </w:tc>
        <w:tc>
          <w:tcPr>
            <w:tcW w:type="dxa" w:w="2608"/>
            <w:vAlign w:val="center"/>
            <w:shd w:fill="D9EAF7"/>
          </w:tcPr>
          <w:p>
            <w:pPr>
              <w:jc w:val="center"/>
            </w:pPr>
            <w:r/>
            <w:r>
              <w:rPr>
                <w:rFonts w:ascii="NanumGothic" w:hAnsi="NanumGothic" w:eastAsia="NanumGothic" w:cs="NanumGothic"/>
                <w:b/>
                <w:sz w:val="19"/>
              </w:rPr>
              <w:t>분류</w:t>
            </w:r>
          </w:p>
        </w:tc>
      </w:tr>
      <w:tr>
        <w:tc>
          <w:tcPr>
            <w:tcW w:type="dxa" w:w="794"/>
            <w:vAlign w:val="center"/>
          </w:tcPr>
          <w:p>
            <w:pPr>
              <w:jc w:val="left"/>
            </w:pPr>
            <w:r/>
            <w:r>
              <w:rPr>
                <w:rFonts w:ascii="NanumGothic" w:hAnsi="NanumGothic" w:eastAsia="NanumGothic" w:cs="NanumGothic"/>
                <w:sz w:val="19"/>
              </w:rPr>
              <w:t>K1</w:t>
            </w:r>
          </w:p>
        </w:tc>
        <w:tc>
          <w:tcPr>
            <w:tcW w:type="dxa" w:w="5159"/>
            <w:vAlign w:val="center"/>
          </w:tcPr>
          <w:p>
            <w:pPr>
              <w:jc w:val="left"/>
            </w:pPr>
            <w:r/>
            <w:r>
              <w:rPr>
                <w:rFonts w:ascii="NanumGothic" w:hAnsi="NanumGothic" w:eastAsia="NanumGothic" w:cs="NanumGothic"/>
                <w:sz w:val="19"/>
              </w:rPr>
              <w:t>Reference Point Anchored Alignment</w:t>
            </w:r>
          </w:p>
        </w:tc>
        <w:tc>
          <w:tcPr>
            <w:tcW w:type="dxa" w:w="2608"/>
            <w:vAlign w:val="center"/>
          </w:tcPr>
          <w:p>
            <w:pPr>
              <w:jc w:val="left"/>
            </w:pPr>
            <w:r/>
            <w:r>
              <w:rPr>
                <w:rFonts w:ascii="NanumGothic" w:hAnsi="NanumGothic" w:eastAsia="NanumGothic" w:cs="NanumGothic"/>
                <w:sz w:val="19"/>
              </w:rPr>
              <w:t>핵심 엔진</w:t>
            </w:r>
          </w:p>
        </w:tc>
      </w:tr>
      <w:tr>
        <w:tc>
          <w:tcPr>
            <w:tcW w:type="dxa" w:w="794"/>
            <w:vAlign w:val="center"/>
          </w:tcPr>
          <w:p>
            <w:pPr>
              <w:jc w:val="left"/>
            </w:pPr>
            <w:r/>
            <w:r>
              <w:rPr>
                <w:rFonts w:ascii="NanumGothic" w:hAnsi="NanumGothic" w:eastAsia="NanumGothic" w:cs="NanumGothic"/>
                <w:sz w:val="19"/>
              </w:rPr>
              <w:t>K2</w:t>
            </w:r>
          </w:p>
        </w:tc>
        <w:tc>
          <w:tcPr>
            <w:tcW w:type="dxa" w:w="5159"/>
            <w:vAlign w:val="center"/>
          </w:tcPr>
          <w:p>
            <w:pPr>
              <w:jc w:val="left"/>
            </w:pPr>
            <w:r/>
            <w:r>
              <w:rPr>
                <w:rFonts w:ascii="NanumGothic" w:hAnsi="NanumGothic" w:eastAsia="NanumGothic" w:cs="NanumGothic"/>
                <w:sz w:val="19"/>
              </w:rPr>
              <w:t>Shared Screen Reference Coordinate</w:t>
            </w:r>
          </w:p>
        </w:tc>
        <w:tc>
          <w:tcPr>
            <w:tcW w:type="dxa" w:w="2608"/>
            <w:vAlign w:val="center"/>
          </w:tcPr>
          <w:p>
            <w:pPr>
              <w:jc w:val="left"/>
            </w:pPr>
            <w:r/>
            <w:r>
              <w:rPr>
                <w:rFonts w:ascii="NanumGothic" w:hAnsi="NanumGothic" w:eastAsia="NanumGothic" w:cs="NanumGothic"/>
                <w:sz w:val="19"/>
              </w:rPr>
              <w:t>핵심 엔진</w:t>
            </w:r>
          </w:p>
        </w:tc>
      </w:tr>
      <w:tr>
        <w:tc>
          <w:tcPr>
            <w:tcW w:type="dxa" w:w="794"/>
            <w:vAlign w:val="center"/>
          </w:tcPr>
          <w:p>
            <w:pPr>
              <w:jc w:val="left"/>
            </w:pPr>
            <w:r/>
            <w:r>
              <w:rPr>
                <w:rFonts w:ascii="NanumGothic" w:hAnsi="NanumGothic" w:eastAsia="NanumGothic" w:cs="NanumGothic"/>
                <w:sz w:val="19"/>
              </w:rPr>
              <w:t>K3</w:t>
            </w:r>
          </w:p>
        </w:tc>
        <w:tc>
          <w:tcPr>
            <w:tcW w:type="dxa" w:w="5159"/>
            <w:vAlign w:val="center"/>
          </w:tcPr>
          <w:p>
            <w:pPr>
              <w:jc w:val="left"/>
            </w:pPr>
            <w:r/>
            <w:r>
              <w:rPr>
                <w:rFonts w:ascii="NanumGothic" w:hAnsi="NanumGothic" w:eastAsia="NanumGothic" w:cs="NanumGothic"/>
                <w:sz w:val="19"/>
              </w:rPr>
              <w:t>Forward Transform and Inverse Transform Loop</w:t>
            </w:r>
          </w:p>
        </w:tc>
        <w:tc>
          <w:tcPr>
            <w:tcW w:type="dxa" w:w="2608"/>
            <w:vAlign w:val="center"/>
          </w:tcPr>
          <w:p>
            <w:pPr>
              <w:jc w:val="left"/>
            </w:pPr>
            <w:r/>
            <w:r>
              <w:rPr>
                <w:rFonts w:ascii="NanumGothic" w:hAnsi="NanumGothic" w:eastAsia="NanumGothic" w:cs="NanumGothic"/>
                <w:sz w:val="19"/>
              </w:rPr>
              <w:t>핵심 엔진</w:t>
            </w:r>
          </w:p>
        </w:tc>
      </w:tr>
      <w:tr>
        <w:tc>
          <w:tcPr>
            <w:tcW w:type="dxa" w:w="794"/>
            <w:vAlign w:val="center"/>
          </w:tcPr>
          <w:p>
            <w:pPr>
              <w:jc w:val="left"/>
            </w:pPr>
            <w:r/>
            <w:r>
              <w:rPr>
                <w:rFonts w:ascii="NanumGothic" w:hAnsi="NanumGothic" w:eastAsia="NanumGothic" w:cs="NanumGothic"/>
                <w:sz w:val="19"/>
              </w:rPr>
              <w:t>K4</w:t>
            </w:r>
          </w:p>
        </w:tc>
        <w:tc>
          <w:tcPr>
            <w:tcW w:type="dxa" w:w="5159"/>
            <w:vAlign w:val="center"/>
          </w:tcPr>
          <w:p>
            <w:pPr>
              <w:jc w:val="left"/>
            </w:pPr>
            <w:r/>
            <w:r>
              <w:rPr>
                <w:rFonts w:ascii="NanumGothic" w:hAnsi="NanumGothic" w:eastAsia="NanumGothic" w:cs="NanumGothic"/>
                <w:sz w:val="19"/>
              </w:rPr>
              <w:t>Global and Per-Viewer Scale Rotation Control</w:t>
            </w:r>
          </w:p>
        </w:tc>
        <w:tc>
          <w:tcPr>
            <w:tcW w:type="dxa" w:w="2608"/>
            <w:vAlign w:val="center"/>
          </w:tcPr>
          <w:p>
            <w:pPr>
              <w:jc w:val="left"/>
            </w:pPr>
            <w:r/>
            <w:r>
              <w:rPr>
                <w:rFonts w:ascii="NanumGothic" w:hAnsi="NanumGothic" w:eastAsia="NanumGothic" w:cs="NanumGothic"/>
                <w:sz w:val="19"/>
              </w:rPr>
              <w:t>핵심 엔진</w:t>
            </w:r>
          </w:p>
        </w:tc>
      </w:tr>
      <w:tr>
        <w:tc>
          <w:tcPr>
            <w:tcW w:type="dxa" w:w="794"/>
            <w:vAlign w:val="center"/>
          </w:tcPr>
          <w:p>
            <w:pPr>
              <w:jc w:val="left"/>
            </w:pPr>
            <w:r/>
            <w:r>
              <w:rPr>
                <w:rFonts w:ascii="NanumGothic" w:hAnsi="NanumGothic" w:eastAsia="NanumGothic" w:cs="NanumGothic"/>
                <w:sz w:val="19"/>
              </w:rPr>
              <w:t>K5</w:t>
            </w:r>
          </w:p>
        </w:tc>
        <w:tc>
          <w:tcPr>
            <w:tcW w:type="dxa" w:w="5159"/>
            <w:vAlign w:val="center"/>
          </w:tcPr>
          <w:p>
            <w:pPr>
              <w:jc w:val="left"/>
            </w:pPr>
            <w:r/>
            <w:r>
              <w:rPr>
                <w:rFonts w:ascii="NanumGothic" w:hAnsi="NanumGothic" w:eastAsia="NanumGothic" w:cs="NanumGothic"/>
                <w:sz w:val="19"/>
              </w:rPr>
              <w:t>Interactive Image Registration GUI (Graphical User Interface)</w:t>
            </w:r>
          </w:p>
        </w:tc>
        <w:tc>
          <w:tcPr>
            <w:tcW w:type="dxa" w:w="2608"/>
            <w:vAlign w:val="center"/>
          </w:tcPr>
          <w:p>
            <w:pPr>
              <w:jc w:val="left"/>
            </w:pPr>
            <w:r/>
            <w:r>
              <w:rPr>
                <w:rFonts w:ascii="NanumGothic" w:hAnsi="NanumGothic" w:eastAsia="NanumGothic" w:cs="NanumGothic"/>
                <w:sz w:val="19"/>
              </w:rPr>
              <w:t>운영/UI</w:t>
            </w:r>
          </w:p>
        </w:tc>
      </w:tr>
      <w:tr>
        <w:tc>
          <w:tcPr>
            <w:tcW w:type="dxa" w:w="794"/>
            <w:vAlign w:val="center"/>
          </w:tcPr>
          <w:p>
            <w:pPr>
              <w:jc w:val="left"/>
            </w:pPr>
            <w:r/>
            <w:r>
              <w:rPr>
                <w:rFonts w:ascii="NanumGothic" w:hAnsi="NanumGothic" w:eastAsia="NanumGothic" w:cs="NanumGothic"/>
                <w:sz w:val="19"/>
              </w:rPr>
              <w:t>K6</w:t>
            </w:r>
          </w:p>
        </w:tc>
        <w:tc>
          <w:tcPr>
            <w:tcW w:type="dxa" w:w="5159"/>
            <w:vAlign w:val="center"/>
          </w:tcPr>
          <w:p>
            <w:pPr>
              <w:jc w:val="left"/>
            </w:pPr>
            <w:r/>
            <w:r>
              <w:rPr>
                <w:rFonts w:ascii="NanumGothic" w:hAnsi="NanumGothic" w:eastAsia="NanumGothic" w:cs="NanumGothic"/>
                <w:sz w:val="19"/>
              </w:rPr>
              <w:t>Fixed-Slot Viewer Reordering with State Preservation</w:t>
            </w:r>
          </w:p>
        </w:tc>
        <w:tc>
          <w:tcPr>
            <w:tcW w:type="dxa" w:w="2608"/>
            <w:vAlign w:val="center"/>
          </w:tcPr>
          <w:p>
            <w:pPr>
              <w:jc w:val="left"/>
            </w:pPr>
            <w:r/>
            <w:r>
              <w:rPr>
                <w:rFonts w:ascii="NanumGothic" w:hAnsi="NanumGothic" w:eastAsia="NanumGothic" w:cs="NanumGothic"/>
                <w:sz w:val="19"/>
              </w:rPr>
              <w:t>운영/UI</w:t>
            </w:r>
          </w:p>
        </w:tc>
      </w:tr>
      <w:tr>
        <w:tc>
          <w:tcPr>
            <w:tcW w:type="dxa" w:w="794"/>
            <w:vAlign w:val="center"/>
          </w:tcPr>
          <w:p>
            <w:pPr>
              <w:jc w:val="left"/>
            </w:pPr>
            <w:r/>
            <w:r>
              <w:rPr>
                <w:rFonts w:ascii="NanumGothic" w:hAnsi="NanumGothic" w:eastAsia="NanumGothic" w:cs="NanumGothic"/>
                <w:sz w:val="19"/>
              </w:rPr>
              <w:t>K7</w:t>
            </w:r>
          </w:p>
        </w:tc>
        <w:tc>
          <w:tcPr>
            <w:tcW w:type="dxa" w:w="5159"/>
            <w:vAlign w:val="center"/>
          </w:tcPr>
          <w:p>
            <w:pPr>
              <w:jc w:val="left"/>
            </w:pPr>
            <w:r/>
            <w:r>
              <w:rPr>
                <w:rFonts w:ascii="NanumGothic" w:hAnsi="NanumGothic" w:eastAsia="NanumGothic" w:cs="NanumGothic"/>
                <w:sz w:val="19"/>
              </w:rPr>
              <w:t>Multi-Viewer Synchronized Pan</w:t>
            </w:r>
          </w:p>
        </w:tc>
        <w:tc>
          <w:tcPr>
            <w:tcW w:type="dxa" w:w="2608"/>
            <w:vAlign w:val="center"/>
          </w:tcPr>
          <w:p>
            <w:pPr>
              <w:jc w:val="left"/>
            </w:pPr>
            <w:r/>
            <w:r>
              <w:rPr>
                <w:rFonts w:ascii="NanumGothic" w:hAnsi="NanumGothic" w:eastAsia="NanumGothic" w:cs="NanumGothic"/>
                <w:sz w:val="19"/>
              </w:rPr>
              <w:t>운영/UI</w:t>
            </w:r>
          </w:p>
        </w:tc>
      </w:tr>
      <w:tr>
        <w:tc>
          <w:tcPr>
            <w:tcW w:type="dxa" w:w="794"/>
            <w:vAlign w:val="center"/>
          </w:tcPr>
          <w:p>
            <w:pPr>
              <w:jc w:val="left"/>
            </w:pPr>
            <w:r/>
            <w:r>
              <w:rPr>
                <w:rFonts w:ascii="NanumGothic" w:hAnsi="NanumGothic" w:eastAsia="NanumGothic" w:cs="NanumGothic"/>
                <w:sz w:val="19"/>
              </w:rPr>
              <w:t>K8</w:t>
            </w:r>
          </w:p>
        </w:tc>
        <w:tc>
          <w:tcPr>
            <w:tcW w:type="dxa" w:w="5159"/>
            <w:vAlign w:val="center"/>
          </w:tcPr>
          <w:p>
            <w:pPr>
              <w:jc w:val="left"/>
            </w:pPr>
            <w:r/>
            <w:r>
              <w:rPr>
                <w:rFonts w:ascii="NanumGothic" w:hAnsi="NanumGothic" w:eastAsia="NanumGothic" w:cs="NanumGothic"/>
                <w:sz w:val="19"/>
              </w:rPr>
              <w:t>Single Image Multi-Point Parallel Inspection</w:t>
            </w:r>
          </w:p>
        </w:tc>
        <w:tc>
          <w:tcPr>
            <w:tcW w:type="dxa" w:w="2608"/>
            <w:vAlign w:val="center"/>
          </w:tcPr>
          <w:p>
            <w:pPr>
              <w:jc w:val="left"/>
            </w:pPr>
            <w:r/>
            <w:r>
              <w:rPr>
                <w:rFonts w:ascii="NanumGothic" w:hAnsi="NanumGothic" w:eastAsia="NanumGothic" w:cs="NanumGothic"/>
                <w:sz w:val="19"/>
              </w:rPr>
              <w:t>실시예</w:t>
            </w:r>
          </w:p>
        </w:tc>
      </w:tr>
      <w:tr>
        <w:tc>
          <w:tcPr>
            <w:tcW w:type="dxa" w:w="794"/>
            <w:vAlign w:val="center"/>
          </w:tcPr>
          <w:p>
            <w:pPr>
              <w:jc w:val="left"/>
            </w:pPr>
            <w:r/>
            <w:r>
              <w:rPr>
                <w:rFonts w:ascii="NanumGothic" w:hAnsi="NanumGothic" w:eastAsia="NanumGothic" w:cs="NanumGothic"/>
                <w:sz w:val="19"/>
              </w:rPr>
              <w:t>K9</w:t>
            </w:r>
          </w:p>
        </w:tc>
        <w:tc>
          <w:tcPr>
            <w:tcW w:type="dxa" w:w="5159"/>
            <w:vAlign w:val="center"/>
          </w:tcPr>
          <w:p>
            <w:pPr>
              <w:jc w:val="left"/>
            </w:pPr>
            <w:r/>
            <w:r>
              <w:rPr>
                <w:rFonts w:ascii="NanumGothic" w:hAnsi="NanumGothic" w:eastAsia="NanumGothic" w:cs="NanumGothic"/>
                <w:sz w:val="19"/>
              </w:rPr>
              <w:t>Two-Point Leveling Rotation Adjustment</w:t>
            </w:r>
          </w:p>
        </w:tc>
        <w:tc>
          <w:tcPr>
            <w:tcW w:type="dxa" w:w="2608"/>
            <w:vAlign w:val="center"/>
          </w:tcPr>
          <w:p>
            <w:pPr>
              <w:jc w:val="left"/>
            </w:pPr>
            <w:r/>
            <w:r>
              <w:rPr>
                <w:rFonts w:ascii="NanumGothic" w:hAnsi="NanumGothic" w:eastAsia="NanumGothic" w:cs="NanumGothic"/>
                <w:sz w:val="19"/>
              </w:rPr>
              <w:t>종속항 후보</w:t>
            </w:r>
          </w:p>
        </w:tc>
      </w:tr>
      <w:tr>
        <w:tc>
          <w:tcPr>
            <w:tcW w:type="dxa" w:w="794"/>
            <w:vAlign w:val="center"/>
          </w:tcPr>
          <w:p>
            <w:pPr>
              <w:jc w:val="left"/>
            </w:pPr>
            <w:r/>
            <w:r>
              <w:rPr>
                <w:rFonts w:ascii="NanumGothic" w:hAnsi="NanumGothic" w:eastAsia="NanumGothic" w:cs="NanumGothic"/>
                <w:sz w:val="19"/>
              </w:rPr>
              <w:t>K10</w:t>
            </w:r>
          </w:p>
        </w:tc>
        <w:tc>
          <w:tcPr>
            <w:tcW w:type="dxa" w:w="5159"/>
            <w:vAlign w:val="center"/>
          </w:tcPr>
          <w:p>
            <w:pPr>
              <w:jc w:val="left"/>
            </w:pPr>
            <w:r/>
            <w:r>
              <w:rPr>
                <w:rFonts w:ascii="NanumGothic" w:hAnsi="NanumGothic" w:eastAsia="NanumGothic" w:cs="NanumGothic"/>
                <w:sz w:val="19"/>
              </w:rPr>
              <w:t>Human-in-the-Loop Precision Alignment</w:t>
            </w:r>
          </w:p>
        </w:tc>
        <w:tc>
          <w:tcPr>
            <w:tcW w:type="dxa" w:w="2608"/>
            <w:vAlign w:val="center"/>
          </w:tcPr>
          <w:p>
            <w:pPr>
              <w:jc w:val="left"/>
            </w:pPr>
            <w:r/>
            <w:r>
              <w:rPr>
                <w:rFonts w:ascii="NanumGothic" w:hAnsi="NanumGothic" w:eastAsia="NanumGothic" w:cs="NanumGothic"/>
                <w:sz w:val="19"/>
              </w:rPr>
              <w:t>개념 키워드</w:t>
            </w:r>
          </w:p>
        </w:tc>
      </w:tr>
      <w:tr>
        <w:tc>
          <w:tcPr>
            <w:tcW w:type="dxa" w:w="794"/>
            <w:vAlign w:val="center"/>
          </w:tcPr>
          <w:p>
            <w:pPr>
              <w:jc w:val="left"/>
            </w:pPr>
            <w:r/>
            <w:r>
              <w:rPr>
                <w:rFonts w:ascii="NanumGothic" w:hAnsi="NanumGothic" w:eastAsia="NanumGothic" w:cs="NanumGothic"/>
                <w:sz w:val="19"/>
              </w:rPr>
              <w:t>K11</w:t>
            </w:r>
          </w:p>
        </w:tc>
        <w:tc>
          <w:tcPr>
            <w:tcW w:type="dxa" w:w="5159"/>
            <w:vAlign w:val="center"/>
          </w:tcPr>
          <w:p>
            <w:pPr>
              <w:jc w:val="left"/>
            </w:pPr>
            <w:r/>
            <w:r>
              <w:rPr>
                <w:rFonts w:ascii="NanumGothic" w:hAnsi="NanumGothic" w:eastAsia="NanumGothic" w:cs="NanumGothic"/>
                <w:sz w:val="19"/>
              </w:rPr>
              <w:t>ROI (Region of Interest) Persistent Alignment</w:t>
            </w:r>
          </w:p>
        </w:tc>
        <w:tc>
          <w:tcPr>
            <w:tcW w:type="dxa" w:w="2608"/>
            <w:vAlign w:val="center"/>
          </w:tcPr>
          <w:p>
            <w:pPr>
              <w:jc w:val="left"/>
            </w:pPr>
            <w:r/>
            <w:r>
              <w:rPr>
                <w:rFonts w:ascii="NanumGothic" w:hAnsi="NanumGothic" w:eastAsia="NanumGothic" w:cs="NanumGothic"/>
                <w:sz w:val="19"/>
              </w:rPr>
              <w:t>개념 키워드</w:t>
            </w:r>
          </w:p>
        </w:tc>
      </w:tr>
      <w:tr>
        <w:tc>
          <w:tcPr>
            <w:tcW w:type="dxa" w:w="794"/>
            <w:vAlign w:val="center"/>
          </w:tcPr>
          <w:p>
            <w:pPr>
              <w:jc w:val="left"/>
            </w:pPr>
            <w:r/>
            <w:r>
              <w:rPr>
                <w:rFonts w:ascii="NanumGothic" w:hAnsi="NanumGothic" w:eastAsia="NanumGothic" w:cs="NanumGothic"/>
                <w:sz w:val="19"/>
              </w:rPr>
              <w:t>K12</w:t>
            </w:r>
          </w:p>
        </w:tc>
        <w:tc>
          <w:tcPr>
            <w:tcW w:type="dxa" w:w="5159"/>
            <w:vAlign w:val="center"/>
          </w:tcPr>
          <w:p>
            <w:pPr>
              <w:jc w:val="left"/>
            </w:pPr>
            <w:r/>
            <w:r>
              <w:rPr>
                <w:rFonts w:ascii="NanumGothic" w:hAnsi="NanumGothic" w:eastAsia="NanumGothic" w:cs="NanumGothic"/>
                <w:sz w:val="19"/>
              </w:rPr>
              <w:t>Manual Anchor Point Comparative Navigation</w:t>
            </w:r>
          </w:p>
        </w:tc>
        <w:tc>
          <w:tcPr>
            <w:tcW w:type="dxa" w:w="2608"/>
            <w:vAlign w:val="center"/>
          </w:tcPr>
          <w:p>
            <w:pPr>
              <w:jc w:val="left"/>
            </w:pPr>
            <w:r/>
            <w:r>
              <w:rPr>
                <w:rFonts w:ascii="NanumGothic" w:hAnsi="NanumGothic" w:eastAsia="NanumGothic" w:cs="NanumGothic"/>
                <w:sz w:val="19"/>
              </w:rPr>
              <w:t>개념 키워드</w:t>
            </w:r>
          </w:p>
        </w:tc>
      </w:tr>
    </w:tbl>
    <w:p/>
    <w:p>
      <w:pPr>
        <w:spacing w:before="240" w:after="120" w:line="288" w:lineRule="auto"/>
      </w:pPr>
      <w:r>
        <w:rPr>
          <w:rFonts w:ascii="NanumGothic" w:hAnsi="NanumGothic" w:eastAsia="NanumGothic" w:cs="NanumGothic"/>
          <w:b/>
          <w:sz w:val="32"/>
        </w:rPr>
        <w:t>4. 발명의 배경 및 해결 과제</w:t>
      </w:r>
    </w:p>
    <w:p>
      <w:pPr>
        <w:spacing w:before="40" w:after="8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다중 이미지 비교 또는 단일 이미지 내 다중 관심영역 비교 작업에서는 사용자가 실제로 주목하는 결함, 마커, 경계, 패턴 지점이 확대, 회전, 이동 및 화면 재배치 과정에서 쉽게 이탈한다. 종래의 중심 고정형 뷰포트 방식이나 단순 동기 브라우징 방식은 화면 전체를 함께 움직일 수는 있으나, 사용자가 선택한 관심 지점을 안정적으로 고정하는 데 한계가 있다. 또한 자동 특징점 정렬 기술이 존재하더라도, 사용자가 실제 판독 단계에서 어떤 지점을 기준으로 보고 있는지를 보존해 주지는 못한다.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문제는 “여러 화면을 같이 움직이는 것” 자체가 아니라, 내가 보고 싶은 점을 여러 조작 후에도 안 놓치는 것입니다.</w:t>
      </w:r>
    </w:p>
    <w:p>
      <w:pPr>
        <w:pStyle w:val="ListBullet"/>
        <w:spacing w:before="0" w:after="40" w:line="300" w:lineRule="auto"/>
        <w:ind w:left="227"/>
      </w:pPr>
      <w:r>
        <w:rPr>
          <w:rFonts w:ascii="NanumGothic" w:hAnsi="NanumGothic" w:eastAsia="NanumGothic" w:cs="NanumGothic"/>
          <w:sz w:val="21"/>
        </w:rPr>
        <w:t>중심(center)을 기준으로만 확대/회전하면 관심 지점이 화면에서 밀려날 수 있습니다.</w:t>
      </w:r>
    </w:p>
    <w:p>
      <w:pPr>
        <w:pStyle w:val="ListBullet"/>
        <w:spacing w:before="0" w:after="40" w:line="300" w:lineRule="auto"/>
        <w:ind w:left="227"/>
      </w:pPr>
      <w:r>
        <w:rPr>
          <w:rFonts w:ascii="NanumGothic" w:hAnsi="NanumGothic" w:eastAsia="NanumGothic" w:cs="NanumGothic"/>
          <w:sz w:val="21"/>
        </w:rPr>
        <w:t>다중 창 환경에서 같은 지점을 다시 찾는 re-pan / re-zoom이 반복되면 작업 효율이 크게 떨어집니다.</w:t>
      </w:r>
    </w:p>
    <w:p>
      <w:pPr>
        <w:pStyle w:val="ListBullet"/>
        <w:spacing w:before="0" w:after="40" w:line="300" w:lineRule="auto"/>
        <w:ind w:left="227"/>
      </w:pPr>
      <w:r>
        <w:rPr>
          <w:rFonts w:ascii="NanumGothic" w:hAnsi="NanumGothic" w:eastAsia="NanumGothic" w:cs="NanumGothic"/>
          <w:sz w:val="21"/>
        </w:rPr>
        <w:t>단일 이미지 안의 여러 포인트를 병렬로 보고 싶어도, 일반 뷰어는 포인트 전환 시 문맥이 끊기기 쉽습니다.</w:t>
      </w:r>
    </w:p>
    <w:p>
      <w:pPr>
        <w:pStyle w:val="ListBullet"/>
        <w:spacing w:before="0" w:after="40" w:line="300" w:lineRule="auto"/>
        <w:ind w:left="227"/>
      </w:pPr>
      <w:r>
        <w:rPr>
          <w:rFonts w:ascii="NanumGothic" w:hAnsi="NanumGothic" w:eastAsia="NanumGothic" w:cs="NanumGothic"/>
          <w:sz w:val="21"/>
        </w:rPr>
        <w:t>재배치 이후에도 정렬 상태와 필터 상태가 유지되어야 실제 작업 흐름이 안정됩니다.</w:t>
      </w:r>
    </w:p>
    <w:p>
      <w:pPr>
        <w:spacing w:before="240" w:after="120" w:line="288" w:lineRule="auto"/>
      </w:pPr>
      <w:r>
        <w:rPr>
          <w:rFonts w:ascii="NanumGothic" w:hAnsi="NanumGothic" w:eastAsia="NanumGothic" w:cs="NanumGothic"/>
          <w:b/>
          <w:sz w:val="32"/>
        </w:rPr>
        <w:t>5. 발명의 적용 계획(compareX 프로젝트 반영)</w:t>
      </w:r>
    </w:p>
    <w:p>
      <w:pPr>
        <w:spacing w:before="0" w:after="120" w:line="324" w:lineRule="auto"/>
      </w:pPr>
      <w:r>
        <w:rPr>
          <w:rFonts w:ascii="NanumGothic" w:hAnsi="NanumGothic" w:eastAsia="NanumGothic" w:cs="NanumGothic"/>
          <w:b/>
          <w:i w:val="0"/>
          <w:sz w:val="21"/>
        </w:rPr>
        <w:t>본 발명은 compareX 프로젝트의 main 브랜치 구현에 이미 직접 연결되어 있습니다. 단지 아이디어 수준이 아니라, LayoutGridSelector, PinpointMode, ImageCanvas, store.ts를 중심으로 실제 동작하는 인터랙티브 정합 기능으로 존재합니다.</w:t>
      </w:r>
    </w:p>
    <w:tbl>
      <w:tblPr>
        <w:tblStyle w:val="TableGrid"/>
        <w:tblW w:type="auto" w:w="0"/>
        <w:jc w:val="center"/>
        <w:tblLook w:firstColumn="1" w:firstRow="1" w:lastColumn="0" w:lastRow="0" w:noHBand="0" w:noVBand="1" w:val="04A0"/>
      </w:tblPr>
      <w:tblGrid>
        <w:gridCol w:w="3326"/>
        <w:gridCol w:w="3326"/>
        <w:gridCol w:w="3326"/>
      </w:tblGrid>
      <w:tr>
        <w:tc>
          <w:tcPr>
            <w:tcW w:type="dxa" w:w="1701"/>
            <w:vAlign w:val="center"/>
            <w:shd w:fill="FDE9D9"/>
          </w:tcPr>
          <w:p>
            <w:pPr>
              <w:jc w:val="center"/>
            </w:pPr>
            <w:r/>
            <w:r>
              <w:rPr>
                <w:rFonts w:ascii="NanumGothic" w:hAnsi="NanumGothic" w:eastAsia="NanumGothic" w:cs="NanumGothic"/>
                <w:b/>
                <w:sz w:val="18"/>
              </w:rPr>
              <w:t>구현 요소</w:t>
            </w:r>
          </w:p>
        </w:tc>
        <w:tc>
          <w:tcPr>
            <w:tcW w:type="dxa" w:w="3515"/>
            <w:vAlign w:val="center"/>
            <w:shd w:fill="FDE9D9"/>
          </w:tcPr>
          <w:p>
            <w:pPr>
              <w:jc w:val="center"/>
            </w:pPr>
            <w:r/>
            <w:r>
              <w:rPr>
                <w:rFonts w:ascii="NanumGothic" w:hAnsi="NanumGothic" w:eastAsia="NanumGothic" w:cs="NanumGothic"/>
                <w:b/>
                <w:sz w:val="18"/>
              </w:rPr>
              <w:t>현재 main 브랜치 확인 내용</w:t>
            </w:r>
          </w:p>
        </w:tc>
        <w:tc>
          <w:tcPr>
            <w:tcW w:type="dxa" w:w="3402"/>
            <w:vAlign w:val="center"/>
            <w:shd w:fill="FDE9D9"/>
          </w:tcPr>
          <w:p>
            <w:pPr>
              <w:jc w:val="center"/>
            </w:pPr>
            <w:r/>
            <w:r>
              <w:rPr>
                <w:rFonts w:ascii="NanumGothic" w:hAnsi="NanumGothic" w:eastAsia="NanumGothic" w:cs="NanumGothic"/>
                <w:b/>
                <w:sz w:val="18"/>
              </w:rPr>
              <w:t>발명 서술에서의 의미</w:t>
            </w:r>
          </w:p>
        </w:tc>
      </w:tr>
      <w:tr>
        <w:tc>
          <w:tcPr>
            <w:tcW w:type="dxa" w:w="1701"/>
            <w:vAlign w:val="center"/>
          </w:tcPr>
          <w:p>
            <w:pPr>
              <w:jc w:val="left"/>
            </w:pPr>
            <w:r/>
            <w:r>
              <w:rPr>
                <w:rFonts w:ascii="NanumGothic" w:hAnsi="NanumGothic" w:eastAsia="NanumGothic" w:cs="NanumGothic"/>
                <w:sz w:val="18"/>
              </w:rPr>
              <w:t>레이아웃</w:t>
            </w:r>
          </w:p>
        </w:tc>
        <w:tc>
          <w:tcPr>
            <w:tcW w:type="dxa" w:w="3515"/>
            <w:vAlign w:val="center"/>
          </w:tcPr>
          <w:p>
            <w:pPr>
              <w:jc w:val="left"/>
            </w:pPr>
            <w:r/>
            <w:r>
              <w:rPr>
                <w:rFonts w:ascii="NanumGothic" w:hAnsi="NanumGothic" w:eastAsia="NanumGothic" w:cs="NanumGothic"/>
                <w:sz w:val="18"/>
              </w:rPr>
              <w:t>MAX_VIEWERS = 24, rows×cols layout 공통 사용</w:t>
            </w:r>
          </w:p>
        </w:tc>
        <w:tc>
          <w:tcPr>
            <w:tcW w:type="dxa" w:w="3402"/>
            <w:vAlign w:val="center"/>
          </w:tcPr>
          <w:p>
            <w:pPr>
              <w:jc w:val="left"/>
            </w:pPr>
            <w:r/>
            <w:r>
              <w:rPr>
                <w:rFonts w:ascii="NanumGothic" w:hAnsi="NanumGothic" w:eastAsia="NanumGothic" w:cs="NanumGothic"/>
                <w:sz w:val="18"/>
              </w:rPr>
              <w:t>복수 표시창 환경</w:t>
            </w:r>
          </w:p>
        </w:tc>
      </w:tr>
      <w:tr>
        <w:tc>
          <w:tcPr>
            <w:tcW w:type="dxa" w:w="1701"/>
            <w:vAlign w:val="center"/>
          </w:tcPr>
          <w:p>
            <w:pPr>
              <w:jc w:val="left"/>
            </w:pPr>
            <w:r/>
            <w:r>
              <w:rPr>
                <w:rFonts w:ascii="NanumGothic" w:hAnsi="NanumGothic" w:eastAsia="NanumGothic" w:cs="NanumGothic"/>
                <w:sz w:val="18"/>
              </w:rPr>
              <w:t>Pin/Pan 분리</w:t>
            </w:r>
          </w:p>
        </w:tc>
        <w:tc>
          <w:tcPr>
            <w:tcW w:type="dxa" w:w="3515"/>
            <w:vAlign w:val="center"/>
          </w:tcPr>
          <w:p>
            <w:pPr>
              <w:jc w:val="left"/>
            </w:pPr>
            <w:r/>
            <w:r>
              <w:rPr>
                <w:rFonts w:ascii="NanumGothic" w:hAnsi="NanumGothic" w:eastAsia="NanumGothic" w:cs="NanumGothic"/>
                <w:sz w:val="18"/>
              </w:rPr>
              <w:t>App.tsx에서 Pin/Pan selector 제공</w:t>
            </w:r>
          </w:p>
        </w:tc>
        <w:tc>
          <w:tcPr>
            <w:tcW w:type="dxa" w:w="3402"/>
            <w:vAlign w:val="center"/>
          </w:tcPr>
          <w:p>
            <w:pPr>
              <w:jc w:val="left"/>
            </w:pPr>
            <w:r/>
            <w:r>
              <w:rPr>
                <w:rFonts w:ascii="NanumGothic" w:hAnsi="NanumGothic" w:eastAsia="NanumGothic" w:cs="NanumGothic"/>
                <w:sz w:val="18"/>
              </w:rPr>
              <w:t>기준 상태 설정과 탐색 상태 분리</w:t>
            </w:r>
          </w:p>
        </w:tc>
      </w:tr>
      <w:tr>
        <w:tc>
          <w:tcPr>
            <w:tcW w:type="dxa" w:w="1701"/>
            <w:vAlign w:val="center"/>
          </w:tcPr>
          <w:p>
            <w:pPr>
              <w:jc w:val="left"/>
            </w:pPr>
            <w:r/>
            <w:r>
              <w:rPr>
                <w:rFonts w:ascii="NanumGothic" w:hAnsi="NanumGothic" w:eastAsia="NanumGothic" w:cs="NanumGothic"/>
                <w:sz w:val="18"/>
              </w:rPr>
              <w:t>viewer별 refPoint</w:t>
            </w:r>
          </w:p>
        </w:tc>
        <w:tc>
          <w:tcPr>
            <w:tcW w:type="dxa" w:w="3515"/>
            <w:vAlign w:val="center"/>
          </w:tcPr>
          <w:p>
            <w:pPr>
              <w:jc w:val="left"/>
            </w:pPr>
            <w:r/>
            <w:r>
              <w:rPr>
                <w:rFonts w:ascii="NanumGothic" w:hAnsi="NanumGothic" w:eastAsia="NanumGothic" w:cs="NanumGothic"/>
                <w:sz w:val="18"/>
              </w:rPr>
              <w:t>PinpointMode local state</w:t>
            </w:r>
          </w:p>
        </w:tc>
        <w:tc>
          <w:tcPr>
            <w:tcW w:type="dxa" w:w="3402"/>
            <w:vAlign w:val="center"/>
          </w:tcPr>
          <w:p>
            <w:pPr>
              <w:jc w:val="left"/>
            </w:pPr>
            <w:r/>
            <w:r>
              <w:rPr>
                <w:rFonts w:ascii="NanumGothic" w:hAnsi="NanumGothic" w:eastAsia="NanumGothic" w:cs="NanumGothic"/>
                <w:sz w:val="18"/>
              </w:rPr>
              <w:t>창별 기준 참조점</w:t>
            </w:r>
          </w:p>
        </w:tc>
      </w:tr>
      <w:tr>
        <w:tc>
          <w:tcPr>
            <w:tcW w:type="dxa" w:w="1701"/>
            <w:vAlign w:val="center"/>
          </w:tcPr>
          <w:p>
            <w:pPr>
              <w:jc w:val="left"/>
            </w:pPr>
            <w:r/>
            <w:r>
              <w:rPr>
                <w:rFonts w:ascii="NanumGothic" w:hAnsi="NanumGothic" w:eastAsia="NanumGothic" w:cs="NanumGothic"/>
                <w:sz w:val="18"/>
              </w:rPr>
              <w:t>공통 refScreen</w:t>
            </w:r>
          </w:p>
        </w:tc>
        <w:tc>
          <w:tcPr>
            <w:tcW w:type="dxa" w:w="3515"/>
            <w:vAlign w:val="center"/>
          </w:tcPr>
          <w:p>
            <w:pPr>
              <w:jc w:val="left"/>
            </w:pPr>
            <w:r/>
            <w:r>
              <w:rPr>
                <w:rFonts w:ascii="NanumGothic" w:hAnsi="NanumGothic" w:eastAsia="NanumGothic" w:cs="NanumGothic"/>
                <w:sz w:val="18"/>
              </w:rPr>
              <w:t>viewport.refScreenX/refScreenY</w:t>
            </w:r>
          </w:p>
        </w:tc>
        <w:tc>
          <w:tcPr>
            <w:tcW w:type="dxa" w:w="3402"/>
            <w:vAlign w:val="center"/>
          </w:tcPr>
          <w:p>
            <w:pPr>
              <w:jc w:val="left"/>
            </w:pPr>
            <w:r/>
            <w:r>
              <w:rPr>
                <w:rFonts w:ascii="NanumGothic" w:hAnsi="NanumGothic" w:eastAsia="NanumGothic" w:cs="NanumGothic"/>
                <w:sz w:val="18"/>
              </w:rPr>
              <w:t>공통 화면 기준좌표</w:t>
            </w:r>
          </w:p>
        </w:tc>
      </w:tr>
      <w:tr>
        <w:tc>
          <w:tcPr>
            <w:tcW w:type="dxa" w:w="1701"/>
            <w:vAlign w:val="center"/>
          </w:tcPr>
          <w:p>
            <w:pPr>
              <w:jc w:val="left"/>
            </w:pPr>
            <w:r/>
            <w:r>
              <w:rPr>
                <w:rFonts w:ascii="NanumGothic" w:hAnsi="NanumGothic" w:eastAsia="NanumGothic" w:cs="NanumGothic"/>
                <w:sz w:val="18"/>
              </w:rPr>
              <w:t>개별+전역 변환</w:t>
            </w:r>
          </w:p>
        </w:tc>
        <w:tc>
          <w:tcPr>
            <w:tcW w:type="dxa" w:w="3515"/>
            <w:vAlign w:val="center"/>
          </w:tcPr>
          <w:p>
            <w:pPr>
              <w:jc w:val="left"/>
            </w:pPr>
            <w:r/>
            <w:r>
              <w:rPr>
                <w:rFonts w:ascii="NanumGothic" w:hAnsi="NanumGothic" w:eastAsia="NanumGothic" w:cs="NanumGothic"/>
                <w:sz w:val="18"/>
              </w:rPr>
              <w:t>pinpointScales / pinpointGlobalScale, pinpointRotations / pinpointGlobalRotation</w:t>
            </w:r>
          </w:p>
        </w:tc>
        <w:tc>
          <w:tcPr>
            <w:tcW w:type="dxa" w:w="3402"/>
            <w:vAlign w:val="center"/>
          </w:tcPr>
          <w:p>
            <w:pPr>
              <w:jc w:val="left"/>
            </w:pPr>
            <w:r/>
            <w:r>
              <w:rPr>
                <w:rFonts w:ascii="NanumGothic" w:hAnsi="NanumGothic" w:eastAsia="NanumGothic" w:cs="NanumGothic"/>
                <w:sz w:val="18"/>
              </w:rPr>
              <w:t>하이브리드 transform 구조</w:t>
            </w:r>
          </w:p>
        </w:tc>
      </w:tr>
      <w:tr>
        <w:tc>
          <w:tcPr>
            <w:tcW w:type="dxa" w:w="1701"/>
            <w:vAlign w:val="center"/>
          </w:tcPr>
          <w:p>
            <w:pPr>
              <w:jc w:val="left"/>
            </w:pPr>
            <w:r/>
            <w:r>
              <w:rPr>
                <w:rFonts w:ascii="NanumGothic" w:hAnsi="NanumGothic" w:eastAsia="NanumGothic" w:cs="NanumGothic"/>
                <w:sz w:val="18"/>
              </w:rPr>
              <w:t>정방향/역변환</w:t>
            </w:r>
          </w:p>
        </w:tc>
        <w:tc>
          <w:tcPr>
            <w:tcW w:type="dxa" w:w="3515"/>
            <w:vAlign w:val="center"/>
          </w:tcPr>
          <w:p>
            <w:pPr>
              <w:jc w:val="left"/>
            </w:pPr>
            <w:r/>
            <w:r>
              <w:rPr>
                <w:rFonts w:ascii="NanumGothic" w:hAnsi="NanumGothic" w:eastAsia="NanumGothic" w:cs="NanumGothic"/>
                <w:sz w:val="18"/>
              </w:rPr>
              <w:t>ImageCanvas draw + click inverse mapping</w:t>
            </w:r>
          </w:p>
        </w:tc>
        <w:tc>
          <w:tcPr>
            <w:tcW w:type="dxa" w:w="3402"/>
            <w:vAlign w:val="center"/>
          </w:tcPr>
          <w:p>
            <w:pPr>
              <w:jc w:val="left"/>
            </w:pPr>
            <w:r/>
            <w:r>
              <w:rPr>
                <w:rFonts w:ascii="NanumGothic" w:hAnsi="NanumGothic" w:eastAsia="NanumGothic" w:cs="NanumGothic"/>
                <w:sz w:val="18"/>
              </w:rPr>
              <w:t>폐루프 좌표 해석</w:t>
            </w:r>
          </w:p>
        </w:tc>
      </w:tr>
      <w:tr>
        <w:tc>
          <w:tcPr>
            <w:tcW w:type="dxa" w:w="1701"/>
            <w:vAlign w:val="center"/>
          </w:tcPr>
          <w:p>
            <w:pPr>
              <w:jc w:val="left"/>
            </w:pPr>
            <w:r/>
            <w:r>
              <w:rPr>
                <w:rFonts w:ascii="NanumGothic" w:hAnsi="NanumGothic" w:eastAsia="NanumGothic" w:cs="NanumGothic"/>
                <w:sz w:val="18"/>
              </w:rPr>
              <w:t>재배치</w:t>
            </w:r>
          </w:p>
        </w:tc>
        <w:tc>
          <w:tcPr>
            <w:tcW w:type="dxa" w:w="3515"/>
            <w:vAlign w:val="center"/>
          </w:tcPr>
          <w:p>
            <w:pPr>
              <w:jc w:val="left"/>
            </w:pPr>
            <w:r/>
            <w:r>
              <w:rPr>
                <w:rFonts w:ascii="NanumGothic" w:hAnsi="NanumGothic" w:eastAsia="NanumGothic" w:cs="NanumGothic"/>
                <w:sz w:val="18"/>
              </w:rPr>
              <w:t>Shift/Swap + slot 고정형 custom reorder</w:t>
            </w:r>
          </w:p>
        </w:tc>
        <w:tc>
          <w:tcPr>
            <w:tcW w:type="dxa" w:w="3402"/>
            <w:vAlign w:val="center"/>
          </w:tcPr>
          <w:p>
            <w:pPr>
              <w:jc w:val="left"/>
            </w:pPr>
            <w:r/>
            <w:r>
              <w:rPr>
                <w:rFonts w:ascii="NanumGothic" w:hAnsi="NanumGothic" w:eastAsia="NanumGothic" w:cs="NanumGothic"/>
                <w:sz w:val="18"/>
              </w:rPr>
              <w:t>문맥 보존형 운영 시스템</w:t>
            </w:r>
          </w:p>
        </w:tc>
      </w:tr>
      <w:tr>
        <w:tc>
          <w:tcPr>
            <w:tcW w:type="dxa" w:w="1701"/>
            <w:vAlign w:val="center"/>
          </w:tcPr>
          <w:p>
            <w:pPr>
              <w:jc w:val="left"/>
            </w:pPr>
            <w:r/>
            <w:r>
              <w:rPr>
                <w:rFonts w:ascii="NanumGothic" w:hAnsi="NanumGothic" w:eastAsia="NanumGothic" w:cs="NanumGothic"/>
                <w:sz w:val="18"/>
              </w:rPr>
              <w:t>동일 이미지 다중 표시</w:t>
            </w:r>
          </w:p>
        </w:tc>
        <w:tc>
          <w:tcPr>
            <w:tcW w:type="dxa" w:w="3515"/>
            <w:vAlign w:val="center"/>
          </w:tcPr>
          <w:p>
            <w:pPr>
              <w:jc w:val="left"/>
            </w:pPr>
            <w:r/>
            <w:r>
              <w:rPr>
                <w:rFonts w:ascii="NanumGothic" w:hAnsi="NanumGothic" w:eastAsia="NanumGothic" w:cs="NanumGothic"/>
                <w:sz w:val="18"/>
              </w:rPr>
              <w:t>동일 파일이 복수 viewer에 표시되는 경우를 추적</w:t>
            </w:r>
          </w:p>
        </w:tc>
        <w:tc>
          <w:tcPr>
            <w:tcW w:type="dxa" w:w="3402"/>
            <w:vAlign w:val="center"/>
          </w:tcPr>
          <w:p>
            <w:pPr>
              <w:jc w:val="left"/>
            </w:pPr>
            <w:r/>
            <w:r>
              <w:rPr>
                <w:rFonts w:ascii="NanumGothic" w:hAnsi="NanumGothic" w:eastAsia="NanumGothic" w:cs="NanumGothic"/>
                <w:sz w:val="18"/>
              </w:rPr>
              <w:t>단일 이미지 다중 포인트 관찰 실시예</w:t>
            </w:r>
          </w:p>
        </w:tc>
      </w:tr>
      <w:tr>
        <w:tc>
          <w:tcPr>
            <w:tcW w:type="dxa" w:w="1701"/>
            <w:vAlign w:val="center"/>
          </w:tcPr>
          <w:p>
            <w:pPr>
              <w:jc w:val="left"/>
            </w:pPr>
            <w:r/>
            <w:r>
              <w:rPr>
                <w:rFonts w:ascii="NanumGothic" w:hAnsi="NanumGothic" w:eastAsia="NanumGothic" w:cs="NanumGothic"/>
                <w:sz w:val="18"/>
              </w:rPr>
              <w:t>leveling</w:t>
            </w:r>
          </w:p>
        </w:tc>
        <w:tc>
          <w:tcPr>
            <w:tcW w:type="dxa" w:w="3515"/>
            <w:vAlign w:val="center"/>
          </w:tcPr>
          <w:p>
            <w:pPr>
              <w:jc w:val="left"/>
            </w:pPr>
            <w:r/>
            <w:r>
              <w:rPr>
                <w:rFonts w:ascii="NanumGothic" w:hAnsi="NanumGothic" w:eastAsia="NanumGothic" w:cs="NanumGothic"/>
                <w:sz w:val="18"/>
              </w:rPr>
              <w:t>two-point angle 기반 rotation 보정</w:t>
            </w:r>
          </w:p>
        </w:tc>
        <w:tc>
          <w:tcPr>
            <w:tcW w:type="dxa" w:w="3402"/>
            <w:vAlign w:val="center"/>
          </w:tcPr>
          <w:p>
            <w:pPr>
              <w:jc w:val="left"/>
            </w:pPr>
            <w:r/>
            <w:r>
              <w:rPr>
                <w:rFonts w:ascii="NanumGothic" w:hAnsi="NanumGothic" w:eastAsia="NanumGothic" w:cs="NanumGothic"/>
                <w:sz w:val="18"/>
              </w:rPr>
              <w:t>보조 종속항/실시예</w:t>
            </w:r>
          </w:p>
        </w:tc>
      </w:tr>
    </w:tbl>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이미 compareX 안에서 돌아가는 기능들을 기반으로 쓰는 문서이기 때문에, 변리사에게 “구현 예정 아이디어”가 아니라 “현재 동작 근거가 있는 발명”으로 설명할 수 있습니다.</w:t>
      </w:r>
    </w:p>
    <w:p>
      <w:pPr>
        <w:spacing w:before="240" w:after="120" w:line="288" w:lineRule="auto"/>
      </w:pPr>
      <w:r>
        <w:rPr>
          <w:rFonts w:ascii="NanumGothic" w:hAnsi="NanumGothic" w:eastAsia="NanumGothic" w:cs="NanumGothic"/>
          <w:b/>
          <w:sz w:val="32"/>
        </w:rPr>
        <w:t>6. 발명의 필수 구성요소(코드 근거 반영)</w:t>
      </w:r>
    </w:p>
    <w:p>
      <w:pPr>
        <w:jc w:val="center"/>
      </w:pPr>
      <w:r>
        <w:drawing>
          <wp:inline xmlns:a="http://schemas.openxmlformats.org/drawingml/2006/main" xmlns:pic="http://schemas.openxmlformats.org/drawingml/2006/picture">
            <wp:extent cx="5760000" cy="3520000"/>
            <wp:docPr id="2" name="Picture 2"/>
            <wp:cNvGraphicFramePr>
              <a:graphicFrameLocks noChangeAspect="1"/>
            </wp:cNvGraphicFramePr>
            <a:graphic>
              <a:graphicData uri="http://schemas.openxmlformats.org/drawingml/2006/picture">
                <pic:pic>
                  <pic:nvPicPr>
                    <pic:cNvPr id="0" name="figB_pinpoint_loop.png"/>
                    <pic:cNvPicPr/>
                  </pic:nvPicPr>
                  <pic:blipFill>
                    <a:blip r:embed="rId10"/>
                    <a:stretch>
                      <a:fillRect/>
                    </a:stretch>
                  </pic:blipFill>
                  <pic:spPr>
                    <a:xfrm>
                      <a:off x="0" y="0"/>
                      <a:ext cx="5760000" cy="3520000"/>
                    </a:xfrm>
                    <a:prstGeom prst="rect"/>
                  </pic:spPr>
                </pic:pic>
              </a:graphicData>
            </a:graphic>
          </wp:inline>
        </w:drawing>
      </w:r>
    </w:p>
    <w:p>
      <w:pPr>
        <w:spacing w:before="40" w:after="160" w:line="264" w:lineRule="auto"/>
        <w:jc w:val="center"/>
      </w:pPr>
      <w:r>
        <w:rPr>
          <w:rFonts w:ascii="NanumGothic" w:hAnsi="NanumGothic" w:eastAsia="NanumGothic" w:cs="NanumGothic"/>
          <w:i/>
          <w:sz w:val="19"/>
        </w:rPr>
        <w:t>그림 2. viewer별 refPoint와 공통 refScreen을 잇는 좌표 정합 폐루프</w:t>
      </w:r>
    </w:p>
    <w:tbl>
      <w:tblPr>
        <w:tblStyle w:val="TableGrid"/>
        <w:tblW w:type="auto" w:w="0"/>
        <w:jc w:val="center"/>
        <w:tblLook w:firstColumn="1" w:firstRow="1" w:lastColumn="0" w:lastRow="0" w:noHBand="0" w:noVBand="1" w:val="04A0"/>
      </w:tblPr>
      <w:tblGrid>
        <w:gridCol w:w="3326"/>
        <w:gridCol w:w="3326"/>
        <w:gridCol w:w="3326"/>
      </w:tblGrid>
      <w:tr>
        <w:tc>
          <w:tcPr>
            <w:tcW w:type="dxa" w:w="2268"/>
            <w:vAlign w:val="center"/>
            <w:shd w:fill="E2F0D9"/>
          </w:tcPr>
          <w:p>
            <w:pPr>
              <w:jc w:val="center"/>
            </w:pPr>
            <w:r/>
            <w:r>
              <w:rPr>
                <w:rFonts w:ascii="NanumGothic" w:hAnsi="NanumGothic" w:eastAsia="NanumGothic" w:cs="NanumGothic"/>
                <w:b/>
                <w:sz w:val="18"/>
              </w:rPr>
              <w:t>구성요소</w:t>
            </w:r>
          </w:p>
        </w:tc>
        <w:tc>
          <w:tcPr>
            <w:tcW w:type="dxa" w:w="2835"/>
            <w:vAlign w:val="center"/>
            <w:shd w:fill="E2F0D9"/>
          </w:tcPr>
          <w:p>
            <w:pPr>
              <w:jc w:val="center"/>
            </w:pPr>
            <w:r/>
            <w:r>
              <w:rPr>
                <w:rFonts w:ascii="NanumGothic" w:hAnsi="NanumGothic" w:eastAsia="NanumGothic" w:cs="NanumGothic"/>
                <w:b/>
                <w:sz w:val="18"/>
              </w:rPr>
              <w:t>기능</w:t>
            </w:r>
          </w:p>
        </w:tc>
        <w:tc>
          <w:tcPr>
            <w:tcW w:type="dxa" w:w="3515"/>
            <w:vAlign w:val="center"/>
            <w:shd w:fill="E2F0D9"/>
          </w:tcPr>
          <w:p>
            <w:pPr>
              <w:jc w:val="center"/>
            </w:pPr>
            <w:r/>
            <w:r>
              <w:rPr>
                <w:rFonts w:ascii="NanumGothic" w:hAnsi="NanumGothic" w:eastAsia="NanumGothic" w:cs="NanumGothic"/>
                <w:b/>
                <w:sz w:val="18"/>
              </w:rPr>
              <w:t>코드 근거</w:t>
            </w:r>
          </w:p>
        </w:tc>
      </w:tr>
      <w:tr>
        <w:tc>
          <w:tcPr>
            <w:tcW w:type="dxa" w:w="2268"/>
            <w:vAlign w:val="center"/>
          </w:tcPr>
          <w:p>
            <w:pPr>
              <w:jc w:val="left"/>
            </w:pPr>
            <w:r/>
            <w:r>
              <w:rPr>
                <w:rFonts w:ascii="NanumGothic" w:hAnsi="NanumGothic" w:eastAsia="NanumGothic" w:cs="NanumGothic"/>
                <w:sz w:val="18"/>
              </w:rPr>
              <w:t>기준 참조점 저장부</w:t>
            </w:r>
          </w:p>
        </w:tc>
        <w:tc>
          <w:tcPr>
            <w:tcW w:type="dxa" w:w="2835"/>
            <w:vAlign w:val="center"/>
          </w:tcPr>
          <w:p>
            <w:pPr>
              <w:jc w:val="left"/>
            </w:pPr>
            <w:r/>
            <w:r>
              <w:rPr>
                <w:rFonts w:ascii="NanumGothic" w:hAnsi="NanumGothic" w:eastAsia="NanumGothic" w:cs="NanumGothic"/>
                <w:sz w:val="18"/>
              </w:rPr>
              <w:t>viewer별 refPoint 저장</w:t>
            </w:r>
          </w:p>
        </w:tc>
        <w:tc>
          <w:tcPr>
            <w:tcW w:type="dxa" w:w="3515"/>
            <w:vAlign w:val="center"/>
          </w:tcPr>
          <w:p>
            <w:pPr>
              <w:jc w:val="left"/>
            </w:pPr>
            <w:r/>
            <w:r>
              <w:rPr>
                <w:rFonts w:ascii="NanumGothic" w:hAnsi="NanumGothic" w:eastAsia="NanumGothic" w:cs="NanumGothic"/>
                <w:sz w:val="18"/>
              </w:rPr>
              <w:t>PinpointMode pinpointImages[targetKey].refPoint</w:t>
            </w:r>
          </w:p>
        </w:tc>
      </w:tr>
      <w:tr>
        <w:tc>
          <w:tcPr>
            <w:tcW w:type="dxa" w:w="2268"/>
            <w:vAlign w:val="center"/>
          </w:tcPr>
          <w:p>
            <w:pPr>
              <w:jc w:val="left"/>
            </w:pPr>
            <w:r/>
            <w:r>
              <w:rPr>
                <w:rFonts w:ascii="NanumGothic" w:hAnsi="NanumGothic" w:eastAsia="NanumGothic" w:cs="NanumGothic"/>
                <w:sz w:val="18"/>
              </w:rPr>
              <w:t>공통 기준좌표 관리부</w:t>
            </w:r>
          </w:p>
        </w:tc>
        <w:tc>
          <w:tcPr>
            <w:tcW w:type="dxa" w:w="2835"/>
            <w:vAlign w:val="center"/>
          </w:tcPr>
          <w:p>
            <w:pPr>
              <w:jc w:val="left"/>
            </w:pPr>
            <w:r/>
            <w:r>
              <w:rPr>
                <w:rFonts w:ascii="NanumGothic" w:hAnsi="NanumGothic" w:eastAsia="NanumGothic" w:cs="NanumGothic"/>
                <w:sz w:val="18"/>
              </w:rPr>
              <w:t>refScreenX/refScreenY 유지</w:t>
            </w:r>
          </w:p>
        </w:tc>
        <w:tc>
          <w:tcPr>
            <w:tcW w:type="dxa" w:w="3515"/>
            <w:vAlign w:val="center"/>
          </w:tcPr>
          <w:p>
            <w:pPr>
              <w:jc w:val="left"/>
            </w:pPr>
            <w:r/>
            <w:r>
              <w:rPr>
                <w:rFonts w:ascii="NanumGothic" w:hAnsi="NanumGothic" w:eastAsia="NanumGothic" w:cs="NanumGothic"/>
                <w:sz w:val="18"/>
              </w:rPr>
              <w:t>store.viewport.refScreenX/refScreenY</w:t>
            </w:r>
          </w:p>
        </w:tc>
      </w:tr>
      <w:tr>
        <w:tc>
          <w:tcPr>
            <w:tcW w:type="dxa" w:w="2268"/>
            <w:vAlign w:val="center"/>
          </w:tcPr>
          <w:p>
            <w:pPr>
              <w:jc w:val="left"/>
            </w:pPr>
            <w:r/>
            <w:r>
              <w:rPr>
                <w:rFonts w:ascii="NanumGothic" w:hAnsi="NanumGothic" w:eastAsia="NanumGothic" w:cs="NanumGothic"/>
                <w:sz w:val="18"/>
              </w:rPr>
              <w:t>개별 변환 파라미터 저장부</w:t>
            </w:r>
          </w:p>
        </w:tc>
        <w:tc>
          <w:tcPr>
            <w:tcW w:type="dxa" w:w="2835"/>
            <w:vAlign w:val="center"/>
          </w:tcPr>
          <w:p>
            <w:pPr>
              <w:jc w:val="left"/>
            </w:pPr>
            <w:r/>
            <w:r>
              <w:rPr>
                <w:rFonts w:ascii="NanumGothic" w:hAnsi="NanumGothic" w:eastAsia="NanumGothic" w:cs="NanumGothic"/>
                <w:sz w:val="18"/>
              </w:rPr>
              <w:t>viewer별 scale/rotation</w:t>
            </w:r>
          </w:p>
        </w:tc>
        <w:tc>
          <w:tcPr>
            <w:tcW w:type="dxa" w:w="3515"/>
            <w:vAlign w:val="center"/>
          </w:tcPr>
          <w:p>
            <w:pPr>
              <w:jc w:val="left"/>
            </w:pPr>
            <w:r/>
            <w:r>
              <w:rPr>
                <w:rFonts w:ascii="NanumGothic" w:hAnsi="NanumGothic" w:eastAsia="NanumGothic" w:cs="NanumGothic"/>
                <w:sz w:val="18"/>
              </w:rPr>
              <w:t>pinpointScales, pinpointRotations</w:t>
            </w:r>
          </w:p>
        </w:tc>
      </w:tr>
      <w:tr>
        <w:tc>
          <w:tcPr>
            <w:tcW w:type="dxa" w:w="2268"/>
            <w:vAlign w:val="center"/>
          </w:tcPr>
          <w:p>
            <w:pPr>
              <w:jc w:val="left"/>
            </w:pPr>
            <w:r/>
            <w:r>
              <w:rPr>
                <w:rFonts w:ascii="NanumGothic" w:hAnsi="NanumGothic" w:eastAsia="NanumGothic" w:cs="NanumGothic"/>
                <w:sz w:val="18"/>
              </w:rPr>
              <w:t>전역 변환 파라미터 저장부</w:t>
            </w:r>
          </w:p>
        </w:tc>
        <w:tc>
          <w:tcPr>
            <w:tcW w:type="dxa" w:w="2835"/>
            <w:vAlign w:val="center"/>
          </w:tcPr>
          <w:p>
            <w:pPr>
              <w:jc w:val="left"/>
            </w:pPr>
            <w:r/>
            <w:r>
              <w:rPr>
                <w:rFonts w:ascii="NanumGothic" w:hAnsi="NanumGothic" w:eastAsia="NanumGothic" w:cs="NanumGothic"/>
                <w:sz w:val="18"/>
              </w:rPr>
              <w:t>global scale/rotation</w:t>
            </w:r>
          </w:p>
        </w:tc>
        <w:tc>
          <w:tcPr>
            <w:tcW w:type="dxa" w:w="3515"/>
            <w:vAlign w:val="center"/>
          </w:tcPr>
          <w:p>
            <w:pPr>
              <w:jc w:val="left"/>
            </w:pPr>
            <w:r/>
            <w:r>
              <w:rPr>
                <w:rFonts w:ascii="NanumGothic" w:hAnsi="NanumGothic" w:eastAsia="NanumGothic" w:cs="NanumGothic"/>
                <w:sz w:val="18"/>
              </w:rPr>
              <w:t>pinpointGlobalScale, pinpointGlobalRotation</w:t>
            </w:r>
          </w:p>
        </w:tc>
      </w:tr>
      <w:tr>
        <w:tc>
          <w:tcPr>
            <w:tcW w:type="dxa" w:w="2268"/>
            <w:vAlign w:val="center"/>
          </w:tcPr>
          <w:p>
            <w:pPr>
              <w:jc w:val="left"/>
            </w:pPr>
            <w:r/>
            <w:r>
              <w:rPr>
                <w:rFonts w:ascii="NanumGothic" w:hAnsi="NanumGothic" w:eastAsia="NanumGothic" w:cs="NanumGothic"/>
                <w:sz w:val="18"/>
              </w:rPr>
              <w:t>정방향 배치 변환부</w:t>
            </w:r>
          </w:p>
        </w:tc>
        <w:tc>
          <w:tcPr>
            <w:tcW w:type="dxa" w:w="2835"/>
            <w:vAlign w:val="center"/>
          </w:tcPr>
          <w:p>
            <w:pPr>
              <w:jc w:val="left"/>
            </w:pPr>
            <w:r/>
            <w:r>
              <w:rPr>
                <w:rFonts w:ascii="NanumGothic" w:hAnsi="NanumGothic" w:eastAsia="NanumGothic" w:cs="NanumGothic"/>
                <w:sz w:val="18"/>
              </w:rPr>
              <w:t>drawX/drawY 계산</w:t>
            </w:r>
          </w:p>
        </w:tc>
        <w:tc>
          <w:tcPr>
            <w:tcW w:type="dxa" w:w="3515"/>
            <w:vAlign w:val="center"/>
          </w:tcPr>
          <w:p>
            <w:pPr>
              <w:jc w:val="left"/>
            </w:pPr>
            <w:r/>
            <w:r>
              <w:rPr>
                <w:rFonts w:ascii="NanumGothic" w:hAnsi="NanumGothic" w:eastAsia="NanumGothic" w:cs="NanumGothic"/>
                <w:sz w:val="18"/>
              </w:rPr>
              <w:t>ImageCanvas drawImage 로직</w:t>
            </w:r>
          </w:p>
        </w:tc>
      </w:tr>
      <w:tr>
        <w:tc>
          <w:tcPr>
            <w:tcW w:type="dxa" w:w="2268"/>
            <w:vAlign w:val="center"/>
          </w:tcPr>
          <w:p>
            <w:pPr>
              <w:jc w:val="left"/>
            </w:pPr>
            <w:r/>
            <w:r>
              <w:rPr>
                <w:rFonts w:ascii="NanumGothic" w:hAnsi="NanumGothic" w:eastAsia="NanumGothic" w:cs="NanumGothic"/>
                <w:sz w:val="18"/>
              </w:rPr>
              <w:t>역방향 좌표 환산부</w:t>
            </w:r>
          </w:p>
        </w:tc>
        <w:tc>
          <w:tcPr>
            <w:tcW w:type="dxa" w:w="2835"/>
            <w:vAlign w:val="center"/>
          </w:tcPr>
          <w:p>
            <w:pPr>
              <w:jc w:val="left"/>
            </w:pPr>
            <w:r/>
            <w:r>
              <w:rPr>
                <w:rFonts w:ascii="NanumGothic" w:hAnsi="NanumGothic" w:eastAsia="NanumGothic" w:cs="NanumGothic"/>
                <w:sz w:val="18"/>
              </w:rPr>
              <w:t>screen→image 환산</w:t>
            </w:r>
          </w:p>
        </w:tc>
        <w:tc>
          <w:tcPr>
            <w:tcW w:type="dxa" w:w="3515"/>
            <w:vAlign w:val="center"/>
          </w:tcPr>
          <w:p>
            <w:pPr>
              <w:jc w:val="left"/>
            </w:pPr>
            <w:r/>
            <w:r>
              <w:rPr>
                <w:rFonts w:ascii="NanumGothic" w:hAnsi="NanumGothic" w:eastAsia="NanumGothic" w:cs="NanumGothic"/>
                <w:sz w:val="18"/>
              </w:rPr>
              <w:t>ImageCanvas click / rect-zoom finalize</w:t>
            </w:r>
          </w:p>
        </w:tc>
      </w:tr>
      <w:tr>
        <w:tc>
          <w:tcPr>
            <w:tcW w:type="dxa" w:w="2268"/>
            <w:vAlign w:val="center"/>
          </w:tcPr>
          <w:p>
            <w:pPr>
              <w:jc w:val="left"/>
            </w:pPr>
            <w:r/>
            <w:r>
              <w:rPr>
                <w:rFonts w:ascii="NanumGothic" w:hAnsi="NanumGothic" w:eastAsia="NanumGothic" w:cs="NanumGothic"/>
                <w:sz w:val="18"/>
              </w:rPr>
              <w:t>입력 모드 제어부</w:t>
            </w:r>
          </w:p>
        </w:tc>
        <w:tc>
          <w:tcPr>
            <w:tcW w:type="dxa" w:w="2835"/>
            <w:vAlign w:val="center"/>
          </w:tcPr>
          <w:p>
            <w:pPr>
              <w:jc w:val="left"/>
            </w:pPr>
            <w:r/>
            <w:r>
              <w:rPr>
                <w:rFonts w:ascii="NanumGothic" w:hAnsi="NanumGothic" w:eastAsia="NanumGothic" w:cs="NanumGothic"/>
                <w:sz w:val="18"/>
              </w:rPr>
              <w:t>Pin/Pan, Alt-rotate, rect-zoom</w:t>
            </w:r>
          </w:p>
        </w:tc>
        <w:tc>
          <w:tcPr>
            <w:tcW w:type="dxa" w:w="3515"/>
            <w:vAlign w:val="center"/>
          </w:tcPr>
          <w:p>
            <w:pPr>
              <w:jc w:val="left"/>
            </w:pPr>
            <w:r/>
            <w:r>
              <w:rPr>
                <w:rFonts w:ascii="NanumGothic" w:hAnsi="NanumGothic" w:eastAsia="NanumGothic" w:cs="NanumGothic"/>
                <w:sz w:val="18"/>
              </w:rPr>
              <w:t>App.tsx + ImageCanvas event handler</w:t>
            </w:r>
          </w:p>
        </w:tc>
      </w:tr>
      <w:tr>
        <w:tc>
          <w:tcPr>
            <w:tcW w:type="dxa" w:w="2268"/>
            <w:vAlign w:val="center"/>
          </w:tcPr>
          <w:p>
            <w:pPr>
              <w:jc w:val="left"/>
            </w:pPr>
            <w:r/>
            <w:r>
              <w:rPr>
                <w:rFonts w:ascii="NanumGothic" w:hAnsi="NanumGothic" w:eastAsia="NanumGothic" w:cs="NanumGothic"/>
                <w:sz w:val="18"/>
              </w:rPr>
              <w:t>재배치 제어부</w:t>
            </w:r>
          </w:p>
        </w:tc>
        <w:tc>
          <w:tcPr>
            <w:tcW w:type="dxa" w:w="2835"/>
            <w:vAlign w:val="center"/>
          </w:tcPr>
          <w:p>
            <w:pPr>
              <w:jc w:val="left"/>
            </w:pPr>
            <w:r/>
            <w:r>
              <w:rPr>
                <w:rFonts w:ascii="NanumGothic" w:hAnsi="NanumGothic" w:eastAsia="NanumGothic" w:cs="NanumGothic"/>
                <w:sz w:val="18"/>
              </w:rPr>
              <w:t>Shift/Swap 정책, slot 고정형 reorder</w:t>
            </w:r>
          </w:p>
        </w:tc>
        <w:tc>
          <w:tcPr>
            <w:tcW w:type="dxa" w:w="3515"/>
            <w:vAlign w:val="center"/>
          </w:tcPr>
          <w:p>
            <w:pPr>
              <w:jc w:val="left"/>
            </w:pPr>
            <w:r/>
            <w:r>
              <w:rPr>
                <w:rFonts w:ascii="NanumGothic" w:hAnsi="NanumGothic" w:eastAsia="NanumGothic" w:cs="NanumGothic"/>
                <w:sz w:val="18"/>
              </w:rPr>
              <w:t>DraggableViewer + PinpointMode custom onReorder</w:t>
            </w:r>
          </w:p>
        </w:tc>
      </w:tr>
      <w:tr>
        <w:tc>
          <w:tcPr>
            <w:tcW w:type="dxa" w:w="2268"/>
            <w:vAlign w:val="center"/>
          </w:tcPr>
          <w:p>
            <w:pPr>
              <w:jc w:val="left"/>
            </w:pPr>
            <w:r/>
            <w:r>
              <w:rPr>
                <w:rFonts w:ascii="NanumGothic" w:hAnsi="NanumGothic" w:eastAsia="NanumGothic" w:cs="NanumGothic"/>
                <w:sz w:val="18"/>
              </w:rPr>
              <w:t>문맥 보존부</w:t>
            </w:r>
          </w:p>
        </w:tc>
        <w:tc>
          <w:tcPr>
            <w:tcW w:type="dxa" w:w="2835"/>
            <w:vAlign w:val="center"/>
          </w:tcPr>
          <w:p>
            <w:pPr>
              <w:jc w:val="left"/>
            </w:pPr>
            <w:r/>
            <w:r>
              <w:rPr>
                <w:rFonts w:ascii="NanumGothic" w:hAnsi="NanumGothic" w:eastAsia="NanumGothic" w:cs="NanumGothic"/>
                <w:sz w:val="18"/>
              </w:rPr>
              <w:t>scale/rotation/filter 상태 동반 이동</w:t>
            </w:r>
          </w:p>
        </w:tc>
        <w:tc>
          <w:tcPr>
            <w:tcW w:type="dxa" w:w="3515"/>
            <w:vAlign w:val="center"/>
          </w:tcPr>
          <w:p>
            <w:pPr>
              <w:jc w:val="left"/>
            </w:pPr>
            <w:r/>
            <w:r>
              <w:rPr>
                <w:rFonts w:ascii="NanumGothic" w:hAnsi="NanumGothic" w:eastAsia="NanumGothic" w:cs="NanumGothic"/>
                <w:sz w:val="18"/>
              </w:rPr>
              <w:t>PinpointMode flushSync 재배치</w:t>
            </w:r>
          </w:p>
        </w:tc>
      </w:tr>
      <w:tr>
        <w:tc>
          <w:tcPr>
            <w:tcW w:type="dxa" w:w="2268"/>
            <w:vAlign w:val="center"/>
          </w:tcPr>
          <w:p>
            <w:pPr>
              <w:jc w:val="left"/>
            </w:pPr>
            <w:r/>
            <w:r>
              <w:rPr>
                <w:rFonts w:ascii="NanumGothic" w:hAnsi="NanumGothic" w:eastAsia="NanumGothic" w:cs="NanumGothic"/>
                <w:sz w:val="18"/>
              </w:rPr>
              <w:t>보조 정렬부</w:t>
            </w:r>
          </w:p>
        </w:tc>
        <w:tc>
          <w:tcPr>
            <w:tcW w:type="dxa" w:w="2835"/>
            <w:vAlign w:val="center"/>
          </w:tcPr>
          <w:p>
            <w:pPr>
              <w:jc w:val="left"/>
            </w:pPr>
            <w:r/>
            <w:r>
              <w:rPr>
                <w:rFonts w:ascii="NanumGothic" w:hAnsi="NanumGothic" w:eastAsia="NanumGothic" w:cs="NanumGothic"/>
                <w:sz w:val="18"/>
              </w:rPr>
              <w:t>leveling, minimap, crosshair</w:t>
            </w:r>
          </w:p>
        </w:tc>
        <w:tc>
          <w:tcPr>
            <w:tcW w:type="dxa" w:w="3515"/>
            <w:vAlign w:val="center"/>
          </w:tcPr>
          <w:p>
            <w:pPr>
              <w:jc w:val="left"/>
            </w:pPr>
            <w:r/>
            <w:r>
              <w:rPr>
                <w:rFonts w:ascii="NanumGothic" w:hAnsi="NanumGothic" w:eastAsia="NanumGothic" w:cs="NanumGothic"/>
                <w:sz w:val="18"/>
              </w:rPr>
              <w:t>store leveling + ImageCanvas overlay</w:t>
            </w:r>
          </w:p>
        </w:tc>
      </w:tr>
    </w:tbl>
    <w:p/>
    <w:p>
      <w:pPr>
        <w:spacing w:before="40" w:after="8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본 발명의 필수 구성요소는 최소한 표시창별 기준 참조점 저장수단, 공통 화면 기준좌표 저장수단, 개별 및 전역 변환 파라미터 저장수단, 상기 값들에 기초하여 정방향 배치 좌표를 산출하는 변환부, 사용자 입력 좌표를 원본 이미지 좌표로 환산하는 역방향 해석부, 그리고 재배치 이후에도 변환 상태를 보존하는 운영 제어부를 포함하는 것으로 정리될 수 있다.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필수 부품만 뽑아 말하면 “기준점 저장”, “공통 화면 좌표 저장”, “확대/회전 계산”, “클릭 좌표 되돌리기”, “재배치 후 상태 보존”입니다.</w:t>
      </w:r>
    </w:p>
    <w:p>
      <w:pPr>
        <w:spacing w:before="240" w:after="120" w:line="288" w:lineRule="auto"/>
      </w:pPr>
      <w:r>
        <w:rPr>
          <w:rFonts w:ascii="NanumGothic" w:hAnsi="NanumGothic" w:eastAsia="NanumGothic" w:cs="NanumGothic"/>
          <w:b/>
          <w:sz w:val="32"/>
        </w:rPr>
        <w:t>7. Best 실시예(코드와 맞는 대표 시나리오)</w:t>
      </w:r>
    </w:p>
    <w:p>
      <w:pPr>
        <w:spacing w:before="200" w:after="80" w:line="288" w:lineRule="auto"/>
      </w:pPr>
      <w:r>
        <w:rPr>
          <w:rFonts w:ascii="NanumGothic" w:hAnsi="NanumGothic" w:eastAsia="NanumGothic" w:cs="NanumGothic"/>
          <w:b/>
          <w:sz w:val="26"/>
        </w:rPr>
        <w:t>7.1 실시예 A - 다중 샘플 정밀 비교</w:t>
      </w:r>
    </w:p>
    <w:p>
      <w:pPr>
        <w:spacing w:before="40" w:after="8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복수의 샘플 이미지를 2×2, 3×4, 4×6 등의 레이아웃으로 배치하고, 각 표시창에서 동일 유형의 결함 또는 마커를 기준 참조점으로 지정한 뒤, 전역 회전 및 전역 배율로 전체적인 방향 차이를 먼저 줄이고, viewer별 개별 회전 및 개별 배율로 미세 보정한다. 이후 공통 refScreen을 이동시키는 Pan을 통해 다중 창을 함께 탐색하고, 필요 시 slot 재배치를 수행하되 기존 정합 문맥을 보존한다.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여러 샘플에서 같은 종류의 포인트를 각 창마다 찍고, 같이 움직이며 비교하다가 순서를 바꾸더라도 다시 처음부터 맞출 필요가 없게 하는 방식입니다.</w:t>
      </w:r>
    </w:p>
    <w:p>
      <w:pPr>
        <w:spacing w:before="200" w:after="80" w:line="288" w:lineRule="auto"/>
      </w:pPr>
      <w:r>
        <w:rPr>
          <w:rFonts w:ascii="NanumGothic" w:hAnsi="NanumGothic" w:eastAsia="NanumGothic" w:cs="NanumGothic"/>
          <w:b/>
          <w:sz w:val="26"/>
        </w:rPr>
        <w:t>7.2 실시예 B - 단일 이미지 다중 포인트 병렬 관찰</w:t>
      </w:r>
    </w:p>
    <w:p>
      <w:pPr>
        <w:spacing w:before="40" w:after="8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동일한 원본 이미지를 복수의 표시 슬롯에 중복 배치하고, 각 슬롯마다 서로 다른 refPoint를 지정한다. 예를 들어 한 슬롯은 균열 중심, 다른 슬롯은 edge artifact, 또 다른 슬롯은 마커 위치를 기준점으로 유지하게 할 수 있다. 이 경우 동일 이미지를 한 번만 사용하는 것이 아니라, 동일 이미지를 서로 다른 관심지점 관찰용 viewer 집합으로 운용한다.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사진 한 장 안에 보고 싶은 곳이 여러 군데 있으면, 같은 사진을 여러 창에 띄워서 각 창마다 다른 점을 붙잡아 두는 방식입니다.</w:t>
      </w:r>
    </w:p>
    <w:p>
      <w:pPr>
        <w:spacing w:before="200" w:after="80" w:line="288" w:lineRule="auto"/>
      </w:pPr>
      <w:r>
        <w:rPr>
          <w:rFonts w:ascii="NanumGothic" w:hAnsi="NanumGothic" w:eastAsia="NanumGothic" w:cs="NanumGothic"/>
          <w:b/>
          <w:sz w:val="26"/>
        </w:rPr>
        <w:t>7.3 실시예 C - slot 고정형 재배치</w:t>
      </w:r>
    </w:p>
    <w:p>
      <w:pPr>
        <w:spacing w:before="40" w:after="8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사용자가 Shift 키를 누른 상태에서 viewer를 드래그하면 고정된 slot 구조는 유지되고, 상기 slot들에 배정된 이미지 및 scale·rotation·filter 상태가 shift 또는 swap 정책에 따라 함께 이동한다. 따라서 재배치 후에도 해당 viewer 문맥은 slot 차원에서 안정적으로 유지된다.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자리 자체는 그대로 두고 그 안에 들어 있던 내용물과 상태만 옮긴다고 이해하시면 됩니다.</w:t>
      </w:r>
    </w:p>
    <w:p>
      <w:pPr>
        <w:spacing w:before="200" w:after="80" w:line="288" w:lineRule="auto"/>
      </w:pPr>
      <w:r>
        <w:rPr>
          <w:rFonts w:ascii="NanumGothic" w:hAnsi="NanumGothic" w:eastAsia="NanumGothic" w:cs="NanumGothic"/>
          <w:b/>
          <w:sz w:val="26"/>
        </w:rPr>
        <w:t>7.4 실시예 D - 두 점 leveling 보정</w:t>
      </w:r>
    </w:p>
    <w:p>
      <w:pPr>
        <w:spacing w:before="40" w:after="8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사용자가 수평 또는 수직 기준으로 삼고자 하는 두 점을 지정하면, 시스템은 두 점 사이 각도를 계산하고 이를 viewer별 회전 또는 전역 회전 파라미터에 반영하여 이미지를 leveling한다. 이 기능은 정밀 정합을 위한 보조 보정 단계로서 유효하다.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기울어진 이미지를 “이 선이 수평이어야 한다” 또는 “이 선이 수직이어야 한다”는 기준으로 바로 세우는 기능입니다.</w:t>
      </w:r>
    </w:p>
    <w:p>
      <w:pPr>
        <w:spacing w:before="240" w:after="120" w:line="288" w:lineRule="auto"/>
      </w:pPr>
      <w:r>
        <w:rPr>
          <w:rFonts w:ascii="NanumGothic" w:hAnsi="NanumGothic" w:eastAsia="NanumGothic" w:cs="NanumGothic"/>
          <w:b/>
          <w:sz w:val="32"/>
        </w:rPr>
        <w:t>8. 발명 설명 1~8: 관점별 재정리</w:t>
      </w:r>
    </w:p>
    <w:p>
      <w:pPr>
        <w:spacing w:before="200" w:after="80" w:line="288" w:lineRule="auto"/>
      </w:pPr>
      <w:r>
        <w:rPr>
          <w:rFonts w:ascii="NanumGothic" w:hAnsi="NanumGothic" w:eastAsia="NanumGothic" w:cs="NanumGothic"/>
          <w:b/>
          <w:sz w:val="26"/>
        </w:rPr>
        <w:t>8.1 구조 관점</w:t>
      </w:r>
    </w:p>
    <w:p>
      <w:pPr>
        <w:spacing w:before="40" w:after="6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구조 관점에서 본 발명은 (i) viewer별 refPoint 저장 영역, (ii) 전체 viewer가 공유하는 refScreen 저장 영역, (iii) 개별 및 전역 scale·rotation 파라미터 저장 영역, (iv) 상기 값들을 결합하여 drawX/drawY를 산출하는 정방향 변환부, (v) 클릭 또는 rect-zoom 입력을 image 좌표로 환산하는 역변환부, (vi) Pin/Pan 및 reordering을 제어하는 운영 제어부로 구성된다.</w:t>
      </w:r>
    </w:p>
    <w:p>
      <w:pPr>
        <w:spacing w:before="0" w:after="10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구조만 놓고 보면 각 창은 자기 기준점을 따로 가지고, 모든 창은 같이 따르는 화면 기준점을 하나 공유합니다. 그리고 그 둘을 연결해 그림을 다시 그리는 계산부와, 사람의 조작을 제어하는 운영부가 붙어 있습니다.</w:t>
      </w:r>
    </w:p>
    <w:p>
      <w:pPr>
        <w:spacing w:before="200" w:after="80" w:line="288" w:lineRule="auto"/>
      </w:pPr>
      <w:r>
        <w:rPr>
          <w:rFonts w:ascii="NanumGothic" w:hAnsi="NanumGothic" w:eastAsia="NanumGothic" w:cs="NanumGothic"/>
          <w:b/>
          <w:sz w:val="26"/>
        </w:rPr>
        <w:t>8.2 상태 모델 관점</w:t>
      </w:r>
    </w:p>
    <w:p>
      <w:pPr>
        <w:spacing w:before="40" w:after="6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상태 모델 관점에서는 refPoint가 viewer별 상태이고 refScreen이 전역 상태라는 분리 구조가 가장 중요하다. 여기에 local/global transform이 겹쳐지면서 “관심 지점은 분리 저장, 화면 기준은 공유”라는 이중 상태 모델이 형성된다.</w:t>
      </w:r>
    </w:p>
    <w:p>
      <w:pPr>
        <w:spacing w:before="0" w:after="10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쉽게 말하면 ‘각 창은 무엇을 볼지 따로 정하고, 모두가 화면에서 어디를 기준으로 볼지는 같이 정한다’는 구조입니다.</w:t>
      </w:r>
    </w:p>
    <w:p>
      <w:pPr>
        <w:spacing w:before="200" w:after="80" w:line="288" w:lineRule="auto"/>
      </w:pPr>
      <w:r>
        <w:rPr>
          <w:rFonts w:ascii="NanumGothic" w:hAnsi="NanumGothic" w:eastAsia="NanumGothic" w:cs="NanumGothic"/>
          <w:b/>
          <w:sz w:val="26"/>
        </w:rPr>
        <w:t>8.3 동작 관점</w:t>
      </w:r>
    </w:p>
    <w:p>
      <w:pPr>
        <w:spacing w:before="40" w:after="6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동작 관점에서 본 발명은 Layout 선택 → image 배치 → Pin 지정 → local/global 보정 → Pan 탐색 → 필요 시 재배치 → 문맥 유지의 연속 단계로 서술된다. 각 단계는 독립 UI가 아니라 다음 단계의 좌표 일관성을 준비하는 기술 절차이다.</w:t>
      </w:r>
    </w:p>
    <w:p>
      <w:pPr>
        <w:spacing w:before="0" w:after="10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버튼이 여러 개인 것처럼 보여도 사실은 ‘찍고, 맞추고, 같이 움직이고, 순서를 바꿔도 안 잃는다’는 한 흐름으로 이어지는 작업 시스템입니다.</w:t>
      </w:r>
    </w:p>
    <w:p>
      <w:pPr>
        <w:spacing w:before="200" w:after="80" w:line="288" w:lineRule="auto"/>
      </w:pPr>
      <w:r>
        <w:rPr>
          <w:rFonts w:ascii="NanumGothic" w:hAnsi="NanumGothic" w:eastAsia="NanumGothic" w:cs="NanumGothic"/>
          <w:b/>
          <w:sz w:val="26"/>
        </w:rPr>
        <w:t>8.4 좌표·수식 관점</w:t>
      </w:r>
    </w:p>
    <w:p>
      <w:pPr>
        <w:spacing w:before="40" w:after="6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좌표·수식 관점의 핵심은 local scale × global scale, local rotation + global rotation의 결합과, refPoint가 refScreen에 대응되도록 drawX/drawY를 해석적으로 구하는 점, 그리고 동일 파라미터 집합으로 screen→image 역환산을 수행하는 점이다.</w:t>
      </w:r>
    </w:p>
    <w:p>
      <w:pPr>
        <w:spacing w:before="0" w:after="10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결국 핵심은 ‘이 점이 화면의 이 자리에 오게 그림을 그리는 법’과 ‘화면에서 누른 점이 원래 그림의 어디였는지 되돌리는 법’을 같은 규칙으로 묶는 것입니다.</w:t>
      </w:r>
    </w:p>
    <w:p>
      <w:pPr>
        <w:spacing w:before="200" w:after="80" w:line="288" w:lineRule="auto"/>
      </w:pPr>
      <w:r>
        <w:rPr>
          <w:rFonts w:ascii="NanumGothic" w:hAnsi="NanumGothic" w:eastAsia="NanumGothic" w:cs="NanumGothic"/>
          <w:b/>
          <w:sz w:val="26"/>
        </w:rPr>
        <w:t>8.5 운영 시스템 관점</w:t>
      </w:r>
    </w:p>
    <w:p>
      <w:pPr>
        <w:spacing w:before="40" w:after="6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운영 시스템 관점에서는 fixed-slot reordering, Pin/Pan 분리, Shift/Swap 정책, 동일 이미지 다중 배치, minimap/crosshair/leveling 등의 보조 도구가 좌표 정합 엔진과 결합되어 사용자 작업 비용을 낮춘다.</w:t>
      </w:r>
    </w:p>
    <w:p>
      <w:pPr>
        <w:spacing w:before="0" w:after="10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계산식만 좋은 것이 아니라, 실제로 사람이 덜 헤매게 만드는 화면 운영 방식까지 합쳐져 있다는 뜻입니다.</w:t>
      </w:r>
    </w:p>
    <w:p>
      <w:pPr>
        <w:spacing w:before="200" w:after="80" w:line="288" w:lineRule="auto"/>
      </w:pPr>
      <w:r>
        <w:rPr>
          <w:rFonts w:ascii="NanumGothic" w:hAnsi="NanumGothic" w:eastAsia="NanumGothic" w:cs="NanumGothic"/>
          <w:b/>
          <w:sz w:val="26"/>
        </w:rPr>
        <w:t>8.6 검증 관점</w:t>
      </w:r>
    </w:p>
    <w:p>
      <w:pPr>
        <w:spacing w:before="40" w:after="6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검증 관점에서는 기준점 드리프트(px), 반복 클릭 좌표 편차(px), 재팬 횟수, 목표 지점 재도달 시간, 재배치 후 상태 유지율 등의 지표를 통해 효과를 측정할 수 있다.</w:t>
      </w:r>
    </w:p>
    <w:p>
      <w:pPr>
        <w:spacing w:before="0" w:after="10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좋은지 아닌지는 결국 ‘덜 흔들리고, 덜 다시 맞추고, 더 빨리 찾느냐’로 숫자화해서 확인하면 됩니다.</w:t>
      </w:r>
    </w:p>
    <w:p>
      <w:pPr>
        <w:spacing w:before="200" w:after="80" w:line="288" w:lineRule="auto"/>
      </w:pPr>
      <w:r>
        <w:rPr>
          <w:rFonts w:ascii="NanumGothic" w:hAnsi="NanumGothic" w:eastAsia="NanumGothic" w:cs="NanumGothic"/>
          <w:b/>
          <w:sz w:val="26"/>
        </w:rPr>
        <w:t>8.7 침해 판별 관점</w:t>
      </w:r>
    </w:p>
    <w:p>
      <w:pPr>
        <w:spacing w:before="40" w:after="6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침해 판별 관점에서는 (i) 창별 pin 저장 UI, (ii) 공통 refScreen 기반 동시 Pan, (iii) local/global scale·rotation의 병행 제어, (iv) Shift/Swap 재배치, (v) 재배치 후 transform/filter 상태 유지, (vi) 동일 이미지 다중 point viewer 운용 여부가 주요 관찰 포인트가 된다.</w:t>
      </w:r>
    </w:p>
    <w:p>
      <w:pPr>
        <w:spacing w:before="0" w:after="10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경쟁사 제품도 코드를 안 봐도, 데모에서 기준점을 어떻게 찍고 움직이고 바꾸는지만 보면 비슷한지 어느 정도 알 수 있습니다.</w:t>
      </w:r>
    </w:p>
    <w:p>
      <w:pPr>
        <w:spacing w:before="200" w:after="80" w:line="288" w:lineRule="auto"/>
      </w:pPr>
      <w:r>
        <w:rPr>
          <w:rFonts w:ascii="NanumGothic" w:hAnsi="NanumGothic" w:eastAsia="NanumGothic" w:cs="NanumGothic"/>
          <w:b/>
          <w:sz w:val="26"/>
        </w:rPr>
        <w:t>8.8 미래 결합 관점</w:t>
      </w:r>
    </w:p>
    <w:p>
      <w:pPr>
        <w:spacing w:before="40" w:after="6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향후에는 AI가 refPoint 후보를 추천하거나, 특정 산업별 preset workflow를 제안하거나, 협업 로그와 결합될 수 있다. 그러나 현재 특허의 중심은 자동 추천이 아니라 사용자가 최종 refPoint를 지정하는 구조와 그 좌표 일관성 유지에 있다.</w:t>
      </w:r>
    </w:p>
    <w:p>
      <w:pPr>
        <w:spacing w:before="0" w:after="10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AI가 도움은 줄 수 있어도, 지금 특허의 중심은 사람이 찍은 기준점을 안 놓치게 하는 구조입니다.</w:t>
      </w:r>
    </w:p>
    <w:p>
      <w:pPr>
        <w:spacing w:before="240" w:after="120" w:line="288" w:lineRule="auto"/>
      </w:pPr>
      <w:r>
        <w:rPr>
          <w:rFonts w:ascii="NanumGothic" w:hAnsi="NanumGothic" w:eastAsia="NanumGothic" w:cs="NanumGothic"/>
          <w:b/>
          <w:sz w:val="32"/>
        </w:rPr>
        <w:t>9. 대표 선행기술 대비 차이점(코드 기준 재정리)</w:t>
      </w:r>
    </w:p>
    <w:p>
      <w:pPr>
        <w:spacing w:before="0" w:after="120" w:line="324" w:lineRule="auto"/>
      </w:pPr>
      <w:r>
        <w:rPr>
          <w:rFonts w:ascii="NanumGothic" w:hAnsi="NanumGothic" w:eastAsia="NanumGothic" w:cs="NanumGothic"/>
          <w:b w:val="0"/>
          <w:i w:val="0"/>
          <w:sz w:val="21"/>
        </w:rPr>
        <w:t>이번 보강본에서는 선행기술과의 차이를 “UI가 있다/없다” 수준이 아니라, 어떤 상태 모델과 어떤 입력-출력 폐루프를 가지는지로 구분하는 편이 더 강합니다.</w:t>
      </w:r>
    </w:p>
    <w:tbl>
      <w:tblPr>
        <w:tblStyle w:val="TableGrid"/>
        <w:tblW w:type="auto" w:w="0"/>
        <w:jc w:val="center"/>
        <w:tblLook w:firstColumn="1" w:firstRow="1" w:lastColumn="0" w:lastRow="0" w:noHBand="0" w:noVBand="1" w:val="04A0"/>
      </w:tblPr>
      <w:tblGrid>
        <w:gridCol w:w="3326"/>
        <w:gridCol w:w="3326"/>
        <w:gridCol w:w="3326"/>
      </w:tblGrid>
      <w:tr>
        <w:tc>
          <w:tcPr>
            <w:tcW w:type="dxa" w:w="2268"/>
            <w:vAlign w:val="center"/>
            <w:shd w:fill="D9EAF7"/>
          </w:tcPr>
          <w:p>
            <w:pPr>
              <w:jc w:val="center"/>
            </w:pPr>
            <w:r/>
            <w:r>
              <w:rPr>
                <w:rFonts w:ascii="NanumGothic" w:hAnsi="NanumGothic" w:eastAsia="NanumGothic" w:cs="NanumGothic"/>
                <w:b/>
                <w:sz w:val="18"/>
              </w:rPr>
              <w:t>비교군</w:t>
            </w:r>
          </w:p>
        </w:tc>
        <w:tc>
          <w:tcPr>
            <w:tcW w:type="dxa" w:w="2948"/>
            <w:vAlign w:val="center"/>
            <w:shd w:fill="D9EAF7"/>
          </w:tcPr>
          <w:p>
            <w:pPr>
              <w:jc w:val="center"/>
            </w:pPr>
            <w:r/>
            <w:r>
              <w:rPr>
                <w:rFonts w:ascii="NanumGothic" w:hAnsi="NanumGothic" w:eastAsia="NanumGothic" w:cs="NanumGothic"/>
                <w:b/>
                <w:sz w:val="18"/>
              </w:rPr>
              <w:t>주된 초점</w:t>
            </w:r>
          </w:p>
        </w:tc>
        <w:tc>
          <w:tcPr>
            <w:tcW w:type="dxa" w:w="3402"/>
            <w:vAlign w:val="center"/>
            <w:shd w:fill="D9EAF7"/>
          </w:tcPr>
          <w:p>
            <w:pPr>
              <w:jc w:val="center"/>
            </w:pPr>
            <w:r/>
            <w:r>
              <w:rPr>
                <w:rFonts w:ascii="NanumGothic" w:hAnsi="NanumGothic" w:eastAsia="NanumGothic" w:cs="NanumGothic"/>
                <w:b/>
                <w:sz w:val="18"/>
              </w:rPr>
              <w:t>본 발명의 차별 포인트</w:t>
            </w:r>
          </w:p>
        </w:tc>
      </w:tr>
      <w:tr>
        <w:tc>
          <w:tcPr>
            <w:tcW w:type="dxa" w:w="2268"/>
            <w:vAlign w:val="center"/>
          </w:tcPr>
          <w:p>
            <w:pPr>
              <w:jc w:val="left"/>
            </w:pPr>
            <w:r/>
            <w:r>
              <w:rPr>
                <w:rFonts w:ascii="NanumGothic" w:hAnsi="NanumGothic" w:eastAsia="NanumGothic" w:cs="NanumGothic"/>
                <w:sz w:val="18"/>
              </w:rPr>
              <w:t>동기 브라우징 계열</w:t>
            </w:r>
          </w:p>
        </w:tc>
        <w:tc>
          <w:tcPr>
            <w:tcW w:type="dxa" w:w="2948"/>
            <w:vAlign w:val="center"/>
          </w:tcPr>
          <w:p>
            <w:pPr>
              <w:jc w:val="left"/>
            </w:pPr>
            <w:r/>
            <w:r>
              <w:rPr>
                <w:rFonts w:ascii="NanumGothic" w:hAnsi="NanumGothic" w:eastAsia="NanumGothic" w:cs="NanumGothic"/>
                <w:sz w:val="18"/>
              </w:rPr>
              <w:t>여러 이미지를 같은 값으로 함께 움직임</w:t>
            </w:r>
          </w:p>
        </w:tc>
        <w:tc>
          <w:tcPr>
            <w:tcW w:type="dxa" w:w="3402"/>
            <w:vAlign w:val="center"/>
          </w:tcPr>
          <w:p>
            <w:pPr>
              <w:jc w:val="left"/>
            </w:pPr>
            <w:r/>
            <w:r>
              <w:rPr>
                <w:rFonts w:ascii="NanumGothic" w:hAnsi="NanumGothic" w:eastAsia="NanumGothic" w:cs="NanumGothic"/>
                <w:sz w:val="18"/>
              </w:rPr>
              <w:t>viewer별 refPoint + 공통 refScreen + 역변환 폐루프가 핵심</w:t>
            </w:r>
          </w:p>
        </w:tc>
      </w:tr>
      <w:tr>
        <w:tc>
          <w:tcPr>
            <w:tcW w:type="dxa" w:w="2268"/>
            <w:vAlign w:val="center"/>
          </w:tcPr>
          <w:p>
            <w:pPr>
              <w:jc w:val="left"/>
            </w:pPr>
            <w:r/>
            <w:r>
              <w:rPr>
                <w:rFonts w:ascii="NanumGothic" w:hAnsi="NanumGothic" w:eastAsia="NanumGothic" w:cs="NanumGothic"/>
                <w:sz w:val="18"/>
              </w:rPr>
              <w:t>자동 정렬 계열</w:t>
            </w:r>
          </w:p>
        </w:tc>
        <w:tc>
          <w:tcPr>
            <w:tcW w:type="dxa" w:w="2948"/>
            <w:vAlign w:val="center"/>
          </w:tcPr>
          <w:p>
            <w:pPr>
              <w:jc w:val="left"/>
            </w:pPr>
            <w:r/>
            <w:r>
              <w:rPr>
                <w:rFonts w:ascii="NanumGothic" w:hAnsi="NanumGothic" w:eastAsia="NanumGothic" w:cs="NanumGothic"/>
                <w:sz w:val="18"/>
              </w:rPr>
              <w:t>특징점/anchor/subfield를 자동 검출해 transform 추정</w:t>
            </w:r>
          </w:p>
        </w:tc>
        <w:tc>
          <w:tcPr>
            <w:tcW w:type="dxa" w:w="3402"/>
            <w:vAlign w:val="center"/>
          </w:tcPr>
          <w:p>
            <w:pPr>
              <w:jc w:val="left"/>
            </w:pPr>
            <w:r/>
            <w:r>
              <w:rPr>
                <w:rFonts w:ascii="NanumGothic" w:hAnsi="NanumGothic" w:eastAsia="NanumGothic" w:cs="NanumGothic"/>
                <w:sz w:val="18"/>
              </w:rPr>
              <w:t>사용자 지정 기준점과 fixed-slot 운영 시스템이 핵심</w:t>
            </w:r>
          </w:p>
        </w:tc>
      </w:tr>
      <w:tr>
        <w:tc>
          <w:tcPr>
            <w:tcW w:type="dxa" w:w="2268"/>
            <w:vAlign w:val="center"/>
          </w:tcPr>
          <w:p>
            <w:pPr>
              <w:jc w:val="left"/>
            </w:pPr>
            <w:r/>
            <w:r>
              <w:rPr>
                <w:rFonts w:ascii="NanumGothic" w:hAnsi="NanumGothic" w:eastAsia="NanumGothic" w:cs="NanumGothic"/>
                <w:sz w:val="18"/>
              </w:rPr>
              <w:t>후처리 registration 계열</w:t>
            </w:r>
          </w:p>
        </w:tc>
        <w:tc>
          <w:tcPr>
            <w:tcW w:type="dxa" w:w="2948"/>
            <w:vAlign w:val="center"/>
          </w:tcPr>
          <w:p>
            <w:pPr>
              <w:jc w:val="left"/>
            </w:pPr>
            <w:r/>
            <w:r>
              <w:rPr>
                <w:rFonts w:ascii="NanumGothic" w:hAnsi="NanumGothic" w:eastAsia="NanumGothic" w:cs="NanumGothic"/>
                <w:sz w:val="18"/>
              </w:rPr>
              <w:t>획득 후 translation/rotation/scale 추정</w:t>
            </w:r>
          </w:p>
        </w:tc>
        <w:tc>
          <w:tcPr>
            <w:tcW w:type="dxa" w:w="3402"/>
            <w:vAlign w:val="center"/>
          </w:tcPr>
          <w:p>
            <w:pPr>
              <w:jc w:val="left"/>
            </w:pPr>
            <w:r/>
            <w:r>
              <w:rPr>
                <w:rFonts w:ascii="NanumGothic" w:hAnsi="NanumGothic" w:eastAsia="NanumGothic" w:cs="NanumGothic"/>
                <w:sz w:val="18"/>
              </w:rPr>
              <w:t>실시간 인터랙티브 입력, 재배치 후 문맥 보존까지 포함</w:t>
            </w:r>
          </w:p>
        </w:tc>
      </w:tr>
      <w:tr>
        <w:tc>
          <w:tcPr>
            <w:tcW w:type="dxa" w:w="2268"/>
            <w:vAlign w:val="center"/>
          </w:tcPr>
          <w:p>
            <w:pPr>
              <w:jc w:val="left"/>
            </w:pPr>
            <w:r/>
            <w:r>
              <w:rPr>
                <w:rFonts w:ascii="NanumGothic" w:hAnsi="NanumGothic" w:eastAsia="NanumGothic" w:cs="NanumGothic"/>
                <w:sz w:val="18"/>
              </w:rPr>
              <w:t>일반 manual viewer</w:t>
            </w:r>
          </w:p>
        </w:tc>
        <w:tc>
          <w:tcPr>
            <w:tcW w:type="dxa" w:w="2948"/>
            <w:vAlign w:val="center"/>
          </w:tcPr>
          <w:p>
            <w:pPr>
              <w:jc w:val="left"/>
            </w:pPr>
            <w:r/>
            <w:r>
              <w:rPr>
                <w:rFonts w:ascii="NanumGothic" w:hAnsi="NanumGothic" w:eastAsia="NanumGothic" w:cs="NanumGothic"/>
                <w:sz w:val="18"/>
              </w:rPr>
              <w:t>수동 pan/zoom/rotate는 가능</w:t>
            </w:r>
          </w:p>
        </w:tc>
        <w:tc>
          <w:tcPr>
            <w:tcW w:type="dxa" w:w="3402"/>
            <w:vAlign w:val="center"/>
          </w:tcPr>
          <w:p>
            <w:pPr>
              <w:jc w:val="left"/>
            </w:pPr>
            <w:r/>
            <w:r>
              <w:rPr>
                <w:rFonts w:ascii="NanumGothic" w:hAnsi="NanumGothic" w:eastAsia="NanumGothic" w:cs="NanumGothic"/>
                <w:sz w:val="18"/>
              </w:rPr>
              <w:t>reorder 후 상태 동반 보존, 동일 이미지 다중 point 병렬 관찰이 더 강함</w:t>
            </w:r>
          </w:p>
        </w:tc>
      </w:tr>
    </w:tbl>
    <w:p/>
    <w:p>
      <w:pPr>
        <w:spacing w:before="40" w:after="8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대표 선행기술 대비 본 발명의 본질적 차별점은 사용자가 지정한 viewer별 기준 참조점과 공통 화면 기준좌표를 결합하여 표시-입력 일치성을 유지하는 좌표 모델과, 상기 좌표 모델을 재배치 후 상태 보존이 가능한 다중 표시창 운영 체계에 결합한 점에 있다.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정리하면 “사람이 고른 기준점을 안 놓치게 해 주는 계산법”과 “그 계산법이 여러 창 작업 절차 안에서 무너지지 않게 해 주는 시스템”이 같이 있다는 점이 차이입니다.</w:t>
      </w:r>
    </w:p>
    <w:p>
      <w:pPr>
        <w:spacing w:before="240" w:after="120" w:line="288" w:lineRule="auto"/>
      </w:pPr>
      <w:r>
        <w:rPr>
          <w:rFonts w:ascii="NanumGothic" w:hAnsi="NanumGothic" w:eastAsia="NanumGothic" w:cs="NanumGothic"/>
          <w:b/>
          <w:sz w:val="32"/>
        </w:rPr>
        <w:t>10. 발명의 활용 및 경쟁사 적용 여부 확인 포인트</w:t>
      </w:r>
    </w:p>
    <w:tbl>
      <w:tblPr>
        <w:tblStyle w:val="TableGrid"/>
        <w:tblW w:type="auto" w:w="0"/>
        <w:jc w:val="center"/>
        <w:tblLook w:firstColumn="1" w:firstRow="1" w:lastColumn="0" w:lastRow="0" w:noHBand="0" w:noVBand="1" w:val="04A0"/>
      </w:tblPr>
      <w:tblGrid>
        <w:gridCol w:w="3326"/>
        <w:gridCol w:w="3326"/>
        <w:gridCol w:w="3326"/>
      </w:tblGrid>
      <w:tr>
        <w:tc>
          <w:tcPr>
            <w:tcW w:type="dxa" w:w="2098"/>
            <w:vAlign w:val="center"/>
            <w:shd w:fill="FDE9D9"/>
          </w:tcPr>
          <w:p>
            <w:pPr>
              <w:jc w:val="center"/>
            </w:pPr>
            <w:r/>
            <w:r>
              <w:rPr>
                <w:rFonts w:ascii="NanumGothic" w:hAnsi="NanumGothic" w:eastAsia="NanumGothic" w:cs="NanumGothic"/>
                <w:b/>
                <w:sz w:val="18"/>
              </w:rPr>
              <w:t>확인 항목</w:t>
            </w:r>
          </w:p>
        </w:tc>
        <w:tc>
          <w:tcPr>
            <w:tcW w:type="dxa" w:w="3572"/>
            <w:vAlign w:val="center"/>
            <w:shd w:fill="FDE9D9"/>
          </w:tcPr>
          <w:p>
            <w:pPr>
              <w:jc w:val="center"/>
            </w:pPr>
            <w:r/>
            <w:r>
              <w:rPr>
                <w:rFonts w:ascii="NanumGothic" w:hAnsi="NanumGothic" w:eastAsia="NanumGothic" w:cs="NanumGothic"/>
                <w:b/>
                <w:sz w:val="18"/>
              </w:rPr>
              <w:t>관찰 방법</w:t>
            </w:r>
          </w:p>
        </w:tc>
        <w:tc>
          <w:tcPr>
            <w:tcW w:type="dxa" w:w="2948"/>
            <w:vAlign w:val="center"/>
            <w:shd w:fill="FDE9D9"/>
          </w:tcPr>
          <w:p>
            <w:pPr>
              <w:jc w:val="center"/>
            </w:pPr>
            <w:r/>
            <w:r>
              <w:rPr>
                <w:rFonts w:ascii="NanumGothic" w:hAnsi="NanumGothic" w:eastAsia="NanumGothic" w:cs="NanumGothic"/>
                <w:b/>
                <w:sz w:val="18"/>
              </w:rPr>
              <w:t>침해 판단상 의미</w:t>
            </w:r>
          </w:p>
        </w:tc>
      </w:tr>
      <w:tr>
        <w:tc>
          <w:tcPr>
            <w:tcW w:type="dxa" w:w="2098"/>
            <w:vAlign w:val="center"/>
          </w:tcPr>
          <w:p>
            <w:pPr>
              <w:jc w:val="left"/>
            </w:pPr>
            <w:r/>
            <w:r>
              <w:rPr>
                <w:rFonts w:ascii="NanumGothic" w:hAnsi="NanumGothic" w:eastAsia="NanumGothic" w:cs="NanumGothic"/>
                <w:sz w:val="18"/>
              </w:rPr>
              <w:t>viewer별 pin 저장</w:t>
            </w:r>
          </w:p>
        </w:tc>
        <w:tc>
          <w:tcPr>
            <w:tcW w:type="dxa" w:w="3572"/>
            <w:vAlign w:val="center"/>
          </w:tcPr>
          <w:p>
            <w:pPr>
              <w:jc w:val="left"/>
            </w:pPr>
            <w:r/>
            <w:r>
              <w:rPr>
                <w:rFonts w:ascii="NanumGothic" w:hAnsi="NanumGothic" w:eastAsia="NanumGothic" w:cs="NanumGothic"/>
                <w:sz w:val="18"/>
              </w:rPr>
              <w:t>각 창에서 서로 다른 기준점을 지정할 수 있는가</w:t>
            </w:r>
          </w:p>
        </w:tc>
        <w:tc>
          <w:tcPr>
            <w:tcW w:type="dxa" w:w="2948"/>
            <w:vAlign w:val="center"/>
          </w:tcPr>
          <w:p>
            <w:pPr>
              <w:jc w:val="left"/>
            </w:pPr>
            <w:r/>
            <w:r>
              <w:rPr>
                <w:rFonts w:ascii="NanumGothic" w:hAnsi="NanumGothic" w:eastAsia="NanumGothic" w:cs="NanumGothic"/>
                <w:sz w:val="18"/>
              </w:rPr>
              <w:t>창별 refPoint 구조 확인</w:t>
            </w:r>
          </w:p>
        </w:tc>
      </w:tr>
      <w:tr>
        <w:tc>
          <w:tcPr>
            <w:tcW w:type="dxa" w:w="2098"/>
            <w:vAlign w:val="center"/>
          </w:tcPr>
          <w:p>
            <w:pPr>
              <w:jc w:val="left"/>
            </w:pPr>
            <w:r/>
            <w:r>
              <w:rPr>
                <w:rFonts w:ascii="NanumGothic" w:hAnsi="NanumGothic" w:eastAsia="NanumGothic" w:cs="NanumGothic"/>
                <w:sz w:val="18"/>
              </w:rPr>
              <w:t>공통 기준 이동</w:t>
            </w:r>
          </w:p>
        </w:tc>
        <w:tc>
          <w:tcPr>
            <w:tcW w:type="dxa" w:w="3572"/>
            <w:vAlign w:val="center"/>
          </w:tcPr>
          <w:p>
            <w:pPr>
              <w:jc w:val="left"/>
            </w:pPr>
            <w:r/>
            <w:r>
              <w:rPr>
                <w:rFonts w:ascii="NanumGothic" w:hAnsi="NanumGothic" w:eastAsia="NanumGothic" w:cs="NanumGothic"/>
                <w:sz w:val="18"/>
              </w:rPr>
              <w:t>한 창 Pan 시 다른 창도 공통 기준으로 함께 움직이는가</w:t>
            </w:r>
          </w:p>
        </w:tc>
        <w:tc>
          <w:tcPr>
            <w:tcW w:type="dxa" w:w="2948"/>
            <w:vAlign w:val="center"/>
          </w:tcPr>
          <w:p>
            <w:pPr>
              <w:jc w:val="left"/>
            </w:pPr>
            <w:r/>
            <w:r>
              <w:rPr>
                <w:rFonts w:ascii="NanumGothic" w:hAnsi="NanumGothic" w:eastAsia="NanumGothic" w:cs="NanumGothic"/>
                <w:sz w:val="18"/>
              </w:rPr>
              <w:t>공통 refScreen 기반 동기 이동 확인</w:t>
            </w:r>
          </w:p>
        </w:tc>
      </w:tr>
      <w:tr>
        <w:tc>
          <w:tcPr>
            <w:tcW w:type="dxa" w:w="2098"/>
            <w:vAlign w:val="center"/>
          </w:tcPr>
          <w:p>
            <w:pPr>
              <w:jc w:val="left"/>
            </w:pPr>
            <w:r/>
            <w:r>
              <w:rPr>
                <w:rFonts w:ascii="NanumGothic" w:hAnsi="NanumGothic" w:eastAsia="NanumGothic" w:cs="NanumGothic"/>
                <w:sz w:val="18"/>
              </w:rPr>
              <w:t>개별+전역 변환</w:t>
            </w:r>
          </w:p>
        </w:tc>
        <w:tc>
          <w:tcPr>
            <w:tcW w:type="dxa" w:w="3572"/>
            <w:vAlign w:val="center"/>
          </w:tcPr>
          <w:p>
            <w:pPr>
              <w:jc w:val="left"/>
            </w:pPr>
            <w:r/>
            <w:r>
              <w:rPr>
                <w:rFonts w:ascii="NanumGothic" w:hAnsi="NanumGothic" w:eastAsia="NanumGothic" w:cs="NanumGothic"/>
                <w:sz w:val="18"/>
              </w:rPr>
              <w:t>전체 조정 후 특정 창만 미세 보정 가능한가</w:t>
            </w:r>
          </w:p>
        </w:tc>
        <w:tc>
          <w:tcPr>
            <w:tcW w:type="dxa" w:w="2948"/>
            <w:vAlign w:val="center"/>
          </w:tcPr>
          <w:p>
            <w:pPr>
              <w:jc w:val="left"/>
            </w:pPr>
            <w:r/>
            <w:r>
              <w:rPr>
                <w:rFonts w:ascii="NanumGothic" w:hAnsi="NanumGothic" w:eastAsia="NanumGothic" w:cs="NanumGothic"/>
                <w:sz w:val="18"/>
              </w:rPr>
              <w:t>local/global transform 결합 확인</w:t>
            </w:r>
          </w:p>
        </w:tc>
      </w:tr>
      <w:tr>
        <w:tc>
          <w:tcPr>
            <w:tcW w:type="dxa" w:w="2098"/>
            <w:vAlign w:val="center"/>
          </w:tcPr>
          <w:p>
            <w:pPr>
              <w:jc w:val="left"/>
            </w:pPr>
            <w:r/>
            <w:r>
              <w:rPr>
                <w:rFonts w:ascii="NanumGothic" w:hAnsi="NanumGothic" w:eastAsia="NanumGothic" w:cs="NanumGothic"/>
                <w:sz w:val="18"/>
              </w:rPr>
              <w:t>재배치 후 상태 유지</w:t>
            </w:r>
          </w:p>
        </w:tc>
        <w:tc>
          <w:tcPr>
            <w:tcW w:type="dxa" w:w="3572"/>
            <w:vAlign w:val="center"/>
          </w:tcPr>
          <w:p>
            <w:pPr>
              <w:jc w:val="left"/>
            </w:pPr>
            <w:r/>
            <w:r>
              <w:rPr>
                <w:rFonts w:ascii="NanumGothic" w:hAnsi="NanumGothic" w:eastAsia="NanumGothic" w:cs="NanumGothic"/>
                <w:sz w:val="18"/>
              </w:rPr>
              <w:t>Shift/Swap 또는 유사 재배치 뒤 rotation/filter/scale이 유지되는가</w:t>
            </w:r>
          </w:p>
        </w:tc>
        <w:tc>
          <w:tcPr>
            <w:tcW w:type="dxa" w:w="2948"/>
            <w:vAlign w:val="center"/>
          </w:tcPr>
          <w:p>
            <w:pPr>
              <w:jc w:val="left"/>
            </w:pPr>
            <w:r/>
            <w:r>
              <w:rPr>
                <w:rFonts w:ascii="NanumGothic" w:hAnsi="NanumGothic" w:eastAsia="NanumGothic" w:cs="NanumGothic"/>
                <w:sz w:val="18"/>
              </w:rPr>
              <w:t>slot 고정형 운영 시스템 확인</w:t>
            </w:r>
          </w:p>
        </w:tc>
      </w:tr>
      <w:tr>
        <w:tc>
          <w:tcPr>
            <w:tcW w:type="dxa" w:w="2098"/>
            <w:vAlign w:val="center"/>
          </w:tcPr>
          <w:p>
            <w:pPr>
              <w:jc w:val="left"/>
            </w:pPr>
            <w:r/>
            <w:r>
              <w:rPr>
                <w:rFonts w:ascii="NanumGothic" w:hAnsi="NanumGothic" w:eastAsia="NanumGothic" w:cs="NanumGothic"/>
                <w:sz w:val="18"/>
              </w:rPr>
              <w:t>동일 이미지 다중 관찰</w:t>
            </w:r>
          </w:p>
        </w:tc>
        <w:tc>
          <w:tcPr>
            <w:tcW w:type="dxa" w:w="3572"/>
            <w:vAlign w:val="center"/>
          </w:tcPr>
          <w:p>
            <w:pPr>
              <w:jc w:val="left"/>
            </w:pPr>
            <w:r/>
            <w:r>
              <w:rPr>
                <w:rFonts w:ascii="NanumGothic" w:hAnsi="NanumGothic" w:eastAsia="NanumGothic" w:cs="NanumGothic"/>
                <w:sz w:val="18"/>
              </w:rPr>
              <w:t>동일 파일을 여러 창에 띄우고 각기 다른 pin을 둘 수 있는가</w:t>
            </w:r>
          </w:p>
        </w:tc>
        <w:tc>
          <w:tcPr>
            <w:tcW w:type="dxa" w:w="2948"/>
            <w:vAlign w:val="center"/>
          </w:tcPr>
          <w:p>
            <w:pPr>
              <w:jc w:val="left"/>
            </w:pPr>
            <w:r/>
            <w:r>
              <w:rPr>
                <w:rFonts w:ascii="NanumGothic" w:hAnsi="NanumGothic" w:eastAsia="NanumGothic" w:cs="NanumGothic"/>
                <w:sz w:val="18"/>
              </w:rPr>
              <w:t>단일 이미지 다중 포인트 실시예 확인</w:t>
            </w:r>
          </w:p>
        </w:tc>
      </w:tr>
      <w:tr>
        <w:tc>
          <w:tcPr>
            <w:tcW w:type="dxa" w:w="2098"/>
            <w:vAlign w:val="center"/>
          </w:tcPr>
          <w:p>
            <w:pPr>
              <w:jc w:val="left"/>
            </w:pPr>
            <w:r/>
            <w:r>
              <w:rPr>
                <w:rFonts w:ascii="NanumGothic" w:hAnsi="NanumGothic" w:eastAsia="NanumGothic" w:cs="NanumGothic"/>
                <w:sz w:val="18"/>
              </w:rPr>
              <w:t>leveling 보조 기능</w:t>
            </w:r>
          </w:p>
        </w:tc>
        <w:tc>
          <w:tcPr>
            <w:tcW w:type="dxa" w:w="3572"/>
            <w:vAlign w:val="center"/>
          </w:tcPr>
          <w:p>
            <w:pPr>
              <w:jc w:val="left"/>
            </w:pPr>
            <w:r/>
            <w:r>
              <w:rPr>
                <w:rFonts w:ascii="NanumGothic" w:hAnsi="NanumGothic" w:eastAsia="NanumGothic" w:cs="NanumGothic"/>
                <w:sz w:val="18"/>
              </w:rPr>
              <w:t>두 점 기준 기울기 보정이 있는가</w:t>
            </w:r>
          </w:p>
        </w:tc>
        <w:tc>
          <w:tcPr>
            <w:tcW w:type="dxa" w:w="2948"/>
            <w:vAlign w:val="center"/>
          </w:tcPr>
          <w:p>
            <w:pPr>
              <w:jc w:val="left"/>
            </w:pPr>
            <w:r/>
            <w:r>
              <w:rPr>
                <w:rFonts w:ascii="NanumGothic" w:hAnsi="NanumGothic" w:eastAsia="NanumGothic" w:cs="NanumGothic"/>
                <w:sz w:val="18"/>
              </w:rPr>
              <w:t>종속항/보조 기능 확인</w:t>
            </w:r>
          </w:p>
        </w:tc>
      </w:tr>
    </w:tbl>
    <w:p/>
    <w:p>
      <w:pPr>
        <w:spacing w:before="0" w:after="120" w:line="324" w:lineRule="auto"/>
      </w:pPr>
      <w:r>
        <w:rPr>
          <w:rFonts w:ascii="NanumGothic" w:hAnsi="NanumGothic" w:eastAsia="NanumGothic" w:cs="NanumGothic"/>
          <w:b w:val="0"/>
          <w:i w:val="0"/>
          <w:sz w:val="21"/>
        </w:rPr>
        <w:t>외부 시연 영상이나 체험판만으로도 1차 스크리닝이 가능한 이유는, 본 발명의 핵심이 서버 내부 알고리즘보다 화면상 상태 유지와 조작 문맥에 직접 드러나기 때문입니다.</w:t>
      </w:r>
    </w:p>
    <w:p>
      <w:pPr>
        <w:spacing w:before="240" w:after="120" w:line="288" w:lineRule="auto"/>
      </w:pPr>
      <w:r>
        <w:rPr>
          <w:rFonts w:ascii="NanumGothic" w:hAnsi="NanumGothic" w:eastAsia="NanumGothic" w:cs="NanumGothic"/>
          <w:b/>
          <w:sz w:val="32"/>
        </w:rPr>
        <w:t>11. 청구항 설계 권고</w:t>
      </w:r>
    </w:p>
    <w:p>
      <w:pPr>
        <w:spacing w:before="200" w:after="80" w:line="288" w:lineRule="auto"/>
      </w:pPr>
      <w:r>
        <w:rPr>
          <w:rFonts w:ascii="NanumGothic" w:hAnsi="NanumGothic" w:eastAsia="NanumGothic" w:cs="NanumGothic"/>
          <w:b/>
          <w:sz w:val="26"/>
        </w:rPr>
        <w:t>11.1 독립항 A - 좌표 정합 엔진</w:t>
      </w:r>
    </w:p>
    <w:p>
      <w:pPr>
        <w:spacing w:before="0" w:after="120" w:line="324" w:lineRule="auto"/>
      </w:pPr>
      <w:r>
        <w:rPr>
          <w:rFonts w:ascii="NanumGothic" w:hAnsi="NanumGothic" w:eastAsia="NanumGothic" w:cs="NanumGothic"/>
          <w:b w:val="0"/>
          <w:i w:val="0"/>
          <w:sz w:val="21"/>
        </w:rPr>
        <w:t>표시창별 기준 참조점을 저장하고, 다중 표시창에 공통으로 적용되는 화면 기준좌표를 저장하며, 개별 변환 파라미터와 전역 변환 파라미터를 결합하여 상기 기준 참조점이 상기 화면 기준좌표에 대응되도록 정방향 배치 좌표를 산출하고, 사용자 입력 좌표를 상기와 동일한 파라미터 집합에 기초하여 원본 이미지 좌표로 환산하는 장치/방법 형태를 권장합니다.</w:t>
      </w:r>
    </w:p>
    <w:p>
      <w:pPr>
        <w:spacing w:before="200" w:after="80" w:line="288" w:lineRule="auto"/>
      </w:pPr>
      <w:r>
        <w:rPr>
          <w:rFonts w:ascii="NanumGothic" w:hAnsi="NanumGothic" w:eastAsia="NanumGothic" w:cs="NanumGothic"/>
          <w:b/>
          <w:sz w:val="26"/>
        </w:rPr>
        <w:t>11.2 독립항 B - 운영 시스템</w:t>
      </w:r>
    </w:p>
    <w:p>
      <w:pPr>
        <w:spacing w:before="0" w:after="120" w:line="324" w:lineRule="auto"/>
      </w:pPr>
      <w:r>
        <w:rPr>
          <w:rFonts w:ascii="NanumGothic" w:hAnsi="NanumGothic" w:eastAsia="NanumGothic" w:cs="NanumGothic"/>
          <w:b w:val="0"/>
          <w:i w:val="0"/>
          <w:sz w:val="21"/>
        </w:rPr>
        <w:t>복수 표시창 레이아웃 선택, 이미지 배치, Pin 모드 및 Pan 모드 분리, 공통 기준좌표 기반 동기 이동, 표시 슬롯 재배치, 재배치 후 정합 상태 보존을 포함하는 운영 시스템 형태를 권장합니다.</w:t>
      </w:r>
    </w:p>
    <w:p>
      <w:pPr>
        <w:spacing w:before="200" w:after="80" w:line="288" w:lineRule="auto"/>
      </w:pPr>
      <w:r>
        <w:rPr>
          <w:rFonts w:ascii="NanumGothic" w:hAnsi="NanumGothic" w:eastAsia="NanumGothic" w:cs="NanumGothic"/>
          <w:b/>
          <w:sz w:val="26"/>
        </w:rPr>
        <w:t>11.3 종속항 후보</w:t>
      </w:r>
    </w:p>
    <w:p>
      <w:pPr>
        <w:pStyle w:val="ListBullet"/>
        <w:spacing w:before="0" w:after="40" w:line="300" w:lineRule="auto"/>
        <w:ind w:left="227"/>
      </w:pPr>
      <w:r>
        <w:rPr>
          <w:rFonts w:ascii="NanumGothic" w:hAnsi="NanumGothic" w:eastAsia="NanumGothic" w:cs="NanumGothic"/>
          <w:sz w:val="21"/>
        </w:rPr>
        <w:t>wheel zoom 시 refScreen을 커서 기준으로 함께 이동시키는 구성</w:t>
      </w:r>
    </w:p>
    <w:p>
      <w:pPr>
        <w:pStyle w:val="ListBullet"/>
        <w:spacing w:before="0" w:after="40" w:line="300" w:lineRule="auto"/>
        <w:ind w:left="227"/>
      </w:pPr>
      <w:r>
        <w:rPr>
          <w:rFonts w:ascii="NanumGothic" w:hAnsi="NanumGothic" w:eastAsia="NanumGothic" w:cs="NanumGothic"/>
          <w:sz w:val="21"/>
        </w:rPr>
        <w:t>rect-zoom 결과 중심을 새 refPoint로 채택하는 구성</w:t>
      </w:r>
    </w:p>
    <w:p>
      <w:pPr>
        <w:pStyle w:val="ListBullet"/>
        <w:spacing w:before="0" w:after="40" w:line="300" w:lineRule="auto"/>
        <w:ind w:left="227"/>
      </w:pPr>
      <w:r>
        <w:rPr>
          <w:rFonts w:ascii="NanumGothic" w:hAnsi="NanumGothic" w:eastAsia="NanumGothic" w:cs="NanumGothic"/>
          <w:sz w:val="21"/>
        </w:rPr>
        <w:t>Shift 드래그 개시 조건 및 shift/swap 정책</w:t>
      </w:r>
    </w:p>
    <w:p>
      <w:pPr>
        <w:pStyle w:val="ListBullet"/>
        <w:spacing w:before="0" w:after="40" w:line="300" w:lineRule="auto"/>
        <w:ind w:left="227"/>
      </w:pPr>
      <w:r>
        <w:rPr>
          <w:rFonts w:ascii="NanumGothic" w:hAnsi="NanumGothic" w:eastAsia="NanumGothic" w:cs="NanumGothic"/>
          <w:sz w:val="21"/>
        </w:rPr>
        <w:t>재배치 시 scale/rotation/filter parameter 동시 이동</w:t>
      </w:r>
    </w:p>
    <w:p>
      <w:pPr>
        <w:pStyle w:val="ListBullet"/>
        <w:spacing w:before="0" w:after="40" w:line="300" w:lineRule="auto"/>
        <w:ind w:left="227"/>
      </w:pPr>
      <w:r>
        <w:rPr>
          <w:rFonts w:ascii="NanumGothic" w:hAnsi="NanumGothic" w:eastAsia="NanumGothic" w:cs="NanumGothic"/>
          <w:sz w:val="21"/>
        </w:rPr>
        <w:t>두 점 leveling에 의해 개별 또는 전역 rotation을 조정하는 구성</w:t>
      </w:r>
    </w:p>
    <w:p>
      <w:pPr>
        <w:pStyle w:val="ListBullet"/>
        <w:spacing w:before="0" w:after="40" w:line="300" w:lineRule="auto"/>
        <w:ind w:left="227"/>
      </w:pPr>
      <w:r>
        <w:rPr>
          <w:rFonts w:ascii="NanumGothic" w:hAnsi="NanumGothic" w:eastAsia="NanumGothic" w:cs="NanumGothic"/>
          <w:sz w:val="21"/>
        </w:rPr>
        <w:t>동일 이미지의 복수 viewer 배치와 viewer별 상이한 refPoint 유지</w:t>
      </w:r>
    </w:p>
    <w:p>
      <w:pPr>
        <w:pStyle w:val="ListBullet"/>
        <w:spacing w:before="0" w:after="40" w:line="300" w:lineRule="auto"/>
        <w:ind w:left="227"/>
      </w:pPr>
      <w:r>
        <w:rPr>
          <w:rFonts w:ascii="NanumGothic" w:hAnsi="NanumGothic" w:eastAsia="NanumGothic" w:cs="NanumGothic"/>
          <w:sz w:val="21"/>
        </w:rPr>
        <w:t>crosshair overlay가 refScreen에 직접 표시되는 구성</w:t>
      </w:r>
    </w:p>
    <w:p>
      <w:pPr>
        <w:pStyle w:val="ListBullet"/>
        <w:spacing w:before="0" w:after="40" w:line="300" w:lineRule="auto"/>
        <w:ind w:left="227"/>
      </w:pPr>
      <w:r>
        <w:rPr>
          <w:rFonts w:ascii="NanumGothic" w:hAnsi="NanumGothic" w:eastAsia="NanumGothic" w:cs="NanumGothic"/>
          <w:sz w:val="21"/>
        </w:rPr>
        <w:t>minimap이 동일 transform 체계를 재사용하는 구성</w:t>
      </w:r>
    </w:p>
    <w:p>
      <w:pPr>
        <w:spacing w:before="240" w:after="120" w:line="288" w:lineRule="auto"/>
      </w:pPr>
      <w:r>
        <w:rPr>
          <w:rFonts w:ascii="NanumGothic" w:hAnsi="NanumGothic" w:eastAsia="NanumGothic" w:cs="NanumGothic"/>
          <w:b/>
          <w:sz w:val="32"/>
        </w:rPr>
        <w:t>12. 출원 문장 작성 가이드(바로 옮겨 쓰기용)</w:t>
      </w:r>
    </w:p>
    <w:p>
      <w:pPr>
        <w:spacing w:before="200" w:after="80" w:line="288" w:lineRule="auto"/>
      </w:pPr>
      <w:r>
        <w:rPr>
          <w:rFonts w:ascii="NanumGothic" w:hAnsi="NanumGothic" w:eastAsia="NanumGothic" w:cs="NanumGothic"/>
          <w:b/>
          <w:sz w:val="26"/>
        </w:rPr>
        <w:t>12.1 발명의 과제</w:t>
      </w:r>
    </w:p>
    <w:p>
      <w:pPr>
        <w:spacing w:before="40" w:after="8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본 발명은 다중 표시창 환경에서 사용자가 지정한 관심 지점이 확대, 회전, 이동 및 표시 슬롯 재배치 이후에도 동일한 화면 기준에서 유지되도록 함으로써, 반복적인 재이동 및 재정렬 조작을 감소시키고 비교 작업의 일관성과 재현성을 향상시키는 것을 과제로 한다.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여러 조작을 해도 내가 보고 싶은 점을 같은 자리에서 계속 보게 해서, 다시 찾느라 시간을 낭비하지 않게 만드는 것이 목적입니다.</w:t>
      </w:r>
    </w:p>
    <w:p>
      <w:pPr>
        <w:spacing w:before="200" w:after="80" w:line="288" w:lineRule="auto"/>
      </w:pPr>
      <w:r>
        <w:rPr>
          <w:rFonts w:ascii="NanumGothic" w:hAnsi="NanumGothic" w:eastAsia="NanumGothic" w:cs="NanumGothic"/>
          <w:b/>
          <w:sz w:val="26"/>
        </w:rPr>
        <w:t>12.2 과제 해결수단</w:t>
      </w:r>
    </w:p>
    <w:p>
      <w:pPr>
        <w:spacing w:before="40" w:after="8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이를 위하여 본 발명은 표시창별 기준 참조점을 저장하는 저장부, 다중 표시창에 공통으로 적용되는 화면 기준좌표를 저장하는 관리부, 개별 변환 파라미터와 전역 변환 파라미터를 결합하는 결합부, 상기 파라미터에 기초하여 배치 좌표를 산출하는 정방향 변환부, 사용자 입력 좌표를 원본 이미지 좌표로 환산하는 역방향 해석부, 및 재배치 후에도 변환 상태를 보존하는 운영 제어부를 포함할 수 있다.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창마다 기준점을 저장하고, 모두가 같이 따르는 화면 기준을 관리하고, 그림을 어디에 그릴지 계산하고, 클릭을 원본 좌표로 되돌리고, 창 순서를 바꿔도 상태를 유지하는 구성입니다.</w:t>
      </w:r>
    </w:p>
    <w:p>
      <w:pPr>
        <w:spacing w:before="200" w:after="80" w:line="288" w:lineRule="auto"/>
      </w:pPr>
      <w:r>
        <w:rPr>
          <w:rFonts w:ascii="NanumGothic" w:hAnsi="NanumGothic" w:eastAsia="NanumGothic" w:cs="NanumGothic"/>
          <w:b/>
          <w:sz w:val="26"/>
        </w:rPr>
        <w:t>12.3 발명의 효과</w:t>
      </w:r>
    </w:p>
    <w:p>
      <w:pPr>
        <w:spacing w:before="40" w:after="8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본 발명에 따르면 기준 참조점의 화면 내 위치 일관성을 향상시키고, 표시 좌표와 입력 좌표 해석의 불일치를 감소시키며, 재팬 및 재정렬 조작 횟수를 줄여 작업 효율을 향상시킬 수 있다.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같은 점을 더 오래 붙잡을 수 있고, 다시 맞추는 일이 줄어들어 작업이 빨라집니다.</w:t>
      </w:r>
    </w:p>
    <w:p>
      <w:pPr>
        <w:spacing w:before="200" w:after="80" w:line="288" w:lineRule="auto"/>
      </w:pPr>
      <w:r>
        <w:rPr>
          <w:rFonts w:ascii="NanumGothic" w:hAnsi="NanumGothic" w:eastAsia="NanumGothic" w:cs="NanumGothic"/>
          <w:b/>
          <w:sz w:val="26"/>
        </w:rPr>
        <w:t>12.4 운영 시스템 효과</w:t>
      </w:r>
    </w:p>
    <w:p>
      <w:pPr>
        <w:spacing w:before="40" w:after="80" w:line="324" w:lineRule="auto"/>
      </w:pPr>
      <w:r>
        <w:rPr>
          <w:rFonts w:ascii="NanumGothic" w:hAnsi="NanumGothic" w:eastAsia="NanumGothic" w:cs="NanumGothic"/>
          <w:b/>
          <w:i w:val="0"/>
          <w:sz w:val="21"/>
        </w:rPr>
        <w:t>기술적 기재</w:t>
        <w:br/>
      </w:r>
      <w:r>
        <w:rPr>
          <w:rFonts w:ascii="NanumGothic" w:hAnsi="NanumGothic" w:eastAsia="NanumGothic" w:cs="NanumGothic"/>
          <w:b w:val="0"/>
          <w:i w:val="0"/>
          <w:sz w:val="21"/>
        </w:rPr>
        <w:t>또한 표시 슬롯 재배치 이후에도 이미지와 변환 상태 및 필터 상태가 함께 보존되므로, 사용자는 시각적 배치를 재구성하면서도 기존 비교 문맥을 유지할 수 있다.</w:t>
      </w:r>
    </w:p>
    <w:p>
      <w:pPr>
        <w:spacing w:before="0" w:after="120" w:line="324" w:lineRule="auto"/>
      </w:pPr>
      <w:r>
        <w:rPr>
          <w:rFonts w:ascii="NanumGothic" w:hAnsi="NanumGothic" w:eastAsia="NanumGothic" w:cs="NanumGothic"/>
          <w:b/>
          <w:i w:val="0"/>
          <w:sz w:val="21"/>
        </w:rPr>
        <w:t>쉬운 설명</w:t>
        <w:br/>
      </w:r>
      <w:r>
        <w:rPr>
          <w:rFonts w:ascii="NanumGothic" w:hAnsi="NanumGothic" w:eastAsia="NanumGothic" w:cs="NanumGothic"/>
          <w:b w:val="0"/>
          <w:i/>
          <w:sz w:val="21"/>
        </w:rPr>
        <w:t>창 순서를 바꿔도 이미 맞춰 둔 상태가 같이 따라와서, 다시 처음부터 맞출 필요가 없습니다.</w:t>
      </w:r>
    </w:p>
    <w:p>
      <w:pPr>
        <w:spacing w:before="240" w:after="120" w:line="288" w:lineRule="auto"/>
      </w:pPr>
      <w:r>
        <w:rPr>
          <w:rFonts w:ascii="NanumGothic" w:hAnsi="NanumGothic" w:eastAsia="NanumGothic" w:cs="NanumGothic"/>
          <w:b/>
          <w:sz w:val="32"/>
        </w:rPr>
        <w:t>13. 이번 보강본에서 반드시 조정해야 하는 표현</w:t>
      </w:r>
    </w:p>
    <w:tbl>
      <w:tblPr>
        <w:tblStyle w:val="TableGrid"/>
        <w:tblW w:type="auto" w:w="0"/>
        <w:jc w:val="center"/>
        <w:tblLook w:firstColumn="1" w:firstRow="1" w:lastColumn="0" w:lastRow="0" w:noHBand="0" w:noVBand="1" w:val="04A0"/>
      </w:tblPr>
      <w:tblGrid>
        <w:gridCol w:w="3326"/>
        <w:gridCol w:w="3326"/>
        <w:gridCol w:w="3326"/>
      </w:tblGrid>
      <w:tr>
        <w:tc>
          <w:tcPr>
            <w:tcW w:type="dxa" w:w="2494"/>
            <w:vAlign w:val="center"/>
            <w:shd w:fill="E2F0D9"/>
          </w:tcPr>
          <w:p>
            <w:pPr>
              <w:jc w:val="center"/>
            </w:pPr>
            <w:r/>
            <w:r>
              <w:rPr>
                <w:rFonts w:ascii="NanumGothic" w:hAnsi="NanumGothic" w:eastAsia="NanumGothic" w:cs="NanumGothic"/>
                <w:b/>
                <w:sz w:val="18"/>
              </w:rPr>
              <w:t>표현</w:t>
            </w:r>
          </w:p>
        </w:tc>
        <w:tc>
          <w:tcPr>
            <w:tcW w:type="dxa" w:w="2948"/>
            <w:vAlign w:val="center"/>
            <w:shd w:fill="E2F0D9"/>
          </w:tcPr>
          <w:p>
            <w:pPr>
              <w:jc w:val="center"/>
            </w:pPr>
            <w:r/>
            <w:r>
              <w:rPr>
                <w:rFonts w:ascii="NanumGothic" w:hAnsi="NanumGothic" w:eastAsia="NanumGothic" w:cs="NanumGothic"/>
                <w:b/>
                <w:sz w:val="18"/>
              </w:rPr>
              <w:t>문제점</w:t>
            </w:r>
          </w:p>
        </w:tc>
        <w:tc>
          <w:tcPr>
            <w:tcW w:type="dxa" w:w="3345"/>
            <w:vAlign w:val="center"/>
            <w:shd w:fill="E2F0D9"/>
          </w:tcPr>
          <w:p>
            <w:pPr>
              <w:jc w:val="center"/>
            </w:pPr>
            <w:r/>
            <w:r>
              <w:rPr>
                <w:rFonts w:ascii="NanumGothic" w:hAnsi="NanumGothic" w:eastAsia="NanumGothic" w:cs="NanumGothic"/>
                <w:b/>
                <w:sz w:val="18"/>
              </w:rPr>
              <w:t>권장 대체 표현</w:t>
            </w:r>
          </w:p>
        </w:tc>
      </w:tr>
      <w:tr>
        <w:tc>
          <w:tcPr>
            <w:tcW w:type="dxa" w:w="2494"/>
            <w:vAlign w:val="center"/>
          </w:tcPr>
          <w:p>
            <w:pPr>
              <w:jc w:val="left"/>
            </w:pPr>
            <w:r/>
            <w:r>
              <w:rPr>
                <w:rFonts w:ascii="NanumGothic" w:hAnsi="NanumGothic" w:eastAsia="NanumGothic" w:cs="NanumGothic"/>
                <w:sz w:val="18"/>
              </w:rPr>
              <w:t>자동 특징점 정합 / 자동 registration</w:t>
            </w:r>
          </w:p>
        </w:tc>
        <w:tc>
          <w:tcPr>
            <w:tcW w:type="dxa" w:w="2948"/>
            <w:vAlign w:val="center"/>
          </w:tcPr>
          <w:p>
            <w:pPr>
              <w:jc w:val="left"/>
            </w:pPr>
            <w:r/>
            <w:r>
              <w:rPr>
                <w:rFonts w:ascii="NanumGothic" w:hAnsi="NanumGothic" w:eastAsia="NanumGothic" w:cs="NanumGothic"/>
                <w:sz w:val="18"/>
              </w:rPr>
              <w:t>현재 구현 범위를 넘을 수 있음</w:t>
            </w:r>
          </w:p>
        </w:tc>
        <w:tc>
          <w:tcPr>
            <w:tcW w:type="dxa" w:w="3345"/>
            <w:vAlign w:val="center"/>
          </w:tcPr>
          <w:p>
            <w:pPr>
              <w:jc w:val="left"/>
            </w:pPr>
            <w:r/>
            <w:r>
              <w:rPr>
                <w:rFonts w:ascii="NanumGothic" w:hAnsi="NanumGothic" w:eastAsia="NanumGothic" w:cs="NanumGothic"/>
                <w:sz w:val="18"/>
              </w:rPr>
              <w:t>사용자 주도 정밀 정합 / 인터랙티브 정합</w:t>
            </w:r>
          </w:p>
        </w:tc>
      </w:tr>
      <w:tr>
        <w:tc>
          <w:tcPr>
            <w:tcW w:type="dxa" w:w="2494"/>
            <w:vAlign w:val="center"/>
          </w:tcPr>
          <w:p>
            <w:pPr>
              <w:jc w:val="left"/>
            </w:pPr>
            <w:r/>
            <w:r>
              <w:rPr>
                <w:rFonts w:ascii="NanumGothic" w:hAnsi="NanumGothic" w:eastAsia="NanumGothic" w:cs="NanumGothic"/>
                <w:sz w:val="18"/>
              </w:rPr>
              <w:t>shared viewport(포괄적)</w:t>
            </w:r>
          </w:p>
        </w:tc>
        <w:tc>
          <w:tcPr>
            <w:tcW w:type="dxa" w:w="2948"/>
            <w:vAlign w:val="center"/>
          </w:tcPr>
          <w:p>
            <w:pPr>
              <w:jc w:val="left"/>
            </w:pPr>
            <w:r/>
            <w:r>
              <w:rPr>
                <w:rFonts w:ascii="NanumGothic" w:hAnsi="NanumGothic" w:eastAsia="NanumGothic" w:cs="NanumGothic"/>
                <w:sz w:val="18"/>
              </w:rPr>
              <w:t>Pinpoint와 Compare/Analysis의 실제 상태 구조가 다름</w:t>
            </w:r>
          </w:p>
        </w:tc>
        <w:tc>
          <w:tcPr>
            <w:tcW w:type="dxa" w:w="3345"/>
            <w:vAlign w:val="center"/>
          </w:tcPr>
          <w:p>
            <w:pPr>
              <w:jc w:val="left"/>
            </w:pPr>
            <w:r/>
            <w:r>
              <w:rPr>
                <w:rFonts w:ascii="NanumGothic" w:hAnsi="NanumGothic" w:eastAsia="NanumGothic" w:cs="NanumGothic"/>
                <w:sz w:val="18"/>
              </w:rPr>
              <w:t>공통 refScreen 기반 동기 이동 / 중심 viewport 공유</w:t>
            </w:r>
          </w:p>
        </w:tc>
      </w:tr>
      <w:tr>
        <w:tc>
          <w:tcPr>
            <w:tcW w:type="dxa" w:w="2494"/>
            <w:vAlign w:val="center"/>
          </w:tcPr>
          <w:p>
            <w:pPr>
              <w:jc w:val="left"/>
            </w:pPr>
            <w:r/>
            <w:r>
              <w:rPr>
                <w:rFonts w:ascii="NanumGothic" w:hAnsi="NanumGothic" w:eastAsia="NanumGothic" w:cs="NanumGothic"/>
                <w:sz w:val="18"/>
              </w:rPr>
              <w:t>viewer refPoint가 중앙 store에 저장</w:t>
            </w:r>
          </w:p>
        </w:tc>
        <w:tc>
          <w:tcPr>
            <w:tcW w:type="dxa" w:w="2948"/>
            <w:vAlign w:val="center"/>
          </w:tcPr>
          <w:p>
            <w:pPr>
              <w:jc w:val="left"/>
            </w:pPr>
            <w:r/>
            <w:r>
              <w:rPr>
                <w:rFonts w:ascii="NanumGothic" w:hAnsi="NanumGothic" w:eastAsia="NanumGothic" w:cs="NanumGothic"/>
                <w:sz w:val="18"/>
              </w:rPr>
              <w:t>현 구현은 PinpointMode local state</w:t>
            </w:r>
          </w:p>
        </w:tc>
        <w:tc>
          <w:tcPr>
            <w:tcW w:type="dxa" w:w="3345"/>
            <w:vAlign w:val="center"/>
          </w:tcPr>
          <w:p>
            <w:pPr>
              <w:jc w:val="left"/>
            </w:pPr>
            <w:r/>
            <w:r>
              <w:rPr>
                <w:rFonts w:ascii="NanumGothic" w:hAnsi="NanumGothic" w:eastAsia="NanumGothic" w:cs="NanumGothic"/>
                <w:sz w:val="18"/>
              </w:rPr>
              <w:t>표시창별 기준 참조점 저장부에 저장</w:t>
            </w:r>
          </w:p>
        </w:tc>
      </w:tr>
      <w:tr>
        <w:tc>
          <w:tcPr>
            <w:tcW w:type="dxa" w:w="2494"/>
            <w:vAlign w:val="center"/>
          </w:tcPr>
          <w:p>
            <w:pPr>
              <w:jc w:val="left"/>
            </w:pPr>
            <w:r/>
            <w:r>
              <w:rPr>
                <w:rFonts w:ascii="NanumGothic" w:hAnsi="NanumGothic" w:eastAsia="NanumGothic" w:cs="NanumGothic"/>
                <w:sz w:val="18"/>
              </w:rPr>
              <w:t>모든 기능이 완전 로컬이며 통신이 없음</w:t>
            </w:r>
          </w:p>
        </w:tc>
        <w:tc>
          <w:tcPr>
            <w:tcW w:type="dxa" w:w="2948"/>
            <w:vAlign w:val="center"/>
          </w:tcPr>
          <w:p>
            <w:pPr>
              <w:jc w:val="left"/>
            </w:pPr>
            <w:r/>
            <w:r>
              <w:rPr>
                <w:rFonts w:ascii="NanumGothic" w:hAnsi="NanumGothic" w:eastAsia="NanumGothic" w:cs="NanumGothic"/>
                <w:sz w:val="18"/>
              </w:rPr>
              <w:t>usage logging, update feed 설정 존재</w:t>
            </w:r>
          </w:p>
        </w:tc>
        <w:tc>
          <w:tcPr>
            <w:tcW w:type="dxa" w:w="3345"/>
            <w:vAlign w:val="center"/>
          </w:tcPr>
          <w:p>
            <w:pPr>
              <w:jc w:val="left"/>
            </w:pPr>
            <w:r/>
            <w:r>
              <w:rPr>
                <w:rFonts w:ascii="NanumGothic" w:hAnsi="NanumGothic" w:eastAsia="NanumGothic" w:cs="NanumGothic"/>
                <w:sz w:val="18"/>
              </w:rPr>
              <w:t>이미지 처리 파이프라인은 로컬 중심</w:t>
            </w:r>
          </w:p>
        </w:tc>
      </w:tr>
      <w:tr>
        <w:tc>
          <w:tcPr>
            <w:tcW w:type="dxa" w:w="2494"/>
            <w:vAlign w:val="center"/>
          </w:tcPr>
          <w:p>
            <w:pPr>
              <w:jc w:val="left"/>
            </w:pPr>
            <w:r/>
            <w:r>
              <w:rPr>
                <w:rFonts w:ascii="NanumGothic" w:hAnsi="NanumGothic" w:eastAsia="NanumGothic" w:cs="NanumGothic"/>
                <w:sz w:val="18"/>
              </w:rPr>
              <w:t>Analysis 모드까지 같은 수준의 특허 핵심</w:t>
            </w:r>
          </w:p>
        </w:tc>
        <w:tc>
          <w:tcPr>
            <w:tcW w:type="dxa" w:w="2948"/>
            <w:vAlign w:val="center"/>
          </w:tcPr>
          <w:p>
            <w:pPr>
              <w:jc w:val="left"/>
            </w:pPr>
            <w:r/>
            <w:r>
              <w:rPr>
                <w:rFonts w:ascii="NanumGothic" w:hAnsi="NanumGothic" w:eastAsia="NanumGothic" w:cs="NanumGothic"/>
                <w:sz w:val="18"/>
              </w:rPr>
              <w:t>현재 main 브랜치에서 rotation 독립성이 약함</w:t>
            </w:r>
          </w:p>
        </w:tc>
        <w:tc>
          <w:tcPr>
            <w:tcW w:type="dxa" w:w="3345"/>
            <w:vAlign w:val="center"/>
          </w:tcPr>
          <w:p>
            <w:pPr>
              <w:jc w:val="left"/>
            </w:pPr>
            <w:r/>
            <w:r>
              <w:rPr>
                <w:rFonts w:ascii="NanumGothic" w:hAnsi="NanumGothic" w:eastAsia="NanumGothic" w:cs="NanumGothic"/>
                <w:sz w:val="18"/>
              </w:rPr>
              <w:t>Pinpoint 중심 발명 + Analysis는 주변 기능</w:t>
            </w:r>
          </w:p>
        </w:tc>
      </w:tr>
    </w:tbl>
    <w:p/>
    <w:p>
      <w:pPr>
        <w:spacing w:before="240" w:after="120" w:line="288" w:lineRule="auto"/>
      </w:pPr>
      <w:r>
        <w:rPr>
          <w:rFonts w:ascii="NanumGothic" w:hAnsi="NanumGothic" w:eastAsia="NanumGothic" w:cs="NanumGothic"/>
          <w:b/>
          <w:sz w:val="32"/>
        </w:rPr>
        <w:t>14. 부록: 코드 근거 요약</w:t>
      </w:r>
    </w:p>
    <w:tbl>
      <w:tblPr>
        <w:tblStyle w:val="TableGrid"/>
        <w:tblW w:type="auto" w:w="0"/>
        <w:jc w:val="center"/>
        <w:tblLook w:firstColumn="1" w:firstRow="1" w:lastColumn="0" w:lastRow="0" w:noHBand="0" w:noVBand="1" w:val="04A0"/>
      </w:tblPr>
      <w:tblGrid>
        <w:gridCol w:w="4989"/>
        <w:gridCol w:w="4989"/>
      </w:tblGrid>
      <w:tr>
        <w:tc>
          <w:tcPr>
            <w:tcW w:type="dxa" w:w="3231"/>
            <w:vAlign w:val="center"/>
            <w:shd w:fill="D9EAF7"/>
          </w:tcPr>
          <w:p>
            <w:pPr>
              <w:jc w:val="center"/>
            </w:pPr>
            <w:r/>
            <w:r>
              <w:rPr>
                <w:rFonts w:ascii="NanumGothic" w:hAnsi="NanumGothic" w:eastAsia="NanumGothic" w:cs="NanumGothic"/>
                <w:b/>
                <w:sz w:val="17"/>
              </w:rPr>
              <w:t>코드 위치</w:t>
            </w:r>
          </w:p>
        </w:tc>
        <w:tc>
          <w:tcPr>
            <w:tcW w:type="dxa" w:w="5556"/>
            <w:vAlign w:val="center"/>
            <w:shd w:fill="D9EAF7"/>
          </w:tcPr>
          <w:p>
            <w:pPr>
              <w:jc w:val="center"/>
            </w:pPr>
            <w:r/>
            <w:r>
              <w:rPr>
                <w:rFonts w:ascii="NanumGothic" w:hAnsi="NanumGothic" w:eastAsia="NanumGothic" w:cs="NanumGothic"/>
                <w:b/>
                <w:sz w:val="17"/>
              </w:rPr>
              <w:t>특허 보강에 쓰는 의미</w:t>
            </w:r>
          </w:p>
        </w:tc>
      </w:tr>
      <w:tr>
        <w:tc>
          <w:tcPr>
            <w:tcW w:type="dxa" w:w="3231"/>
            <w:vAlign w:val="center"/>
          </w:tcPr>
          <w:p>
            <w:pPr>
              <w:jc w:val="left"/>
            </w:pPr>
            <w:r/>
            <w:r>
              <w:rPr>
                <w:rFonts w:ascii="NanumGothic" w:hAnsi="NanumGothic" w:eastAsia="NanumGothic" w:cs="NanumGothic"/>
                <w:sz w:val="17"/>
              </w:rPr>
              <w:t>README.md: 1-9</w:t>
            </w:r>
          </w:p>
        </w:tc>
        <w:tc>
          <w:tcPr>
            <w:tcW w:type="dxa" w:w="5556"/>
            <w:vAlign w:val="center"/>
          </w:tcPr>
          <w:p>
            <w:pPr>
              <w:jc w:val="left"/>
            </w:pPr>
            <w:r/>
            <w:r>
              <w:rPr>
                <w:rFonts w:ascii="NanumGothic" w:hAnsi="NanumGothic" w:eastAsia="NanumGothic" w:cs="NanumGothic"/>
                <w:sz w:val="17"/>
              </w:rPr>
              <w:t>tri-mode workspace, compare/pinpoint/analysis 개요, local-first 설명, 24 viewer, Pinpoint ref pin/scale/rotation/leveling</w:t>
            </w:r>
          </w:p>
        </w:tc>
      </w:tr>
      <w:tr>
        <w:tc>
          <w:tcPr>
            <w:tcW w:type="dxa" w:w="3231"/>
            <w:vAlign w:val="center"/>
          </w:tcPr>
          <w:p>
            <w:pPr>
              <w:jc w:val="left"/>
            </w:pPr>
            <w:r/>
            <w:r>
              <w:rPr>
                <w:rFonts w:ascii="NanumGothic" w:hAnsi="NanumGothic" w:eastAsia="NanumGothic" w:cs="NanumGothic"/>
                <w:sz w:val="17"/>
              </w:rPr>
              <w:t>package.json: dependencies / usageLogging / deployTargets</w:t>
            </w:r>
          </w:p>
        </w:tc>
        <w:tc>
          <w:tcPr>
            <w:tcW w:type="dxa" w:w="5556"/>
            <w:vAlign w:val="center"/>
          </w:tcPr>
          <w:p>
            <w:pPr>
              <w:jc w:val="left"/>
            </w:pPr>
            <w:r/>
            <w:r>
              <w:rPr>
                <w:rFonts w:ascii="NanumGothic" w:hAnsi="NanumGothic" w:eastAsia="NanumGothic" w:cs="NanumGothic"/>
                <w:sz w:val="17"/>
              </w:rPr>
              <w:t>compareX 패키지명, Electron/Vite/React/Zustand/OpenCV/UTIF, logging/update endpoint 설정</w:t>
            </w:r>
          </w:p>
        </w:tc>
      </w:tr>
      <w:tr>
        <w:tc>
          <w:tcPr>
            <w:tcW w:type="dxa" w:w="3231"/>
            <w:vAlign w:val="center"/>
          </w:tcPr>
          <w:p>
            <w:pPr>
              <w:jc w:val="left"/>
            </w:pPr>
            <w:r/>
            <w:r>
              <w:rPr>
                <w:rFonts w:ascii="NanumGothic" w:hAnsi="NanumGothic" w:eastAsia="NanumGothic" w:cs="NanumGothic"/>
                <w:sz w:val="17"/>
              </w:rPr>
              <w:t>src/App.tsx: 1201-1248</w:t>
            </w:r>
          </w:p>
        </w:tc>
        <w:tc>
          <w:tcPr>
            <w:tcW w:type="dxa" w:w="5556"/>
            <w:vAlign w:val="center"/>
          </w:tcPr>
          <w:p>
            <w:pPr>
              <w:jc w:val="left"/>
            </w:pPr>
            <w:r/>
            <w:r>
              <w:rPr>
                <w:rFonts w:ascii="NanumGothic" w:hAnsi="NanumGothic" w:eastAsia="NanumGothic" w:cs="NanumGothic"/>
                <w:sz w:val="17"/>
              </w:rPr>
              <w:t>Mode selector, LayoutGridSelector, Pin/Pan selector, Shift/Swap button, global rotation/scale UI</w:t>
            </w:r>
          </w:p>
        </w:tc>
      </w:tr>
      <w:tr>
        <w:tc>
          <w:tcPr>
            <w:tcW w:type="dxa" w:w="3231"/>
            <w:vAlign w:val="center"/>
          </w:tcPr>
          <w:p>
            <w:pPr>
              <w:jc w:val="left"/>
            </w:pPr>
            <w:r/>
            <w:r>
              <w:rPr>
                <w:rFonts w:ascii="NanumGothic" w:hAnsi="NanumGothic" w:eastAsia="NanumGothic" w:cs="NanumGothic"/>
                <w:sz w:val="17"/>
              </w:rPr>
              <w:t>src/store.ts: 391-423</w:t>
            </w:r>
          </w:p>
        </w:tc>
        <w:tc>
          <w:tcPr>
            <w:tcW w:type="dxa" w:w="5556"/>
            <w:vAlign w:val="center"/>
          </w:tcPr>
          <w:p>
            <w:pPr>
              <w:jc w:val="left"/>
            </w:pPr>
            <w:r/>
            <w:r>
              <w:rPr>
                <w:rFonts w:ascii="NanumGothic" w:hAnsi="NanumGothic" w:eastAsia="NanumGothic" w:cs="NanumGothic"/>
                <w:sz w:val="17"/>
              </w:rPr>
              <w:t>viewport(refScreenX/Y), pinpointScales, pinpointGlobalScale, pinpointRotations, pinpointGlobalRotation default state</w:t>
            </w:r>
          </w:p>
        </w:tc>
      </w:tr>
      <w:tr>
        <w:tc>
          <w:tcPr>
            <w:tcW w:type="dxa" w:w="3231"/>
            <w:vAlign w:val="center"/>
          </w:tcPr>
          <w:p>
            <w:pPr>
              <w:jc w:val="left"/>
            </w:pPr>
            <w:r/>
            <w:r>
              <w:rPr>
                <w:rFonts w:ascii="NanumGothic" w:hAnsi="NanumGothic" w:eastAsia="NanumGothic" w:cs="NanumGothic"/>
                <w:sz w:val="17"/>
              </w:rPr>
              <w:t>src/store.ts: 487-515</w:t>
            </w:r>
          </w:p>
        </w:tc>
        <w:tc>
          <w:tcPr>
            <w:tcW w:type="dxa" w:w="5556"/>
            <w:vAlign w:val="center"/>
          </w:tcPr>
          <w:p>
            <w:pPr>
              <w:jc w:val="left"/>
            </w:pPr>
            <w:r/>
            <w:r>
              <w:rPr>
                <w:rFonts w:ascii="NanumGothic" w:hAnsi="NanumGothic" w:eastAsia="NanumGothic" w:cs="NanumGothic"/>
                <w:sz w:val="17"/>
              </w:rPr>
              <w:t>setPinpointMouseMode, setPinpointReorderMode, setViewport, setPinpointScale/GlobalScale, setPinpointRotation/GlobalRotation</w:t>
            </w:r>
          </w:p>
        </w:tc>
      </w:tr>
      <w:tr>
        <w:tc>
          <w:tcPr>
            <w:tcW w:type="dxa" w:w="3231"/>
            <w:vAlign w:val="center"/>
          </w:tcPr>
          <w:p>
            <w:pPr>
              <w:jc w:val="left"/>
            </w:pPr>
            <w:r/>
            <w:r>
              <w:rPr>
                <w:rFonts w:ascii="NanumGothic" w:hAnsi="NanumGothic" w:eastAsia="NanumGothic" w:cs="NanumGothic"/>
                <w:sz w:val="17"/>
              </w:rPr>
              <w:t>src/store.ts: 1000-1055</w:t>
            </w:r>
          </w:p>
        </w:tc>
        <w:tc>
          <w:tcPr>
            <w:tcW w:type="dxa" w:w="5556"/>
            <w:vAlign w:val="center"/>
          </w:tcPr>
          <w:p>
            <w:pPr>
              <w:jc w:val="left"/>
            </w:pPr>
            <w:r/>
            <w:r>
              <w:rPr>
                <w:rFonts w:ascii="NanumGothic" w:hAnsi="NanumGothic" w:eastAsia="NanumGothic" w:cs="NanumGothic"/>
                <w:sz w:val="17"/>
              </w:rPr>
              <w:t>leveling state와 두 점 기반 angle 계산 및 rotation 반영</w:t>
            </w:r>
          </w:p>
        </w:tc>
      </w:tr>
      <w:tr>
        <w:tc>
          <w:tcPr>
            <w:tcW w:type="dxa" w:w="3231"/>
            <w:vAlign w:val="center"/>
          </w:tcPr>
          <w:p>
            <w:pPr>
              <w:jc w:val="left"/>
            </w:pPr>
            <w:r/>
            <w:r>
              <w:rPr>
                <w:rFonts w:ascii="NanumGothic" w:hAnsi="NanumGothic" w:eastAsia="NanumGothic" w:cs="NanumGothic"/>
                <w:sz w:val="17"/>
              </w:rPr>
              <w:t>LayoutGridSelector.tsx: 27-30, 61-64</w:t>
            </w:r>
          </w:p>
        </w:tc>
        <w:tc>
          <w:tcPr>
            <w:tcW w:type="dxa" w:w="5556"/>
            <w:vAlign w:val="center"/>
          </w:tcPr>
          <w:p>
            <w:pPr>
              <w:jc w:val="left"/>
            </w:pPr>
            <w:r/>
            <w:r>
              <w:rPr>
                <w:rFonts w:ascii="NanumGothic" w:hAnsi="NanumGothic" w:eastAsia="NanumGothic" w:cs="NanumGothic"/>
                <w:sz w:val="17"/>
              </w:rPr>
              <w:t>MAX_VIEWERS = 24, rows×cols &lt;= 24 제약</w:t>
            </w:r>
          </w:p>
        </w:tc>
      </w:tr>
      <w:tr>
        <w:tc>
          <w:tcPr>
            <w:tcW w:type="dxa" w:w="3231"/>
            <w:vAlign w:val="center"/>
          </w:tcPr>
          <w:p>
            <w:pPr>
              <w:jc w:val="left"/>
            </w:pPr>
            <w:r/>
            <w:r>
              <w:rPr>
                <w:rFonts w:ascii="NanumGothic" w:hAnsi="NanumGothic" w:eastAsia="NanumGothic" w:cs="NanumGothic"/>
                <w:sz w:val="17"/>
              </w:rPr>
              <w:t>DraggableViewer.tsx: 32-95</w:t>
            </w:r>
          </w:p>
        </w:tc>
        <w:tc>
          <w:tcPr>
            <w:tcW w:type="dxa" w:w="5556"/>
            <w:vAlign w:val="center"/>
          </w:tcPr>
          <w:p>
            <w:pPr>
              <w:jc w:val="left"/>
            </w:pPr>
            <w:r/>
            <w:r>
              <w:rPr>
                <w:rFonts w:ascii="NanumGothic" w:hAnsi="NanumGothic" w:eastAsia="NanumGothic" w:cs="NanumGothic"/>
                <w:sz w:val="17"/>
              </w:rPr>
              <w:t>Shift key가 눌린 drag에서만 reorder 시작 및 drop 처리</w:t>
            </w:r>
          </w:p>
        </w:tc>
      </w:tr>
      <w:tr>
        <w:tc>
          <w:tcPr>
            <w:tcW w:type="dxa" w:w="3231"/>
            <w:vAlign w:val="center"/>
          </w:tcPr>
          <w:p>
            <w:pPr>
              <w:jc w:val="left"/>
            </w:pPr>
            <w:r/>
            <w:r>
              <w:rPr>
                <w:rFonts w:ascii="NanumGothic" w:hAnsi="NanumGothic" w:eastAsia="NanumGothic" w:cs="NanumGothic"/>
                <w:sz w:val="17"/>
              </w:rPr>
              <w:t>PinpointMode.tsx: 478-488</w:t>
            </w:r>
          </w:p>
        </w:tc>
        <w:tc>
          <w:tcPr>
            <w:tcW w:type="dxa" w:w="5556"/>
            <w:vAlign w:val="center"/>
          </w:tcPr>
          <w:p>
            <w:pPr>
              <w:jc w:val="left"/>
            </w:pPr>
            <w:r/>
            <w:r>
              <w:rPr>
                <w:rFonts w:ascii="NanumGothic" w:hAnsi="NanumGothic" w:eastAsia="NanumGothic" w:cs="NanumGothic"/>
                <w:sz w:val="17"/>
              </w:rPr>
              <w:t>handleSetRefPoint가 refPoint와 refScreenX/Y를 함께 갱신</w:t>
            </w:r>
          </w:p>
        </w:tc>
      </w:tr>
      <w:tr>
        <w:tc>
          <w:tcPr>
            <w:tcW w:type="dxa" w:w="3231"/>
            <w:vAlign w:val="center"/>
          </w:tcPr>
          <w:p>
            <w:pPr>
              <w:jc w:val="left"/>
            </w:pPr>
            <w:r/>
            <w:r>
              <w:rPr>
                <w:rFonts w:ascii="NanumGothic" w:hAnsi="NanumGothic" w:eastAsia="NanumGothic" w:cs="NanumGothic"/>
                <w:sz w:val="17"/>
              </w:rPr>
              <w:t>PinpointMode.tsx: 507-542</w:t>
            </w:r>
          </w:p>
        </w:tc>
        <w:tc>
          <w:tcPr>
            <w:tcW w:type="dxa" w:w="5556"/>
            <w:vAlign w:val="center"/>
          </w:tcPr>
          <w:p>
            <w:pPr>
              <w:jc w:val="left"/>
            </w:pPr>
            <w:r/>
            <w:r>
              <w:rPr>
                <w:rFonts w:ascii="NanumGothic" w:hAnsi="NanumGothic" w:eastAsia="NanumGothic" w:cs="NanumGothic"/>
                <w:sz w:val="17"/>
              </w:rPr>
              <w:t>loadFileToViewer가 file+refPoint+sourceKey를 viewer에 로드</w:t>
            </w:r>
          </w:p>
        </w:tc>
      </w:tr>
      <w:tr>
        <w:tc>
          <w:tcPr>
            <w:tcW w:type="dxa" w:w="3231"/>
            <w:vAlign w:val="center"/>
          </w:tcPr>
          <w:p>
            <w:pPr>
              <w:jc w:val="left"/>
            </w:pPr>
            <w:r/>
            <w:r>
              <w:rPr>
                <w:rFonts w:ascii="NanumGothic" w:hAnsi="NanumGothic" w:eastAsia="NanumGothic" w:cs="NanumGothic"/>
                <w:sz w:val="17"/>
              </w:rPr>
              <w:t>PinpointMode.tsx: 452-460, 850-855</w:t>
            </w:r>
          </w:p>
        </w:tc>
        <w:tc>
          <w:tcPr>
            <w:tcW w:type="dxa" w:w="5556"/>
            <w:vAlign w:val="center"/>
          </w:tcPr>
          <w:p>
            <w:pPr>
              <w:jc w:val="left"/>
            </w:pPr>
            <w:r/>
            <w:r>
              <w:rPr>
                <w:rFonts w:ascii="NanumGothic" w:hAnsi="NanumGothic" w:eastAsia="NanumGothic" w:cs="NanumGothic"/>
                <w:sz w:val="17"/>
              </w:rPr>
              <w:t>동일 파일이 어느 viewer에 표시되는지 추적</w:t>
            </w:r>
          </w:p>
        </w:tc>
      </w:tr>
      <w:tr>
        <w:tc>
          <w:tcPr>
            <w:tcW w:type="dxa" w:w="3231"/>
            <w:vAlign w:val="center"/>
          </w:tcPr>
          <w:p>
            <w:pPr>
              <w:jc w:val="left"/>
            </w:pPr>
            <w:r/>
            <w:r>
              <w:rPr>
                <w:rFonts w:ascii="NanumGothic" w:hAnsi="NanumGothic" w:eastAsia="NanumGothic" w:cs="NanumGothic"/>
                <w:sz w:val="17"/>
              </w:rPr>
              <w:t>PinpointMode.tsx: 938-1016</w:t>
            </w:r>
          </w:p>
        </w:tc>
        <w:tc>
          <w:tcPr>
            <w:tcW w:type="dxa" w:w="5556"/>
            <w:vAlign w:val="center"/>
          </w:tcPr>
          <w:p>
            <w:pPr>
              <w:jc w:val="left"/>
            </w:pPr>
            <w:r/>
            <w:r>
              <w:rPr>
                <w:rFonts w:ascii="NanumGothic" w:hAnsi="NanumGothic" w:eastAsia="NanumGothic" w:cs="NanumGothic"/>
                <w:sz w:val="17"/>
              </w:rPr>
              <w:t>slot 고정형 custom reorder + flushSync + transform/filter 동반 이동</w:t>
            </w:r>
          </w:p>
        </w:tc>
      </w:tr>
      <w:tr>
        <w:tc>
          <w:tcPr>
            <w:tcW w:type="dxa" w:w="3231"/>
            <w:vAlign w:val="center"/>
          </w:tcPr>
          <w:p>
            <w:pPr>
              <w:jc w:val="left"/>
            </w:pPr>
            <w:r/>
            <w:r>
              <w:rPr>
                <w:rFonts w:ascii="NanumGothic" w:hAnsi="NanumGothic" w:eastAsia="NanumGothic" w:cs="NanumGothic"/>
                <w:sz w:val="17"/>
              </w:rPr>
              <w:t>ImageCanvas.tsx: 622-652</w:t>
            </w:r>
          </w:p>
        </w:tc>
        <w:tc>
          <w:tcPr>
            <w:tcW w:type="dxa" w:w="5556"/>
            <w:vAlign w:val="center"/>
          </w:tcPr>
          <w:p>
            <w:pPr>
              <w:jc w:val="left"/>
            </w:pPr>
            <w:r/>
            <w:r>
              <w:rPr>
                <w:rFonts w:ascii="NanumGothic" w:hAnsi="NanumGothic" w:eastAsia="NanumGothic" w:cs="NanumGothic"/>
                <w:sz w:val="17"/>
              </w:rPr>
              <w:t>Pinpoint 정방향 배치 수식(drawX/drawY)</w:t>
            </w:r>
          </w:p>
        </w:tc>
      </w:tr>
      <w:tr>
        <w:tc>
          <w:tcPr>
            <w:tcW w:type="dxa" w:w="3231"/>
            <w:vAlign w:val="center"/>
          </w:tcPr>
          <w:p>
            <w:pPr>
              <w:jc w:val="left"/>
            </w:pPr>
            <w:r/>
            <w:r>
              <w:rPr>
                <w:rFonts w:ascii="NanumGothic" w:hAnsi="NanumGothic" w:eastAsia="NanumGothic" w:cs="NanumGothic"/>
                <w:sz w:val="17"/>
              </w:rPr>
              <w:t>ImageCanvas.tsx: 1045-1095</w:t>
            </w:r>
          </w:p>
        </w:tc>
        <w:tc>
          <w:tcPr>
            <w:tcW w:type="dxa" w:w="5556"/>
            <w:vAlign w:val="center"/>
          </w:tcPr>
          <w:p>
            <w:pPr>
              <w:jc w:val="left"/>
            </w:pPr>
            <w:r/>
            <w:r>
              <w:rPr>
                <w:rFonts w:ascii="NanumGothic" w:hAnsi="NanumGothic" w:eastAsia="NanumGothic" w:cs="NanumGothic"/>
                <w:sz w:val="17"/>
              </w:rPr>
              <w:t>click inverse mapping(screen→image) 및 onSetRefPoint 호출</w:t>
            </w:r>
          </w:p>
        </w:tc>
      </w:tr>
      <w:tr>
        <w:tc>
          <w:tcPr>
            <w:tcW w:type="dxa" w:w="3231"/>
            <w:vAlign w:val="center"/>
          </w:tcPr>
          <w:p>
            <w:pPr>
              <w:jc w:val="left"/>
            </w:pPr>
            <w:r/>
            <w:r>
              <w:rPr>
                <w:rFonts w:ascii="NanumGothic" w:hAnsi="NanumGothic" w:eastAsia="NanumGothic" w:cs="NanumGothic"/>
                <w:sz w:val="17"/>
              </w:rPr>
              <w:t>ImageCanvas.tsx: 1129-1199</w:t>
            </w:r>
          </w:p>
        </w:tc>
        <w:tc>
          <w:tcPr>
            <w:tcW w:type="dxa" w:w="5556"/>
            <w:vAlign w:val="center"/>
          </w:tcPr>
          <w:p>
            <w:pPr>
              <w:jc w:val="left"/>
            </w:pPr>
            <w:r/>
            <w:r>
              <w:rPr>
                <w:rFonts w:ascii="NanumGothic" w:hAnsi="NanumGothic" w:eastAsia="NanumGothic" w:cs="NanumGothic"/>
                <w:sz w:val="17"/>
              </w:rPr>
              <w:t>rect-zoom finalize와 새 refPoint/scale 설정</w:t>
            </w:r>
          </w:p>
        </w:tc>
      </w:tr>
    </w:tbl>
    <w:p/>
    <w:p>
      <w:pPr>
        <w:spacing w:before="0" w:after="120" w:line="324" w:lineRule="auto"/>
      </w:pPr>
      <w:r>
        <w:rPr>
          <w:rFonts w:ascii="NanumGothic" w:hAnsi="NanumGothic" w:eastAsia="NanumGothic" w:cs="NanumGothic"/>
          <w:b w:val="0"/>
          <w:i w:val="0"/>
          <w:sz w:val="21"/>
        </w:rPr>
        <w:t>이 표는 변리사 전달 시 “어디까지가 실제 코드 근거인지”를 설명하는 부록으로 사용할 수 있습니다. 본문 청구항에서는 파일명과 변수명은 일반화하고, 내부 회의 자료나 보충 의견서에서만 상세 파일·라인을 제시하는 편이 바람직합니다.</w:t>
      </w:r>
    </w:p>
    <w:sectPr w:rsidR="00FC693F" w:rsidRPr="0006063C" w:rsidSect="00034616">
      <w:pgSz w:w="11906" w:h="16838"/>
      <w:pgMar w:top="102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