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lang w:eastAsia="zh-CN"/>
        </w:rPr>
      </w:pPr>
      <w:r>
        <w:rPr>
          <w:rFonts w:hint="eastAsia" w:ascii="黑体" w:hAnsi="黑体" w:eastAsia="黑体" w:cs="黑体"/>
          <w:sz w:val="36"/>
          <w:szCs w:val="44"/>
          <w:lang w:eastAsia="zh-CN"/>
        </w:rPr>
        <w:t>高校试题库管理系统设计</w:t>
      </w:r>
    </w:p>
    <w:p>
      <w:p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计算机科学技术系</w:t>
      </w:r>
      <w:r>
        <w:rPr>
          <w:rFonts w:hint="eastAsia" w:ascii="宋体" w:hAnsi="宋体" w:eastAsia="宋体" w:cs="宋体"/>
          <w:sz w:val="28"/>
          <w:szCs w:val="36"/>
          <w:lang w:val="en-US" w:eastAsia="zh-CN"/>
        </w:rPr>
        <w:t xml:space="preserve">  16级计科班  郑国智</w:t>
      </w:r>
    </w:p>
    <w:p>
      <w:pPr>
        <w:jc w:val="center"/>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指导教师   苏贵斌</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eastAsia="zh-CN"/>
        </w:rPr>
        <w:t>摘要</w:t>
      </w:r>
      <w:r>
        <w:rPr>
          <w:rFonts w:hint="eastAsia" w:ascii="黑体" w:hAnsi="黑体" w:eastAsia="黑体" w:cs="黑体"/>
          <w:b/>
          <w:bCs/>
          <w:sz w:val="21"/>
          <w:szCs w:val="21"/>
          <w:lang w:eastAsia="zh-CN"/>
        </w:rPr>
        <w:t>：</w:t>
      </w:r>
      <w:r>
        <w:rPr>
          <w:rFonts w:hint="eastAsia" w:ascii="楷体" w:hAnsi="楷体" w:eastAsia="楷体" w:cs="楷体"/>
          <w:b w:val="0"/>
          <w:bCs w:val="0"/>
          <w:sz w:val="21"/>
          <w:szCs w:val="21"/>
          <w:lang w:eastAsia="zh-CN"/>
        </w:rPr>
        <w:t>大数据时代的到来为我们带来了许多的便利，但是与此同时大量的数据涌入我们的生活，这些数据如何进行管理成为了难题，以往的保管方式无法适应信息数据的庞大数量，而且容易造成数据的丢失。数据库技术的出现解决了这一问题，数据库技术主要目的在于解决数据的管理相关的技术问题，利用计算机对拥有的数据资源进行存储、检索、共享和维护。</w:t>
      </w:r>
    </w:p>
    <w:p>
      <w:pPr>
        <w:jc w:val="left"/>
        <w:rPr>
          <w:rFonts w:hint="eastAsia" w:ascii="楷体" w:hAnsi="楷体" w:eastAsia="楷体" w:cs="楷体"/>
          <w:b w:val="0"/>
          <w:bCs w:val="0"/>
          <w:sz w:val="21"/>
          <w:szCs w:val="21"/>
          <w:lang w:val="en-US" w:eastAsia="zh-CN"/>
        </w:rPr>
      </w:pPr>
      <w:r>
        <w:rPr>
          <w:rFonts w:hint="eastAsia" w:ascii="黑体" w:hAnsi="黑体" w:eastAsia="黑体" w:cs="黑体"/>
          <w:b w:val="0"/>
          <w:bCs w:val="0"/>
          <w:sz w:val="21"/>
          <w:szCs w:val="21"/>
          <w:lang w:val="en-US" w:eastAsia="zh-CN"/>
        </w:rPr>
        <w:t>关键字：</w:t>
      </w:r>
      <w:r>
        <w:rPr>
          <w:rFonts w:hint="eastAsia" w:ascii="楷体" w:hAnsi="楷体" w:eastAsia="楷体" w:cs="楷体"/>
          <w:b w:val="0"/>
          <w:bCs w:val="0"/>
          <w:sz w:val="21"/>
          <w:szCs w:val="21"/>
          <w:lang w:val="en-US" w:eastAsia="zh-CN"/>
        </w:rPr>
        <w:t>数据库，题库管理系统，教学案例，B\S</w:t>
      </w:r>
    </w:p>
    <w:p>
      <w:pPr>
        <w:numPr>
          <w:ilvl w:val="0"/>
          <w:numId w:val="0"/>
        </w:numPr>
        <w:jc w:val="left"/>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1、绪论</w:t>
      </w: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1.1研究目的和意义</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育过程中，基本都是以授课教师为中心，学生根据老师的要求完成教学内容，学生被动地接受知识，学生的思路很难和老师保持一致。在教学过程中，教师由于授课时长的限制，往往就题讲题，没有多余的课堂时间去指导学生一些更加实际的知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在于为高校的数据库课程建设一个较为规范的教学案例，学生可以在课下查看教学案例与自己的实验内容进行比较，加强知识的记忆，提高学生对数据管理的能力。在授课过程中教师可以对案例进行讲解，每位同学选定自己小组内的实验内容，以教学案例为标准在期末进行评分，作为一项平时成绩。学生在课下完成一部分学习内容缓解课时少的压力。</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建设的意义主要在于提高高校的教学水平，解决现实教学中不可回避的问题，例如课时减少等。高校数据库教育质量的提高为社会信息系统建设输送人才，有利于政务信息化，在实际办公中节省人力物力，数据库技术的高速发展也为我国的经济建设添砖加瓦。[1]</w:t>
      </w: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1.2数据库教育国内外现状</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1.2.1国内数据库课程教育情况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55"/>
        <w:gridCol w:w="885"/>
        <w:gridCol w:w="133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院校名称</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课程名称</w:t>
            </w:r>
          </w:p>
        </w:tc>
        <w:tc>
          <w:tcPr>
            <w:tcW w:w="88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学分</w:t>
            </w:r>
          </w:p>
        </w:tc>
        <w:tc>
          <w:tcPr>
            <w:tcW w:w="133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清华大学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数据库技术及应用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48学时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掌握数据处理以及数据库可视化相关技术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E-R 模型和关系模型，文件组织和索引结构，查询处理、事务管理和并发控</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制，数据库管理系统的体系结构扩展和前沿研究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数据库专题训练</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了解前沿课题，实现最新研究算法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东北师范大学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27+9学时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重点掌握数据库设计技术、数据标准语言 SQL、学习一</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种 DBMS 的基本用法。学完本课程应初步具备设计、管理、维护企业数据库的能力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陕西师范大学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数据库原理及应用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18+36学时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掌握数据模型、数据库系统结构、关系数据理论、SQL 语言以</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及通用数据库应用等内容，能够独立地进行数据库的设计和开发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内蒙财经大学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5+17学时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使学生在掌握关系数据模型的基本原理基础上，同时掌握关系型数据库设计及应用系统开发的方法和步骤，融入大数据、大数据处理及NoSQL数据库等新技术、新进展的介绍</w:t>
            </w:r>
          </w:p>
        </w:tc>
      </w:tr>
    </w:tbl>
    <w:p>
      <w:pPr>
        <w:widowControl w:val="0"/>
        <w:numPr>
          <w:ilvl w:val="0"/>
          <w:numId w:val="0"/>
        </w:numPr>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实际教学中，对于大部分高校而言还是以老师讲学生听为主，学生没有学习兴趣，课堂上往往“死气沉沉”。而且数据库作为一门新兴的课程，相关的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学到的知识都还给了老师，造成了恶性循环，不利于高校数据库课程建设。[2]</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1.2.2国外数据库课程教育情况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也解决了课时问题。</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斯坦福大学的“数据库课程”中的实验部分，有大量的实际案例，可操作性强，实验部分课时占比远大于基础知识讲解部分的课时，让学生在课下作业的完成过程中学习课堂上尚未掌握的知识。斯坦福“数据库系列课程”的授课教师数量能够满足学生数量要求，而且每位授课教师的能力强，在人力方面足以应对课程教育。[3]</w:t>
      </w: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1.3研究内容</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学生实际操作能力的要求，学生在实际操作过程中以教学案例为标准，完成老师布置的实验部分。数据库实验部分主要是为了培养学生使用SQL语言构建查询、用E-R图开展数据库设计等能力。</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系主任、其他用户。主要实现的功能有试题置入功能、在线考试功能、自动组卷功能、用户权限设置功能、自动生成数据分析表功能。</w:t>
      </w:r>
    </w:p>
    <w:p>
      <w:pPr>
        <w:jc w:val="left"/>
        <w:rPr>
          <w:rFonts w:hint="default"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2、需求分析</w:t>
      </w: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2.1数据库教学需求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章</w:t>
            </w:r>
          </w:p>
        </w:tc>
        <w:tc>
          <w:tcPr>
            <w:tcW w:w="4261" w:type="dxa"/>
          </w:tcPr>
          <w:p>
            <w:pPr>
              <w:jc w:val="center"/>
              <w:rPr>
                <w:rFonts w:hint="eastAsia"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授课内容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第一章 绪论</w:t>
            </w:r>
          </w:p>
        </w:tc>
        <w:tc>
          <w:tcPr>
            <w:tcW w:w="4261" w:type="dxa"/>
          </w:tcPr>
          <w:p>
            <w:pPr>
              <w:jc w:val="left"/>
              <w:rPr>
                <w:rFonts w:hint="eastAsia" w:ascii="华文中宋" w:hAnsi="华文中宋" w:eastAsia="宋体" w:cs="华文中宋"/>
                <w:b w:val="0"/>
                <w:bCs w:val="0"/>
                <w:sz w:val="22"/>
                <w:szCs w:val="28"/>
                <w:vertAlign w:val="baseline"/>
                <w:lang w:val="en-US" w:eastAsia="zh-CN"/>
              </w:rPr>
            </w:pPr>
            <w:r>
              <w:rPr>
                <w:rFonts w:hint="eastAsia" w:ascii="华文中宋" w:hAnsi="华文中宋" w:eastAsia="宋体" w:cs="华文中宋"/>
                <w:b w:val="0"/>
                <w:bCs w:val="0"/>
                <w:sz w:val="22"/>
                <w:szCs w:val="28"/>
                <w:vertAlign w:val="baseline"/>
                <w:lang w:val="en-US" w:eastAsia="zh-CN"/>
              </w:rPr>
              <w:t>介绍数据库系统、大数据技术、数据模型等概念，为后来的课程打基础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36"/>
                <w:szCs w:val="44"/>
                <w:vertAlign w:val="baseline"/>
                <w:lang w:val="en-US" w:eastAsia="zh-CN"/>
              </w:rPr>
              <w:t>第二章 创建数据库及表</w:t>
            </w:r>
          </w:p>
        </w:tc>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讲解数据库的基本使用技术，创建数据库、在数据库内建立相关表，并设置相关属性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第三章 SQL语言</w:t>
            </w:r>
          </w:p>
        </w:tc>
        <w:tc>
          <w:tcPr>
            <w:tcW w:w="4261" w:type="dxa"/>
          </w:tcPr>
          <w:p>
            <w:pPr>
              <w:jc w:val="left"/>
              <w:rPr>
                <w:rFonts w:hint="default"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讲解SQL语言可以对所建数据库进行增删改查等基本操作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第四章 安全性</w:t>
            </w:r>
          </w:p>
        </w:tc>
        <w:tc>
          <w:tcPr>
            <w:tcW w:w="4261" w:type="dxa"/>
          </w:tcPr>
          <w:p>
            <w:pPr>
              <w:jc w:val="left"/>
              <w:rPr>
                <w:rFonts w:hint="eastAsia"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理解数据安全保护的概念和含义，掌握保障数据的保密性、完整性、可用性的方法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第五章 完整性</w:t>
            </w:r>
          </w:p>
        </w:tc>
        <w:tc>
          <w:tcPr>
            <w:tcW w:w="4261" w:type="dxa"/>
          </w:tcPr>
          <w:p>
            <w:pPr>
              <w:jc w:val="left"/>
              <w:rPr>
                <w:rFonts w:hint="default"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讲解关系数据库系统中事项各类完整性控制功能的方法，掌握使用SQL语言定义用户定义的完整性方法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第六章 应用设计</w:t>
            </w:r>
          </w:p>
        </w:tc>
        <w:tc>
          <w:tcPr>
            <w:tcW w:w="4261" w:type="dxa"/>
          </w:tcPr>
          <w:p>
            <w:pPr>
              <w:jc w:val="left"/>
              <w:rPr>
                <w:rFonts w:hint="eastAsia"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讲解数据库设计的技术和方法，包括数据库设计的步骤以及各阶段需要完成的工作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第七章 事务</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i w:val="0"/>
                <w:caps w:val="0"/>
                <w:color w:val="333333"/>
                <w:spacing w:val="0"/>
                <w:sz w:val="22"/>
                <w:szCs w:val="22"/>
                <w:shd w:val="clear" w:fill="FFFFFF"/>
              </w:rPr>
              <w:t>访问并可能操作各种数据项的一个数据库操作序列，这些操作要么全部执行,要么全部不执行，是一个不可分割的工作单位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第八章 备份/还原</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讲解数据库故障的类型，数据库的恢复技术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32"/>
                <w:szCs w:val="40"/>
                <w:vertAlign w:val="baseline"/>
                <w:lang w:val="en-US" w:eastAsia="zh-CN"/>
              </w:rPr>
              <w:t>第九章 应用程序连接访问</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通过程序接口允许程序访问数据库</w:t>
            </w:r>
          </w:p>
        </w:tc>
      </w:tr>
    </w:tbl>
    <w:p>
      <w:pPr>
        <w:jc w:val="left"/>
        <w:rPr>
          <w:rFonts w:hint="eastAsia" w:ascii="宋体" w:hAnsi="宋体" w:eastAsia="宋体" w:cs="宋体"/>
          <w:i w:val="0"/>
          <w:caps w:val="0"/>
          <w:color w:val="999999"/>
          <w:spacing w:val="0"/>
          <w:sz w:val="22"/>
          <w:szCs w:val="22"/>
          <w:shd w:val="clear" w:fill="FFFFFF"/>
          <w:lang w:val="en-US" w:eastAsia="zh-CN"/>
        </w:rPr>
      </w:pP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2.2题库系统业务需求</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2.2.1个人信息管理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系统内用户可在系统内查看个人信息，并对部分个人信息进行修改，保证系统内个人信息的正确性与实时性。</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2.2.2考试管理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可在系统内查询考试课程名称、考试时间、考试地点，考试结束后可以立即看到客观题部分成绩，在主观题判分完成后，可在系统内查看成绩、成绩组成以及自己的成绩在班级内和本学期开设课程班级的排名。</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教师在系统内查询监考班级、考试科目及考试时间地点。查看课程考试人数，对试卷主观题部分进行评分。</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2.2.3试题管理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学生在系统内登录后，可查看课程试题进行课下练习，在授课教师将平时测验设置完毕后，学生可以在题库内完成，作为平时成绩的一部分。期末考试由首席教师设置考试密码，学生输入密码后即可参加考试。</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授课教师将课程试题输入到系统内等待审核，审核通过后提交试题数目作为教师工作量的一部分，教师需要设置试题的部分属性，例如难度、考察知识点、预计用时等，方便后期自动生成试卷。</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首席教师审核教师上传的试题，检查试题质量有没有错误，提高系统内试题质量。设置考试密码在考试之前通知学生，确保试卷的保密性。</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2.2.4数据分析表</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授课教师：授课教师可以查看自己上课班级的学生成绩分布，分析学生的上课情况，也可以与其他老师做对比，了解某些知识点是普遍问题还是个别问题，方便后期管理。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对自己负责的科目进行管理，对各个班级的成绩分布进行对比，对教学中的问题及时解决。对于成绩不理想的学生予以警告，督促学生学习。对于学生成绩普遍偏低的教师让其尽快找到原因，确保授课质量。</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其他用户：教学副院长、教务处等教务管理人员可以通过其他用户进入系统，其他用户可以查询各个院系、各个专业开设课程的学生成绩数据分析表，有利于在宏观角度对学校的教学进行管理，确保课程的正常进行。[4]</w:t>
      </w: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2.3用户需求</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2.3.1系统用户</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题库系统的主要用户有学生、授课教师、首席教师、系统管理员、其他用户。</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2.3.2信息需求</w:t>
      </w:r>
    </w:p>
    <w:p>
      <w:pPr>
        <w:jc w:val="left"/>
        <w:rPr>
          <w:rFonts w:hint="eastAsia" w:ascii="宋体" w:hAnsi="宋体" w:eastAsia="宋体" w:cs="宋体"/>
          <w:b w:val="0"/>
          <w:bCs w:val="0"/>
          <w:sz w:val="24"/>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角色</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信息需求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学生</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个人信息、课程信息、课程试题、考试信息、成绩查询、课程阶段测验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授课教师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个人信息、课程信息、试题录入情况、授课班级信息、学生测验完成情况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首席教师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个人信息、课程信息、待审核试题、各班级相应课程完成情况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系统管理员</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个人信息、系统用户、用户权限、系统维护版本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其他用户</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同一班级各门课程完成情况、同一课程各个班级完成情况数据分析图</w:t>
            </w:r>
          </w:p>
        </w:tc>
      </w:tr>
    </w:tbl>
    <w:p>
      <w:pPr>
        <w:jc w:val="left"/>
        <w:rPr>
          <w:rFonts w:hint="eastAsia"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2.3.3性能需求</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2.3.3.1灵活性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题库系统可以在局域网运行，也可以单机运行。在系统内进行适当改进可以实现互联网考试，解决部分突发情况。</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2.3.3.2系统故障处理：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2.3.3.3并发性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本系统可以同时供10000人同时使用。</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2.3.3.4响应时间</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系统的响应时间是评价一个系统好坏的重要标准，是用户对系统发出请求，系统对用户做出回应的时间，相应时间越短说明系统的性能就越好，系统的预计相应时间为0.2s左右。</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2.3.4安全性需求分析</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2.3.4.1用户权限管理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出不同的用户权限每种用户仅仅可以使用自己权限之内的功能。由系统管理员对访问用户进行分类来确定用户功能。系统管理员的权限最高，可以对用户进行增加、删除、修改等操作，保证系统的安全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2.3.4.2数据备份和恢复</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防止因为系统故障造成系统内的数据丢失，设置系统内数备份功能和恢复功能，对系统故障前的信息进行恢复，增强系统的稳定性。</w:t>
      </w: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2.4功能性需求分析</w:t>
      </w:r>
    </w:p>
    <w:p>
      <w:pPr>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2.4.1题库管理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试题管理等功能，试题录入功能是指授课教师将课程试题录入到题库系统中，试题包括多种题型如单项选择、多项选择、判断、简答等题型，在试题录入时由录入教师将试题的基本信息添加到题库内。试题删除功能是对于题库内知识点错误、题目有歧义等试题从题库内删除。试题审核功能是指授课教师将相关题目输入到题库内之后由课程首席教师对题目进行审核，提高试题的准确性，只有试题审核通过的题目才能进行组卷。</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题库管理用例图如图2-1所示，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749800" cy="3463925"/>
            <wp:effectExtent l="0" t="0" r="12700" b="317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4"/>
                    <a:stretch>
                      <a:fillRect/>
                    </a:stretch>
                  </pic:blipFill>
                  <pic:spPr>
                    <a:xfrm>
                      <a:off x="0" y="0"/>
                      <a:ext cx="4749800" cy="3463925"/>
                    </a:xfrm>
                    <a:prstGeom prst="rect">
                      <a:avLst/>
                    </a:prstGeom>
                  </pic:spPr>
                </pic:pic>
              </a:graphicData>
            </a:graphic>
          </wp:inline>
        </w:drawing>
      </w:r>
    </w:p>
    <w:p>
      <w:pPr>
        <w:widowControl w:val="0"/>
        <w:numPr>
          <w:ilvl w:val="0"/>
          <w:numId w:val="0"/>
        </w:num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图2-1 题库管理用例图</w:t>
      </w:r>
    </w:p>
    <w:p>
      <w:pPr>
        <w:widowControl w:val="0"/>
        <w:numPr>
          <w:ilvl w:val="0"/>
          <w:numId w:val="0"/>
        </w:numPr>
        <w:jc w:val="left"/>
        <w:rPr>
          <w:rFonts w:hint="eastAsia" w:ascii="宋体" w:hAnsi="宋体" w:eastAsia="宋体" w:cs="宋体"/>
          <w:b w:val="0"/>
          <w:bCs w:val="0"/>
          <w:sz w:val="28"/>
          <w:szCs w:val="36"/>
          <w:lang w:val="en-US" w:eastAsia="zh-CN"/>
        </w:rPr>
      </w:pPr>
    </w:p>
    <w:p>
      <w:pPr>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2.4.2自动组卷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实现教考分离。</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自动组卷用例图如图2-2所示，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4537710" cy="3131820"/>
            <wp:effectExtent l="0" t="0" r="15240" b="11430"/>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5"/>
                    <a:stretch>
                      <a:fillRect/>
                    </a:stretch>
                  </pic:blipFill>
                  <pic:spPr>
                    <a:xfrm>
                      <a:off x="0" y="0"/>
                      <a:ext cx="4537710" cy="313182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图2-2 自动组卷用例图</w:t>
      </w:r>
    </w:p>
    <w:p>
      <w:pPr>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2.4.3在线考试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符得分，与标准答案不符不得分主观题部分由老师进行阅卷。考试结束后对学生的成绩进行分析并且制成数据分析表，以供其他用户使用。学生可以在考试结束后，待老师批完主观题后，登录题库系统查看考试成绩，考试成绩表包括各种题目的得分情况。教师可以对自己授课的班级的成绩进行分析，同时系统会自动对班级内学生成绩进行排名。</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在线考试用例图如图2-3所示，</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545330" cy="3582035"/>
            <wp:effectExtent l="0" t="0" r="7620" b="18415"/>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6"/>
                    <a:stretch>
                      <a:fillRect/>
                    </a:stretch>
                  </pic:blipFill>
                  <pic:spPr>
                    <a:xfrm>
                      <a:off x="0" y="0"/>
                      <a:ext cx="4545330" cy="358203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 在线考试用例图</w:t>
      </w:r>
    </w:p>
    <w:p>
      <w:pPr>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2.4.4系统管理维护</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系统管理维护用例图如图2-4所示，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7"/>
                    <a:stretch>
                      <a:fillRect/>
                    </a:stretch>
                  </pic:blipFill>
                  <pic:spPr>
                    <a:xfrm>
                      <a:off x="0" y="0"/>
                      <a:ext cx="2405380" cy="2572385"/>
                    </a:xfrm>
                    <a:prstGeom prst="rect">
                      <a:avLst/>
                    </a:prstGeom>
                  </pic:spPr>
                </pic:pic>
              </a:graphicData>
            </a:graphic>
          </wp:inline>
        </w:drawing>
      </w:r>
    </w:p>
    <w:p>
      <w:p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图2-4 系统管理用例图</w:t>
      </w:r>
    </w:p>
    <w:p>
      <w:pPr>
        <w:numPr>
          <w:ilvl w:val="0"/>
          <w:numId w:val="0"/>
        </w:numPr>
        <w:ind w:leftChars="0"/>
        <w:jc w:val="left"/>
        <w:rPr>
          <w:rFonts w:hint="eastAsia" w:ascii="黑体" w:hAnsi="黑体" w:eastAsia="黑体" w:cs="黑体"/>
          <w:b w:val="0"/>
          <w:bCs w:val="0"/>
          <w:sz w:val="24"/>
          <w:szCs w:val="32"/>
          <w:lang w:val="en-US" w:eastAsia="zh-CN"/>
        </w:rPr>
      </w:pPr>
    </w:p>
    <w:p>
      <w:pPr>
        <w:numPr>
          <w:ilvl w:val="0"/>
          <w:numId w:val="0"/>
        </w:numPr>
        <w:ind w:leftChars="0"/>
        <w:jc w:val="left"/>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3、详细功能设计及数据库设计</w:t>
      </w:r>
    </w:p>
    <w:p>
      <w:pPr>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3.1详细功能设计</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3.1.1用户管理</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3.1.1.1用户注册</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账号注册是由系统管理员根据各个学院上交的各个班级的学生信息进行注册，学生账号的申请规则是前四位是入学年份、第五位1代表汉授0代表蒙授，第六位和第七位代表学生所在学院，后四位是学生的序号，初始密码是账号后六位，学生可以进入系统修改自己的账号密码。教师的申请是由个人在系统内进行申请，填写完个人相关信息，由系统管理员根据实际情况进行审核通过。学生和教师的账号是系统内的唯一标识，注册成功后可在系统内使用。</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3.1.1.2用户登录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用户登录系统时，需要输入账号、密码和验证码进行登录验证，将输入的信息与系统内的数据进行对比，信息正确则进入系统。</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3.1.2课程管理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课程管理的功能是对于本学期内学院开设的课程进行管理，主要模块有增加课程功能，开学前根据学生的培养方案和执行情况将本学期的课程置入到系统内；删除功能，对于置入错误的课程进行删除操作；修改功能，对于课程的详细信息进行修改，比如课程的课时安排、开课周次、考察方式等。</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3.1.3试题管理</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3.1.3.1试题录入</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员根据课程的开设情况，对授课教师进行权限管理，授课教师可以对自己负责的课程进行试题录入。授课教师成功录入系统的试题数量可作为教师学期工作量的一部分。试题录入时，授课教师将试题的难度、所在章节、预计做题时间等试题信息也输入到相关属性内，方便后期的组卷和教师工作量审查。</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3.1.3.2试题审核</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试题审核功能主要针对于课程首席教师，授课教师将试题导入系统内等待审核，首席教师对试题进行审核，主要是查看试题对于知识点的考察情况，同时避免错误试题进入题库系统，避免造成组卷时产生的不必要的麻烦。</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3.1.3.3试题删除</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课程的授课内容或者培养方案的更改，都可能造成原有的试题与知识点不匹配，容易对学生造成困扰。这时需要首席教师灵活处理问题，删除系统内的无效试题，提高系统内试题质量。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3.1.3.4试题练习</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教师可以对学生进行阶段性测验，设置考试范围，由系统自动产生试卷，教师设置试卷的具体考试时间，考试时间没到试卷无法打开查看，只有考试时间到，学生才可以查看试卷，可以适当避免考试作弊的发生。</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3.1.4试卷管理</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3.1.4.1组卷测试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教师可以将自动组成的试卷在系统内打开查看，验证系统的运行情况，避免产生因系统故障造成的重大失误。</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3.1.4.2阶段测验试卷组卷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对于平时的阶段性测试，授课教师可以在试卷生成后查看试卷，并对于试卷内容和试卷信息进行适当修改，通过这种方式增强试卷的针对性。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3.4.1.3期末考试试卷组卷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期末考试试卷通过系统一键生成，输出格式为word,在试卷课程结束后，期末考试前由课程首席教师进行组卷，学校教务处人员进行监督，试卷一旦生成未出现错误，立即进行封存考试前启用，实现教考分离，提高课程教学质量，避免出现泄题的情况。</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3.1.5阅卷</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3.1.5.1自动评分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自动评分功能主要针对于试卷上的客观题，将学生的答案与标准答案进行比对，与标准答案相同，将分数计入成绩，得出学生试卷分数的客观题部分，学生可以在考试结束后查看客观题成绩。</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3.1.5.2分数查询</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考试结束后，学生可以立即查看试卷客观题成绩，待主观题评分完成后可以在系统内查看课程分数及分数组成。</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3.1.5.3数据备份</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对系统内考生信息和考试成绩进行数据备份，防止系统故障造成损失，对于备份的数据进行数据分析，制成数据分析表，对数据分析表进行分析提高教学质量。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3.1.5.4导出成绩</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管理员将考试成绩根据学生所在学院班级导出，将导出的文件发给授课讲师和学生。根据学生的成绩对授课教师的教学情况进行评分，提高教师的授课积极性。学生也可以根据成绩单了解到自己的成绩在班级内和学院内处于什么层次。</w:t>
      </w:r>
    </w:p>
    <w:p>
      <w:pPr>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3.2数据库设计</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本系统使用的是SQL数据库，SQL数据库体积小、运行速度快而且开放源代码，所以中小型系统基本都是使用</w:t>
      </w:r>
      <w:bookmarkStart w:id="0" w:name="_GoBack"/>
      <w:bookmarkEnd w:id="0"/>
      <w:r>
        <w:rPr>
          <w:rFonts w:hint="eastAsia" w:ascii="宋体" w:hAnsi="宋体" w:eastAsia="宋体" w:cs="宋体"/>
          <w:b w:val="0"/>
          <w:bCs w:val="0"/>
          <w:sz w:val="24"/>
          <w:szCs w:val="32"/>
          <w:lang w:val="en-US" w:eastAsia="zh-CN"/>
        </w:rPr>
        <w:t>SQL数据库作为系统数据库。[5]</w:t>
      </w:r>
    </w:p>
    <w:p>
      <w:pPr>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3.2.1用例图</w:t>
      </w:r>
    </w:p>
    <w:p>
      <w:pPr>
        <w:widowControl w:val="0"/>
        <w:numPr>
          <w:ilvl w:val="0"/>
          <w:numId w:val="0"/>
        </w:numPr>
        <w:jc w:val="left"/>
      </w:pPr>
      <w:r>
        <w:drawing>
          <wp:inline distT="0" distB="0" distL="114300" distR="114300">
            <wp:extent cx="4966335" cy="3107690"/>
            <wp:effectExtent l="0" t="0" r="571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966335" cy="310769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3-1 授课教师用例图</w:t>
      </w:r>
    </w:p>
    <w:p>
      <w:pPr>
        <w:widowControl w:val="0"/>
        <w:numPr>
          <w:ilvl w:val="0"/>
          <w:numId w:val="0"/>
        </w:numPr>
        <w:ind w:firstLine="420" w:firstLineChars="0"/>
        <w:jc w:val="left"/>
        <w:rPr>
          <w:rFonts w:hint="eastAsia"/>
          <w:sz w:val="24"/>
          <w:szCs w:val="32"/>
          <w:lang w:eastAsia="zh-CN"/>
        </w:rPr>
      </w:pPr>
      <w:r>
        <w:rPr>
          <w:rFonts w:hint="eastAsia"/>
          <w:sz w:val="24"/>
          <w:szCs w:val="32"/>
          <w:lang w:eastAsia="zh-CN"/>
        </w:rPr>
        <w:t>授课教师的主要功能是对个人信息进行查看和修改，添加试题及编辑试题属性，根据课程进度关注学生的试题完成情况。</w:t>
      </w:r>
    </w:p>
    <w:p>
      <w:pPr>
        <w:widowControl w:val="0"/>
        <w:numPr>
          <w:ilvl w:val="0"/>
          <w:numId w:val="0"/>
        </w:numPr>
        <w:ind w:firstLine="420" w:firstLineChars="0"/>
        <w:jc w:val="left"/>
        <w:rPr>
          <w:rFonts w:hint="eastAsia"/>
          <w:lang w:eastAsia="zh-CN"/>
        </w:rPr>
      </w:pPr>
    </w:p>
    <w:p>
      <w:pPr>
        <w:widowControl w:val="0"/>
        <w:numPr>
          <w:ilvl w:val="0"/>
          <w:numId w:val="0"/>
        </w:numPr>
        <w:ind w:firstLine="420" w:firstLineChars="0"/>
        <w:jc w:val="left"/>
        <w:rPr>
          <w:rFonts w:hint="eastAsia"/>
          <w:lang w:eastAsia="zh-CN"/>
        </w:rPr>
      </w:pPr>
    </w:p>
    <w:p>
      <w:pPr>
        <w:widowControl w:val="0"/>
        <w:numPr>
          <w:ilvl w:val="0"/>
          <w:numId w:val="0"/>
        </w:numPr>
        <w:ind w:firstLine="420" w:firstLineChars="0"/>
        <w:jc w:val="left"/>
      </w:pPr>
      <w:r>
        <w:drawing>
          <wp:inline distT="0" distB="0" distL="114300" distR="114300">
            <wp:extent cx="4977130" cy="3220085"/>
            <wp:effectExtent l="0" t="0" r="13970"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977130" cy="3220085"/>
                    </a:xfrm>
                    <a:prstGeom prst="rect">
                      <a:avLst/>
                    </a:prstGeom>
                    <a:noFill/>
                    <a:ln>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center"/>
        <w:rPr>
          <w:rFonts w:hint="eastAsia"/>
          <w:sz w:val="28"/>
          <w:szCs w:val="36"/>
          <w:lang w:val="en-US" w:eastAsia="zh-CN"/>
        </w:rPr>
      </w:pPr>
      <w:r>
        <w:rPr>
          <w:rFonts w:hint="eastAsia"/>
          <w:sz w:val="28"/>
          <w:szCs w:val="36"/>
          <w:lang w:eastAsia="zh-CN"/>
        </w:rPr>
        <w:t>图</w:t>
      </w:r>
      <w:r>
        <w:rPr>
          <w:rFonts w:hint="eastAsia"/>
          <w:sz w:val="28"/>
          <w:szCs w:val="36"/>
          <w:lang w:val="en-US" w:eastAsia="zh-CN"/>
        </w:rPr>
        <w:t>3-2 管理员用例图</w:t>
      </w:r>
    </w:p>
    <w:p>
      <w:pPr>
        <w:widowControl w:val="0"/>
        <w:numPr>
          <w:ilvl w:val="0"/>
          <w:numId w:val="0"/>
        </w:numPr>
        <w:ind w:left="420" w:leftChars="0" w:firstLine="420" w:firstLineChars="0"/>
        <w:jc w:val="left"/>
        <w:rPr>
          <w:rFonts w:hint="eastAsia"/>
          <w:sz w:val="24"/>
          <w:szCs w:val="32"/>
          <w:lang w:val="en-US" w:eastAsia="zh-CN"/>
        </w:rPr>
      </w:pPr>
      <w:r>
        <w:rPr>
          <w:rFonts w:hint="eastAsia"/>
          <w:sz w:val="24"/>
          <w:szCs w:val="32"/>
          <w:lang w:val="en-US" w:eastAsia="zh-CN"/>
        </w:rPr>
        <w:t>管理员的主要功能是为学生用户添加账号，对系统进行维护，针对不同用户做权限管理。</w:t>
      </w:r>
    </w:p>
    <w:p>
      <w:pPr>
        <w:widowControl w:val="0"/>
        <w:numPr>
          <w:ilvl w:val="0"/>
          <w:numId w:val="0"/>
        </w:numPr>
        <w:ind w:left="420" w:leftChars="0" w:firstLine="420" w:firstLineChars="0"/>
        <w:jc w:val="left"/>
        <w:rPr>
          <w:rFonts w:hint="default"/>
          <w:sz w:val="24"/>
          <w:szCs w:val="32"/>
          <w:lang w:val="en-US" w:eastAsia="zh-CN"/>
        </w:rPr>
      </w:pPr>
    </w:p>
    <w:p>
      <w:pPr>
        <w:widowControl w:val="0"/>
        <w:numPr>
          <w:ilvl w:val="0"/>
          <w:numId w:val="0"/>
        </w:numPr>
        <w:jc w:val="left"/>
      </w:pPr>
      <w:r>
        <w:drawing>
          <wp:inline distT="0" distB="0" distL="114300" distR="114300">
            <wp:extent cx="5133975" cy="41814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133975" cy="418147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3-3 学生用例图</w:t>
      </w:r>
    </w:p>
    <w:p>
      <w:pPr>
        <w:widowControl w:val="0"/>
        <w:numPr>
          <w:ilvl w:val="0"/>
          <w:numId w:val="0"/>
        </w:numPr>
        <w:ind w:firstLine="420" w:firstLineChars="0"/>
        <w:jc w:val="left"/>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学生的主要功能是对个人信息进行修改，参与课堂测验而且可以查看每道试题的详细属性，进行考试查看个人成绩和成绩的分布情况。</w:t>
      </w:r>
    </w:p>
    <w:p>
      <w:pPr>
        <w:widowControl w:val="0"/>
        <w:numPr>
          <w:ilvl w:val="0"/>
          <w:numId w:val="0"/>
        </w:numPr>
        <w:jc w:val="center"/>
        <w:rPr>
          <w:rFonts w:hint="default"/>
          <w:sz w:val="24"/>
          <w:szCs w:val="32"/>
          <w:lang w:val="en-US" w:eastAsia="zh-CN"/>
        </w:rPr>
      </w:pPr>
    </w:p>
    <w:p>
      <w:pPr>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3.2.2系统E-R模型</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5137785" cy="3329305"/>
            <wp:effectExtent l="0" t="0" r="5715" b="4445"/>
            <wp:docPr id="8" name="图片 8" descr="E-R 模型 2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模型 2020-2-28"/>
                    <pic:cNvPicPr>
                      <a:picLocks noChangeAspect="1"/>
                    </pic:cNvPicPr>
                  </pic:nvPicPr>
                  <pic:blipFill>
                    <a:blip r:embed="rId11"/>
                    <a:stretch>
                      <a:fillRect/>
                    </a:stretch>
                  </pic:blipFill>
                  <pic:spPr>
                    <a:xfrm>
                      <a:off x="0" y="0"/>
                      <a:ext cx="5137785" cy="332930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图3-4 系统E-R图</w:t>
      </w:r>
    </w:p>
    <w:p>
      <w:pPr>
        <w:widowControl w:val="0"/>
        <w:numPr>
          <w:ilvl w:val="0"/>
          <w:numId w:val="0"/>
        </w:numPr>
        <w:jc w:val="center"/>
      </w:pPr>
      <w:r>
        <w:drawing>
          <wp:inline distT="0" distB="0" distL="114300" distR="114300">
            <wp:extent cx="5177790" cy="3326130"/>
            <wp:effectExtent l="0" t="0" r="381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177790" cy="332613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4-5 用户E-R图</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63515" cy="4037965"/>
            <wp:effectExtent l="0" t="0" r="13335" b="635"/>
            <wp:docPr id="10" name="图片 10" descr="E-R图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R图总"/>
                    <pic:cNvPicPr>
                      <a:picLocks noChangeAspect="1"/>
                    </pic:cNvPicPr>
                  </pic:nvPicPr>
                  <pic:blipFill>
                    <a:blip r:embed="rId13"/>
                    <a:stretch>
                      <a:fillRect/>
                    </a:stretch>
                  </pic:blipFill>
                  <pic:spPr>
                    <a:xfrm>
                      <a:off x="0" y="0"/>
                      <a:ext cx="5263515" cy="4037965"/>
                    </a:xfrm>
                    <a:prstGeom prst="rect">
                      <a:avLst/>
                    </a:prstGeom>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图4-6 试题E-R图</w:t>
      </w:r>
    </w:p>
    <w:p>
      <w:pPr>
        <w:widowControl w:val="0"/>
        <w:numPr>
          <w:ilvl w:val="0"/>
          <w:numId w:val="0"/>
        </w:numPr>
        <w:jc w:val="left"/>
        <w:rPr>
          <w:rFonts w:hint="eastAsia" w:ascii="宋体" w:hAnsi="宋体" w:eastAsia="宋体" w:cs="宋体"/>
          <w:sz w:val="24"/>
          <w:szCs w:val="32"/>
          <w:lang w:val="en-US" w:eastAsia="zh-CN"/>
        </w:rPr>
      </w:pPr>
    </w:p>
    <w:p>
      <w:pPr>
        <w:widowControl w:val="0"/>
        <w:numPr>
          <w:ilvl w:val="0"/>
          <w:numId w:val="0"/>
        </w:numPr>
        <w:jc w:val="left"/>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3.2.3关系模型设计</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学生</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学号</w:t>
      </w:r>
      <w:r>
        <w:rPr>
          <w:rFonts w:hint="eastAsia" w:ascii="宋体" w:hAnsi="宋体" w:eastAsia="宋体" w:cs="宋体"/>
          <w:sz w:val="24"/>
          <w:szCs w:val="32"/>
          <w:lang w:eastAsia="zh-CN"/>
        </w:rPr>
        <w:t>、姓名、性别、民族、所属院系、专业、班级、联系方式、家庭住址</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u w:val="none"/>
          <w:lang w:eastAsia="zh-CN"/>
        </w:rPr>
        <w:t>、姓名、性别、民族、所属院系、联系方式、职称、任教课程、家庭住址、职称、学历、</w:t>
      </w:r>
      <w:r>
        <w:rPr>
          <w:rFonts w:hint="eastAsia" w:ascii="宋体" w:hAnsi="宋体" w:eastAsia="宋体" w:cs="宋体"/>
          <w:sz w:val="24"/>
          <w:szCs w:val="32"/>
          <w:lang w:val="en-US" w:eastAsia="zh-CN"/>
        </w:rPr>
        <w:t>取得授课资格的课程编号、取得授课资格的课程名称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首席教师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w:t>
      </w:r>
      <w:r>
        <w:rPr>
          <w:rFonts w:hint="eastAsia" w:ascii="宋体" w:hAnsi="宋体" w:eastAsia="宋体" w:cs="宋体"/>
          <w:sz w:val="24"/>
          <w:szCs w:val="32"/>
          <w:u w:val="none"/>
          <w:lang w:eastAsia="zh-CN"/>
        </w:rPr>
        <w:t>性别、民族、所属院系、</w:t>
      </w:r>
      <w:r>
        <w:rPr>
          <w:rFonts w:hint="eastAsia" w:ascii="宋体" w:hAnsi="宋体" w:eastAsia="宋体" w:cs="宋体"/>
          <w:sz w:val="24"/>
          <w:szCs w:val="32"/>
          <w:lang w:eastAsia="zh-CN"/>
        </w:rPr>
        <w:t>联系方式、</w:t>
      </w:r>
      <w:r>
        <w:rPr>
          <w:rFonts w:hint="eastAsia" w:ascii="宋体" w:hAnsi="宋体" w:eastAsia="宋体" w:cs="宋体"/>
          <w:sz w:val="24"/>
          <w:szCs w:val="32"/>
          <w:u w:val="none"/>
          <w:lang w:eastAsia="zh-CN"/>
        </w:rPr>
        <w:t>职称、</w:t>
      </w:r>
      <w:r>
        <w:rPr>
          <w:rFonts w:hint="eastAsia" w:ascii="宋体" w:hAnsi="宋体" w:eastAsia="宋体" w:cs="宋体"/>
          <w:sz w:val="24"/>
          <w:szCs w:val="32"/>
          <w:lang w:eastAsia="zh-CN"/>
        </w:rPr>
        <w:t>任教课程、</w:t>
      </w:r>
      <w:r>
        <w:rPr>
          <w:rFonts w:hint="eastAsia" w:ascii="宋体" w:hAnsi="宋体" w:eastAsia="宋体" w:cs="宋体"/>
          <w:sz w:val="24"/>
          <w:szCs w:val="32"/>
          <w:u w:val="none"/>
          <w:lang w:eastAsia="zh-CN"/>
        </w:rPr>
        <w:t>家庭住址、职称、学历、</w:t>
      </w:r>
      <w:r>
        <w:rPr>
          <w:rFonts w:hint="eastAsia" w:ascii="宋体" w:hAnsi="宋体" w:eastAsia="宋体" w:cs="宋体"/>
          <w:sz w:val="24"/>
          <w:szCs w:val="32"/>
          <w:lang w:val="en-US" w:eastAsia="zh-CN"/>
        </w:rPr>
        <w:t>取得授课资格的课程编号、取得授课资格的课程名称、负责课程编号、负责课程名称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管理员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、姓名、性别、民族、家庭住址、联系方式、学历</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其他用户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统一工号</w:t>
      </w:r>
    </w:p>
    <w:p>
      <w:pPr>
        <w:rPr>
          <w:rFonts w:hint="eastAsia" w:ascii="宋体" w:hAnsi="宋体" w:eastAsia="宋体" w:cs="宋体"/>
          <w:sz w:val="24"/>
          <w:szCs w:val="32"/>
          <w:lang w:eastAsia="zh-CN"/>
        </w:rPr>
      </w:pPr>
    </w:p>
    <w:p>
      <w:pPr>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试题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试题序号</w:t>
      </w:r>
      <w:r>
        <w:rPr>
          <w:rFonts w:hint="eastAsia" w:ascii="宋体" w:hAnsi="宋体" w:eastAsia="宋体" w:cs="宋体"/>
          <w:sz w:val="24"/>
          <w:szCs w:val="32"/>
          <w:lang w:eastAsia="zh-CN"/>
        </w:rPr>
        <w:t>、试题难度、预计用时、出题教师</w:t>
      </w:r>
      <w:r>
        <w:rPr>
          <w:rFonts w:hint="eastAsia" w:ascii="宋体" w:hAnsi="宋体" w:eastAsia="宋体" w:cs="宋体"/>
          <w:sz w:val="24"/>
          <w:szCs w:val="32"/>
          <w:lang w:val="en-US" w:eastAsia="zh-CN"/>
        </w:rPr>
        <w:t>、试题所属课程序号、试题所属课程名称、试题所在章、试题所在节、试题所在段、试题题干、试题答案</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试卷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试卷编号</w:t>
      </w:r>
      <w:r>
        <w:rPr>
          <w:rFonts w:hint="eastAsia" w:ascii="宋体" w:hAnsi="宋体" w:eastAsia="宋体" w:cs="宋体"/>
          <w:sz w:val="24"/>
          <w:szCs w:val="32"/>
          <w:lang w:eastAsia="zh-CN"/>
        </w:rPr>
        <w:t>、试卷试题数目、考试时间、试卷难度、</w:t>
      </w:r>
      <w:r>
        <w:rPr>
          <w:rFonts w:hint="eastAsia" w:ascii="宋体" w:hAnsi="宋体" w:eastAsia="宋体" w:cs="宋体"/>
          <w:sz w:val="24"/>
          <w:szCs w:val="32"/>
          <w:lang w:val="en-US" w:eastAsia="zh-CN"/>
        </w:rPr>
        <w:t>课程序号、课程名称、出卷人工号、出卷人名称</w:t>
      </w:r>
    </w:p>
    <w:p>
      <w:pPr>
        <w:rPr>
          <w:rFonts w:hint="eastAsia" w:ascii="宋体" w:hAnsi="宋体" w:eastAsia="宋体" w:cs="宋体"/>
          <w:sz w:val="24"/>
          <w:szCs w:val="32"/>
          <w:lang w:eastAsia="zh-CN"/>
        </w:rPr>
      </w:pPr>
      <w:r>
        <w:rPr>
          <w:rFonts w:hint="eastAsia" w:ascii="宋体" w:hAnsi="宋体" w:eastAsia="宋体" w:cs="宋体"/>
          <w:b/>
          <w:bCs/>
          <w:sz w:val="24"/>
          <w:szCs w:val="32"/>
          <w:lang w:eastAsia="zh-CN"/>
        </w:rPr>
        <w:t>汇总表</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序号</w:t>
      </w:r>
      <w:r>
        <w:rPr>
          <w:rFonts w:hint="eastAsia" w:ascii="宋体" w:hAnsi="宋体" w:eastAsia="宋体" w:cs="宋体"/>
          <w:sz w:val="24"/>
          <w:szCs w:val="32"/>
          <w:lang w:eastAsia="zh-CN"/>
        </w:rPr>
        <w:t>、汇总表时间、各院系试题情况</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、课程名称、课时、学分、授课学期、先导课程、课程首席教师、课程首席教师工号、所属院系、授课教师、授课教师工号</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课程目录</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、课程名称、课程章、课程节、课程段</w:t>
      </w:r>
    </w:p>
    <w:p>
      <w:pPr>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试题模板</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模板编号</w:t>
      </w:r>
      <w:r>
        <w:rPr>
          <w:rFonts w:hint="eastAsia" w:ascii="宋体" w:hAnsi="宋体" w:eastAsia="宋体" w:cs="宋体"/>
          <w:sz w:val="24"/>
          <w:szCs w:val="32"/>
          <w:lang w:val="en-US" w:eastAsia="zh-CN"/>
        </w:rPr>
        <w:t>、模板题目数量、模板题目详情</w:t>
      </w:r>
    </w:p>
    <w:p>
      <w:pPr>
        <w:rPr>
          <w:rFonts w:hint="default" w:ascii="宋体" w:hAnsi="宋体" w:eastAsia="宋体" w:cs="宋体"/>
          <w:b w:val="0"/>
          <w:bCs w:val="0"/>
          <w:sz w:val="28"/>
          <w:szCs w:val="36"/>
          <w:lang w:val="en-US" w:eastAsia="zh-CN"/>
        </w:rPr>
      </w:pPr>
      <w:r>
        <w:rPr>
          <w:rFonts w:hint="eastAsia" w:ascii="宋体" w:hAnsi="宋体" w:eastAsia="宋体" w:cs="宋体"/>
          <w:b/>
          <w:bCs/>
          <w:sz w:val="24"/>
          <w:szCs w:val="32"/>
          <w:lang w:val="en-US" w:eastAsia="zh-CN"/>
        </w:rPr>
        <w:t>题型</w:t>
      </w:r>
      <w:r>
        <w:rPr>
          <w:rFonts w:hint="eastAsia" w:ascii="宋体" w:hAnsi="宋体" w:eastAsia="宋体" w:cs="宋体"/>
          <w:sz w:val="24"/>
          <w:szCs w:val="32"/>
          <w:lang w:val="en-US" w:eastAsia="zh-CN"/>
        </w:rPr>
        <w:t xml:space="preserve"> ：</w:t>
      </w:r>
      <w:r>
        <w:rPr>
          <w:rFonts w:hint="eastAsia" w:ascii="宋体" w:hAnsi="宋体" w:eastAsia="宋体" w:cs="宋体"/>
          <w:sz w:val="24"/>
          <w:szCs w:val="32"/>
          <w:u w:val="single"/>
          <w:lang w:val="en-US" w:eastAsia="zh-CN"/>
        </w:rPr>
        <w:t>题型编号</w:t>
      </w:r>
    </w:p>
    <w:p>
      <w:pPr>
        <w:jc w:val="left"/>
        <w:rPr>
          <w:rFonts w:hint="eastAsia" w:ascii="宋体" w:hAnsi="宋体" w:eastAsia="宋体" w:cs="宋体"/>
          <w:i w:val="0"/>
          <w:caps w:val="0"/>
          <w:color w:val="333333"/>
          <w:spacing w:val="0"/>
          <w:kern w:val="0"/>
          <w:sz w:val="24"/>
          <w:szCs w:val="24"/>
          <w:lang w:val="en-US" w:eastAsia="zh-CN" w:bidi="ar"/>
        </w:rPr>
      </w:pPr>
      <w:r>
        <w:rPr>
          <w:rFonts w:hint="eastAsia" w:ascii="宋体" w:hAnsi="宋体" w:eastAsia="宋体" w:cs="宋体"/>
          <w:i w:val="0"/>
          <w:caps w:val="0"/>
          <w:color w:val="333333"/>
          <w:spacing w:val="0"/>
          <w:kern w:val="0"/>
          <w:sz w:val="24"/>
          <w:szCs w:val="24"/>
          <w:lang w:val="en-US" w:eastAsia="zh-CN" w:bidi="ar"/>
        </w:rPr>
        <w:t>[1]李政涛,罗艺.面对信息技术,教育学理论何为?[J].华东师范大学学报(教育科版),2019,37(04):1-12.</w:t>
      </w:r>
    </w:p>
    <w:p>
      <w:pPr>
        <w:jc w:val="left"/>
        <w:rPr>
          <w:rFonts w:hint="eastAsia" w:ascii="宋体" w:hAnsi="宋体" w:eastAsia="宋体" w:cs="宋体"/>
          <w:b w:val="0"/>
          <w:bCs w:val="0"/>
          <w:sz w:val="24"/>
          <w:szCs w:val="24"/>
          <w:lang w:val="en-US" w:eastAsia="zh-CN"/>
        </w:rPr>
      </w:pPr>
      <w:r>
        <w:rPr>
          <w:rFonts w:hint="eastAsia" w:ascii="宋体" w:hAnsi="宋体" w:eastAsia="宋体" w:cs="宋体"/>
          <w:i w:val="0"/>
          <w:caps w:val="0"/>
          <w:color w:val="333333"/>
          <w:spacing w:val="0"/>
          <w:kern w:val="0"/>
          <w:sz w:val="24"/>
          <w:szCs w:val="24"/>
          <w:lang w:val="en-US" w:eastAsia="zh-CN" w:bidi="ar"/>
        </w:rPr>
        <w:t>[2]王明菊.高职学校数据库创新教育模式探索[J].信息与电脑(理论版),2019,31(20):230-231+236.</w:t>
      </w:r>
    </w:p>
    <w:p>
      <w:pPr>
        <w:numPr>
          <w:ilvl w:val="0"/>
          <w:numId w:val="0"/>
        </w:numPr>
        <w:jc w:val="left"/>
        <w:rPr>
          <w:rFonts w:hint="eastAsia" w:ascii="宋体" w:hAnsi="宋体" w:eastAsia="宋体" w:cs="宋体"/>
          <w:i w:val="0"/>
          <w:caps w:val="0"/>
          <w:color w:val="333333"/>
          <w:spacing w:val="0"/>
          <w:kern w:val="0"/>
          <w:sz w:val="24"/>
          <w:szCs w:val="24"/>
          <w:lang w:val="en-US" w:eastAsia="zh-CN" w:bidi="ar"/>
        </w:rPr>
      </w:pPr>
      <w:r>
        <w:rPr>
          <w:rFonts w:hint="eastAsia" w:ascii="宋体" w:hAnsi="宋体" w:eastAsia="宋体" w:cs="宋体"/>
          <w:i w:val="0"/>
          <w:caps w:val="0"/>
          <w:color w:val="333333"/>
          <w:spacing w:val="0"/>
          <w:kern w:val="0"/>
          <w:sz w:val="24"/>
          <w:szCs w:val="24"/>
          <w:lang w:val="en-US" w:eastAsia="zh-CN" w:bidi="ar"/>
        </w:rPr>
        <w:t>[3]冯建华.斯坦福大学与清华大学“数据库”系列课程之比较[J].计算机教育,2004(04):46-47.</w:t>
      </w:r>
    </w:p>
    <w:p>
      <w:pPr>
        <w:widowControl w:val="0"/>
        <w:numPr>
          <w:ilvl w:val="0"/>
          <w:numId w:val="0"/>
        </w:numPr>
        <w:jc w:val="left"/>
        <w:rPr>
          <w:rFonts w:hint="eastAsia" w:ascii="宋体" w:hAnsi="宋体" w:eastAsia="宋体" w:cs="宋体"/>
          <w:i w:val="0"/>
          <w:caps w:val="0"/>
          <w:color w:val="333333"/>
          <w:spacing w:val="0"/>
          <w:kern w:val="0"/>
          <w:sz w:val="24"/>
          <w:szCs w:val="24"/>
          <w:lang w:val="en-US" w:eastAsia="zh-CN" w:bidi="ar"/>
        </w:rPr>
      </w:pPr>
      <w:r>
        <w:rPr>
          <w:rFonts w:hint="eastAsia" w:ascii="宋体" w:hAnsi="宋体" w:eastAsia="宋体" w:cs="宋体"/>
          <w:i w:val="0"/>
          <w:caps w:val="0"/>
          <w:color w:val="333333"/>
          <w:spacing w:val="0"/>
          <w:kern w:val="0"/>
          <w:sz w:val="24"/>
          <w:szCs w:val="24"/>
          <w:lang w:val="en-US" w:eastAsia="zh-CN" w:bidi="ar"/>
        </w:rPr>
        <w:t>[4]代明竹. 基于考试过程面向知识结构的大数据分析[D].北京建筑大学,2018.</w:t>
      </w:r>
    </w:p>
    <w:p>
      <w:pPr>
        <w:widowControl w:val="0"/>
        <w:numPr>
          <w:ilvl w:val="0"/>
          <w:numId w:val="0"/>
        </w:numPr>
        <w:jc w:val="left"/>
        <w:rPr>
          <w:rFonts w:hint="eastAsia" w:ascii="宋体" w:hAnsi="宋体" w:eastAsia="宋体" w:cs="宋体"/>
          <w:i w:val="0"/>
          <w:caps w:val="0"/>
          <w:color w:val="333333"/>
          <w:spacing w:val="0"/>
          <w:kern w:val="0"/>
          <w:sz w:val="24"/>
          <w:szCs w:val="24"/>
          <w:lang w:val="en-US" w:eastAsia="zh-CN" w:bidi="ar"/>
        </w:rPr>
      </w:pPr>
      <w:r>
        <w:rPr>
          <w:rFonts w:hint="eastAsia" w:ascii="宋体" w:hAnsi="宋体" w:eastAsia="宋体" w:cs="宋体"/>
          <w:i w:val="0"/>
          <w:caps w:val="0"/>
          <w:color w:val="333333"/>
          <w:spacing w:val="0"/>
          <w:kern w:val="0"/>
          <w:sz w:val="24"/>
          <w:szCs w:val="24"/>
          <w:lang w:val="en-US" w:eastAsia="zh-CN" w:bidi="ar"/>
        </w:rPr>
        <w:t>[5]于欣薇. 通用试题库管理系统的设计与实现[D].吉林大学,2019.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F51195"/>
    <w:rsid w:val="01963371"/>
    <w:rsid w:val="01E31BA7"/>
    <w:rsid w:val="01F47B64"/>
    <w:rsid w:val="02095A87"/>
    <w:rsid w:val="02AE7ACC"/>
    <w:rsid w:val="02B751AD"/>
    <w:rsid w:val="02F80643"/>
    <w:rsid w:val="031242A1"/>
    <w:rsid w:val="03DF0ADE"/>
    <w:rsid w:val="04901442"/>
    <w:rsid w:val="04B6720B"/>
    <w:rsid w:val="04E038B0"/>
    <w:rsid w:val="04ED2BF6"/>
    <w:rsid w:val="050A794F"/>
    <w:rsid w:val="050B1CFB"/>
    <w:rsid w:val="055867B9"/>
    <w:rsid w:val="05615C60"/>
    <w:rsid w:val="058D327B"/>
    <w:rsid w:val="05916286"/>
    <w:rsid w:val="06204E7B"/>
    <w:rsid w:val="06311749"/>
    <w:rsid w:val="069E49D6"/>
    <w:rsid w:val="06E2668A"/>
    <w:rsid w:val="070719BD"/>
    <w:rsid w:val="07FF6A82"/>
    <w:rsid w:val="08406B88"/>
    <w:rsid w:val="086812F7"/>
    <w:rsid w:val="08B567C2"/>
    <w:rsid w:val="08C447B9"/>
    <w:rsid w:val="09010197"/>
    <w:rsid w:val="09FF35B2"/>
    <w:rsid w:val="0A475CFC"/>
    <w:rsid w:val="0A6039B3"/>
    <w:rsid w:val="0A78240F"/>
    <w:rsid w:val="0AFC30CA"/>
    <w:rsid w:val="0B033470"/>
    <w:rsid w:val="0B346E5B"/>
    <w:rsid w:val="0B4E525E"/>
    <w:rsid w:val="0B4E6CE7"/>
    <w:rsid w:val="0BCD6D8A"/>
    <w:rsid w:val="0D055626"/>
    <w:rsid w:val="0D744D7C"/>
    <w:rsid w:val="0DC61B0C"/>
    <w:rsid w:val="0DDD768F"/>
    <w:rsid w:val="0DF67590"/>
    <w:rsid w:val="0E46517E"/>
    <w:rsid w:val="0E6D1E6D"/>
    <w:rsid w:val="0E9825CD"/>
    <w:rsid w:val="0EBC56D0"/>
    <w:rsid w:val="0EC25C8D"/>
    <w:rsid w:val="0ECD26FD"/>
    <w:rsid w:val="0F995030"/>
    <w:rsid w:val="0FD43C8E"/>
    <w:rsid w:val="0FF10DD7"/>
    <w:rsid w:val="0FF36977"/>
    <w:rsid w:val="103E3670"/>
    <w:rsid w:val="10744288"/>
    <w:rsid w:val="1092028D"/>
    <w:rsid w:val="10930DEB"/>
    <w:rsid w:val="10C849C7"/>
    <w:rsid w:val="110663D1"/>
    <w:rsid w:val="11AF6C82"/>
    <w:rsid w:val="120D0551"/>
    <w:rsid w:val="12604F11"/>
    <w:rsid w:val="128C36BC"/>
    <w:rsid w:val="12D7732E"/>
    <w:rsid w:val="12E274FD"/>
    <w:rsid w:val="13701080"/>
    <w:rsid w:val="14065699"/>
    <w:rsid w:val="14301DB1"/>
    <w:rsid w:val="14A90CA8"/>
    <w:rsid w:val="14CD4447"/>
    <w:rsid w:val="14F34FBC"/>
    <w:rsid w:val="150F73E7"/>
    <w:rsid w:val="15552A3E"/>
    <w:rsid w:val="15814B4B"/>
    <w:rsid w:val="1706536C"/>
    <w:rsid w:val="171012DE"/>
    <w:rsid w:val="171C770A"/>
    <w:rsid w:val="171E272F"/>
    <w:rsid w:val="172931D5"/>
    <w:rsid w:val="172C1637"/>
    <w:rsid w:val="173E5813"/>
    <w:rsid w:val="17983BBB"/>
    <w:rsid w:val="179F19D2"/>
    <w:rsid w:val="17CC17CB"/>
    <w:rsid w:val="17D82982"/>
    <w:rsid w:val="18507B7E"/>
    <w:rsid w:val="18677FD3"/>
    <w:rsid w:val="18743160"/>
    <w:rsid w:val="187F1FA3"/>
    <w:rsid w:val="18AC5ECD"/>
    <w:rsid w:val="18AD4A0C"/>
    <w:rsid w:val="18E5254E"/>
    <w:rsid w:val="1919647F"/>
    <w:rsid w:val="195454CE"/>
    <w:rsid w:val="19876387"/>
    <w:rsid w:val="19A30D55"/>
    <w:rsid w:val="1A7F57DB"/>
    <w:rsid w:val="1AA320E1"/>
    <w:rsid w:val="1ABC06CA"/>
    <w:rsid w:val="1AF54DC5"/>
    <w:rsid w:val="1B3C770C"/>
    <w:rsid w:val="1B714FC6"/>
    <w:rsid w:val="1B757C9B"/>
    <w:rsid w:val="1B7C0AD9"/>
    <w:rsid w:val="1BA163E5"/>
    <w:rsid w:val="1BCC0E0F"/>
    <w:rsid w:val="1C0005BA"/>
    <w:rsid w:val="1C146FF0"/>
    <w:rsid w:val="1C2D08DC"/>
    <w:rsid w:val="1C4A7145"/>
    <w:rsid w:val="1C612AA4"/>
    <w:rsid w:val="1CAA3FC2"/>
    <w:rsid w:val="1D3D6434"/>
    <w:rsid w:val="1D796C32"/>
    <w:rsid w:val="1DB561BD"/>
    <w:rsid w:val="1DB86C42"/>
    <w:rsid w:val="1DC242A1"/>
    <w:rsid w:val="1E0F7498"/>
    <w:rsid w:val="1F2A59C2"/>
    <w:rsid w:val="1F564044"/>
    <w:rsid w:val="1F6331C0"/>
    <w:rsid w:val="1F7B08FB"/>
    <w:rsid w:val="1FA671BA"/>
    <w:rsid w:val="1FFC7854"/>
    <w:rsid w:val="20620859"/>
    <w:rsid w:val="207D4856"/>
    <w:rsid w:val="20D96034"/>
    <w:rsid w:val="212723EA"/>
    <w:rsid w:val="214E7461"/>
    <w:rsid w:val="21BC3E6F"/>
    <w:rsid w:val="21D16F4C"/>
    <w:rsid w:val="21E713F3"/>
    <w:rsid w:val="22017713"/>
    <w:rsid w:val="22452586"/>
    <w:rsid w:val="22EC0D1A"/>
    <w:rsid w:val="22F66B71"/>
    <w:rsid w:val="23013305"/>
    <w:rsid w:val="23340A08"/>
    <w:rsid w:val="23351BE1"/>
    <w:rsid w:val="23D0690C"/>
    <w:rsid w:val="24024AA5"/>
    <w:rsid w:val="241874B2"/>
    <w:rsid w:val="243B108E"/>
    <w:rsid w:val="24774E4D"/>
    <w:rsid w:val="24BA485F"/>
    <w:rsid w:val="24C270E4"/>
    <w:rsid w:val="25191AE1"/>
    <w:rsid w:val="252B661C"/>
    <w:rsid w:val="25584681"/>
    <w:rsid w:val="25DD2C68"/>
    <w:rsid w:val="260334CA"/>
    <w:rsid w:val="26354320"/>
    <w:rsid w:val="26393CC4"/>
    <w:rsid w:val="26C14813"/>
    <w:rsid w:val="270A3D03"/>
    <w:rsid w:val="271B2976"/>
    <w:rsid w:val="283E1889"/>
    <w:rsid w:val="28A145A3"/>
    <w:rsid w:val="28AA6159"/>
    <w:rsid w:val="28D0210F"/>
    <w:rsid w:val="29407BC8"/>
    <w:rsid w:val="2A4D1594"/>
    <w:rsid w:val="2A9D6F42"/>
    <w:rsid w:val="2AFA0278"/>
    <w:rsid w:val="2B5122FD"/>
    <w:rsid w:val="2BED7160"/>
    <w:rsid w:val="2C88338F"/>
    <w:rsid w:val="2CB76D3B"/>
    <w:rsid w:val="2D310131"/>
    <w:rsid w:val="2D4F0145"/>
    <w:rsid w:val="2D5B7B62"/>
    <w:rsid w:val="2DA94B89"/>
    <w:rsid w:val="2DE05858"/>
    <w:rsid w:val="2DF37009"/>
    <w:rsid w:val="2E0F2B82"/>
    <w:rsid w:val="2E8C1381"/>
    <w:rsid w:val="2EA17857"/>
    <w:rsid w:val="300A5A40"/>
    <w:rsid w:val="302D1434"/>
    <w:rsid w:val="30381261"/>
    <w:rsid w:val="30686728"/>
    <w:rsid w:val="30AF4CC8"/>
    <w:rsid w:val="310A5D19"/>
    <w:rsid w:val="31533217"/>
    <w:rsid w:val="318128AF"/>
    <w:rsid w:val="31DB47B7"/>
    <w:rsid w:val="32164EE3"/>
    <w:rsid w:val="322A14C3"/>
    <w:rsid w:val="325E7EA7"/>
    <w:rsid w:val="326E4B5B"/>
    <w:rsid w:val="32BB1CB5"/>
    <w:rsid w:val="33022660"/>
    <w:rsid w:val="33BD2830"/>
    <w:rsid w:val="33E90011"/>
    <w:rsid w:val="341A0D03"/>
    <w:rsid w:val="343F6185"/>
    <w:rsid w:val="34CB45B9"/>
    <w:rsid w:val="34EE0A4A"/>
    <w:rsid w:val="350344CD"/>
    <w:rsid w:val="356A2BBB"/>
    <w:rsid w:val="35887823"/>
    <w:rsid w:val="35D650D3"/>
    <w:rsid w:val="360B1793"/>
    <w:rsid w:val="36145AA4"/>
    <w:rsid w:val="36152F30"/>
    <w:rsid w:val="362D4FAE"/>
    <w:rsid w:val="366A2111"/>
    <w:rsid w:val="36CB3E5D"/>
    <w:rsid w:val="370C488E"/>
    <w:rsid w:val="371B1678"/>
    <w:rsid w:val="377B32F0"/>
    <w:rsid w:val="381B7658"/>
    <w:rsid w:val="381B7DF2"/>
    <w:rsid w:val="388B2BFA"/>
    <w:rsid w:val="38A378C4"/>
    <w:rsid w:val="38D2614E"/>
    <w:rsid w:val="38F43DCD"/>
    <w:rsid w:val="3900416E"/>
    <w:rsid w:val="390F461C"/>
    <w:rsid w:val="39482D73"/>
    <w:rsid w:val="394B0521"/>
    <w:rsid w:val="39A40704"/>
    <w:rsid w:val="39E4766E"/>
    <w:rsid w:val="39F670BB"/>
    <w:rsid w:val="3A1C3F88"/>
    <w:rsid w:val="3A5E5263"/>
    <w:rsid w:val="3A821805"/>
    <w:rsid w:val="3AC94DF6"/>
    <w:rsid w:val="3B735EF7"/>
    <w:rsid w:val="3B946A37"/>
    <w:rsid w:val="3BE257F5"/>
    <w:rsid w:val="3C306277"/>
    <w:rsid w:val="3C7F31B5"/>
    <w:rsid w:val="3CB84DA9"/>
    <w:rsid w:val="3CEB424E"/>
    <w:rsid w:val="3D3D71EF"/>
    <w:rsid w:val="3D694925"/>
    <w:rsid w:val="3DAE7345"/>
    <w:rsid w:val="3DC43979"/>
    <w:rsid w:val="3DF17924"/>
    <w:rsid w:val="3E0E6DD4"/>
    <w:rsid w:val="3E101C40"/>
    <w:rsid w:val="3E2C6727"/>
    <w:rsid w:val="3E954D37"/>
    <w:rsid w:val="3EEC6FA9"/>
    <w:rsid w:val="3EF2203C"/>
    <w:rsid w:val="3F195CAB"/>
    <w:rsid w:val="3F7866B0"/>
    <w:rsid w:val="40391CD6"/>
    <w:rsid w:val="404930C5"/>
    <w:rsid w:val="407F7B07"/>
    <w:rsid w:val="42092858"/>
    <w:rsid w:val="42246495"/>
    <w:rsid w:val="4237294F"/>
    <w:rsid w:val="423D3103"/>
    <w:rsid w:val="42A21F63"/>
    <w:rsid w:val="430A760E"/>
    <w:rsid w:val="433614C6"/>
    <w:rsid w:val="435E5CC7"/>
    <w:rsid w:val="439B7983"/>
    <w:rsid w:val="43A47AC4"/>
    <w:rsid w:val="43CF7FA5"/>
    <w:rsid w:val="43D90AC2"/>
    <w:rsid w:val="44042010"/>
    <w:rsid w:val="451F01B8"/>
    <w:rsid w:val="452639B8"/>
    <w:rsid w:val="453C7C02"/>
    <w:rsid w:val="458B3B21"/>
    <w:rsid w:val="45B30BD7"/>
    <w:rsid w:val="45C2129E"/>
    <w:rsid w:val="45D77118"/>
    <w:rsid w:val="45F37E61"/>
    <w:rsid w:val="463F3DF8"/>
    <w:rsid w:val="466756FE"/>
    <w:rsid w:val="46FD4079"/>
    <w:rsid w:val="47D221C3"/>
    <w:rsid w:val="480D4274"/>
    <w:rsid w:val="48807B51"/>
    <w:rsid w:val="48FC3394"/>
    <w:rsid w:val="4909167A"/>
    <w:rsid w:val="492C3D1A"/>
    <w:rsid w:val="49877F6D"/>
    <w:rsid w:val="49D321D4"/>
    <w:rsid w:val="49FA4549"/>
    <w:rsid w:val="4A9A22B4"/>
    <w:rsid w:val="4ADD0235"/>
    <w:rsid w:val="4AF9623B"/>
    <w:rsid w:val="4B170169"/>
    <w:rsid w:val="4C063DB4"/>
    <w:rsid w:val="4C131D7C"/>
    <w:rsid w:val="4C402135"/>
    <w:rsid w:val="4C6B337B"/>
    <w:rsid w:val="4D743193"/>
    <w:rsid w:val="4DA337BC"/>
    <w:rsid w:val="4DFA6755"/>
    <w:rsid w:val="4E872E83"/>
    <w:rsid w:val="4E885405"/>
    <w:rsid w:val="4EFE467F"/>
    <w:rsid w:val="4F4D5F41"/>
    <w:rsid w:val="4F84738B"/>
    <w:rsid w:val="4F945A31"/>
    <w:rsid w:val="4FB537CB"/>
    <w:rsid w:val="4FBF5F45"/>
    <w:rsid w:val="503422A1"/>
    <w:rsid w:val="515A3DF4"/>
    <w:rsid w:val="52212377"/>
    <w:rsid w:val="52306470"/>
    <w:rsid w:val="5244186E"/>
    <w:rsid w:val="525A21E5"/>
    <w:rsid w:val="52813BCC"/>
    <w:rsid w:val="52AB2E5C"/>
    <w:rsid w:val="52CD3679"/>
    <w:rsid w:val="52ED1881"/>
    <w:rsid w:val="52F72D28"/>
    <w:rsid w:val="52FC4E2B"/>
    <w:rsid w:val="530B1600"/>
    <w:rsid w:val="530F6C84"/>
    <w:rsid w:val="53A90C62"/>
    <w:rsid w:val="53BE55EC"/>
    <w:rsid w:val="53D47BCE"/>
    <w:rsid w:val="540936F8"/>
    <w:rsid w:val="548E7755"/>
    <w:rsid w:val="54BC25F7"/>
    <w:rsid w:val="55046D69"/>
    <w:rsid w:val="55F3360B"/>
    <w:rsid w:val="56154040"/>
    <w:rsid w:val="56271CC9"/>
    <w:rsid w:val="5627631A"/>
    <w:rsid w:val="565437E5"/>
    <w:rsid w:val="56D34CB7"/>
    <w:rsid w:val="56E839A3"/>
    <w:rsid w:val="56FF300A"/>
    <w:rsid w:val="57600D3D"/>
    <w:rsid w:val="57AA7B78"/>
    <w:rsid w:val="57B701BB"/>
    <w:rsid w:val="585925CC"/>
    <w:rsid w:val="58840893"/>
    <w:rsid w:val="58961114"/>
    <w:rsid w:val="58B82409"/>
    <w:rsid w:val="5902339F"/>
    <w:rsid w:val="59805417"/>
    <w:rsid w:val="598C209E"/>
    <w:rsid w:val="59AD4078"/>
    <w:rsid w:val="59B73522"/>
    <w:rsid w:val="5A2708AE"/>
    <w:rsid w:val="5A60508F"/>
    <w:rsid w:val="5A9D2AA9"/>
    <w:rsid w:val="5ADF6203"/>
    <w:rsid w:val="5AF8248C"/>
    <w:rsid w:val="5B362631"/>
    <w:rsid w:val="5B456026"/>
    <w:rsid w:val="5B620B0A"/>
    <w:rsid w:val="5B6310E2"/>
    <w:rsid w:val="5B8115E0"/>
    <w:rsid w:val="5B9139F4"/>
    <w:rsid w:val="5BDF57FF"/>
    <w:rsid w:val="5C1316F7"/>
    <w:rsid w:val="5C753D55"/>
    <w:rsid w:val="5CA30DD5"/>
    <w:rsid w:val="5CD41BE8"/>
    <w:rsid w:val="5D4A381E"/>
    <w:rsid w:val="5D513684"/>
    <w:rsid w:val="5D745880"/>
    <w:rsid w:val="5D7F27BF"/>
    <w:rsid w:val="5D8C2E03"/>
    <w:rsid w:val="5D9C2C7E"/>
    <w:rsid w:val="5DB64AD6"/>
    <w:rsid w:val="5E121569"/>
    <w:rsid w:val="5E4F201F"/>
    <w:rsid w:val="5E6406D2"/>
    <w:rsid w:val="5E8152C5"/>
    <w:rsid w:val="5E834653"/>
    <w:rsid w:val="5E8760C1"/>
    <w:rsid w:val="5E98622A"/>
    <w:rsid w:val="5F112309"/>
    <w:rsid w:val="5FA40181"/>
    <w:rsid w:val="5FBD68C9"/>
    <w:rsid w:val="5FF95C96"/>
    <w:rsid w:val="60032F08"/>
    <w:rsid w:val="602216AB"/>
    <w:rsid w:val="60BD2766"/>
    <w:rsid w:val="60C620DC"/>
    <w:rsid w:val="60CC3C9E"/>
    <w:rsid w:val="614A5D7F"/>
    <w:rsid w:val="61574619"/>
    <w:rsid w:val="61A91EC4"/>
    <w:rsid w:val="621366C7"/>
    <w:rsid w:val="6298105E"/>
    <w:rsid w:val="62C05516"/>
    <w:rsid w:val="639F65AB"/>
    <w:rsid w:val="640B5A9F"/>
    <w:rsid w:val="649F0E58"/>
    <w:rsid w:val="64DB21BA"/>
    <w:rsid w:val="64F67C45"/>
    <w:rsid w:val="65033471"/>
    <w:rsid w:val="652D2955"/>
    <w:rsid w:val="653A50AA"/>
    <w:rsid w:val="656D7760"/>
    <w:rsid w:val="65841B17"/>
    <w:rsid w:val="6586700A"/>
    <w:rsid w:val="66330170"/>
    <w:rsid w:val="664F3823"/>
    <w:rsid w:val="6662273D"/>
    <w:rsid w:val="66D570E2"/>
    <w:rsid w:val="671175B2"/>
    <w:rsid w:val="67763D1B"/>
    <w:rsid w:val="67B04A38"/>
    <w:rsid w:val="67C23393"/>
    <w:rsid w:val="67D41423"/>
    <w:rsid w:val="67F35042"/>
    <w:rsid w:val="68265912"/>
    <w:rsid w:val="689F588B"/>
    <w:rsid w:val="68A5206B"/>
    <w:rsid w:val="68BB35EB"/>
    <w:rsid w:val="68DE5663"/>
    <w:rsid w:val="68FE63F8"/>
    <w:rsid w:val="69936024"/>
    <w:rsid w:val="69AA3496"/>
    <w:rsid w:val="69F93AC2"/>
    <w:rsid w:val="6A1D6856"/>
    <w:rsid w:val="6A447250"/>
    <w:rsid w:val="6A4E4197"/>
    <w:rsid w:val="6A9636C9"/>
    <w:rsid w:val="6B043425"/>
    <w:rsid w:val="6B650D80"/>
    <w:rsid w:val="6B98395E"/>
    <w:rsid w:val="6B9E55E8"/>
    <w:rsid w:val="6BA50D9F"/>
    <w:rsid w:val="6BDD12A8"/>
    <w:rsid w:val="6C0029DF"/>
    <w:rsid w:val="6C7C3351"/>
    <w:rsid w:val="6CEC04E1"/>
    <w:rsid w:val="6DC445CC"/>
    <w:rsid w:val="6E0A1F92"/>
    <w:rsid w:val="6E2D3B66"/>
    <w:rsid w:val="6E3D0F79"/>
    <w:rsid w:val="6E490AF6"/>
    <w:rsid w:val="6EA0350E"/>
    <w:rsid w:val="6F272E57"/>
    <w:rsid w:val="6F2B2ECA"/>
    <w:rsid w:val="6F4204E4"/>
    <w:rsid w:val="6F9B3C64"/>
    <w:rsid w:val="6FCF7160"/>
    <w:rsid w:val="6FDF1B79"/>
    <w:rsid w:val="6FF84C40"/>
    <w:rsid w:val="6FFB267A"/>
    <w:rsid w:val="70CA4BBB"/>
    <w:rsid w:val="70E1759B"/>
    <w:rsid w:val="71316EB6"/>
    <w:rsid w:val="71866677"/>
    <w:rsid w:val="71923AE7"/>
    <w:rsid w:val="71DC3795"/>
    <w:rsid w:val="72224342"/>
    <w:rsid w:val="72635399"/>
    <w:rsid w:val="7303108F"/>
    <w:rsid w:val="733F4DD1"/>
    <w:rsid w:val="73D54BC2"/>
    <w:rsid w:val="73EA4F20"/>
    <w:rsid w:val="744870DE"/>
    <w:rsid w:val="744F77B1"/>
    <w:rsid w:val="746013B4"/>
    <w:rsid w:val="74932CDB"/>
    <w:rsid w:val="74B70632"/>
    <w:rsid w:val="74B72453"/>
    <w:rsid w:val="75B667D7"/>
    <w:rsid w:val="761D1374"/>
    <w:rsid w:val="769A3104"/>
    <w:rsid w:val="76C8527E"/>
    <w:rsid w:val="76D26094"/>
    <w:rsid w:val="777D13F4"/>
    <w:rsid w:val="77FB4DA0"/>
    <w:rsid w:val="781C2052"/>
    <w:rsid w:val="783C5A5E"/>
    <w:rsid w:val="78503C95"/>
    <w:rsid w:val="78CC41C5"/>
    <w:rsid w:val="79B24E63"/>
    <w:rsid w:val="79B56C0F"/>
    <w:rsid w:val="79CB3D1A"/>
    <w:rsid w:val="7A6537AF"/>
    <w:rsid w:val="7AB2699C"/>
    <w:rsid w:val="7ADC444B"/>
    <w:rsid w:val="7AEB4A3A"/>
    <w:rsid w:val="7B1C3621"/>
    <w:rsid w:val="7B3008A4"/>
    <w:rsid w:val="7B643CF8"/>
    <w:rsid w:val="7B8C13F3"/>
    <w:rsid w:val="7BB76565"/>
    <w:rsid w:val="7BEC57D1"/>
    <w:rsid w:val="7C0327CE"/>
    <w:rsid w:val="7C9243C4"/>
    <w:rsid w:val="7D051B83"/>
    <w:rsid w:val="7D2D11F0"/>
    <w:rsid w:val="7D380460"/>
    <w:rsid w:val="7D78021F"/>
    <w:rsid w:val="7DDF52B9"/>
    <w:rsid w:val="7E1F65ED"/>
    <w:rsid w:val="7E68619D"/>
    <w:rsid w:val="7ED04865"/>
    <w:rsid w:val="7EE3760D"/>
    <w:rsid w:val="7F57086F"/>
    <w:rsid w:val="7F7D34D6"/>
    <w:rsid w:val="7FBA2275"/>
    <w:rsid w:val="7FD82AAD"/>
    <w:rsid w:val="7FE5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2020-04-15T13:19:15Z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