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ustomizations.xml" ContentType="application/vnd.ms-word.keyMapCustomization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2CFA50E">
      <w:pPr>
        <w:rPr>
          <w:rFonts w:hint="eastAsia"/>
        </w:rPr>
      </w:pPr>
      <w:r>
        <w:rPr>
          <w:rFonts w:hint="eastAsia"/>
        </w:rPr>
        <w:t>研究背景和意义：</w:t>
      </w:r>
    </w:p>
    <w:p w14:paraId="7846996D">
      <w:pPr>
        <w:rPr>
          <w:rFonts w:hint="eastAsia"/>
        </w:rPr>
      </w:pPr>
    </w:p>
    <w:p w14:paraId="22F22E9C">
      <w:pPr>
        <w:rPr>
          <w:rFonts w:hint="eastAsia"/>
        </w:rPr>
      </w:pPr>
      <w:r>
        <w:rPr>
          <w:rFonts w:hint="eastAsia"/>
        </w:rPr>
        <w:t>锂离子电池是电动汽车、储能系统和便携电子设备的核心部件，其健康状态与剩余寿命直接决定系统安全与经济效益。电池的退化是一个复杂的电化学过程，具有强时变性和非线性，传统基于机理模型的方法设计机理模型难度很大，且易受外部特性影响。深度学习能够从海量运行数据中自动学习退化特征与规律，为构建高精度、强泛化能力的电池健康管理模型提供了新途径。因此，研究基于深度学习的电池健康状态估计与剩余寿命预测技术，对提升电池系统安全性、可靠性与经济性，以及推动电池管理智能化具有重要意义。</w:t>
      </w:r>
    </w:p>
    <w:p w14:paraId="4B2A6E52">
      <w:pPr>
        <w:rPr>
          <w:rFonts w:hint="eastAsia"/>
        </w:rPr>
      </w:pPr>
    </w:p>
    <w:p w14:paraId="368D5D25">
      <w:pPr>
        <w:rPr>
          <w:rFonts w:hint="eastAsia"/>
        </w:rPr>
      </w:pPr>
      <w:r>
        <w:rPr>
          <w:rFonts w:hint="eastAsia"/>
        </w:rPr>
        <w:t>研究现状：</w:t>
      </w:r>
    </w:p>
    <w:p w14:paraId="5F516966">
      <w:pPr>
        <w:rPr>
          <w:rFonts w:hint="eastAsia"/>
        </w:rPr>
      </w:pPr>
    </w:p>
    <w:p w14:paraId="7EA707ED">
      <w:pPr>
        <w:rPr>
          <w:rFonts w:hint="eastAsia"/>
        </w:rPr>
      </w:pPr>
      <w:r>
        <w:rPr>
          <w:rFonts w:hint="eastAsia"/>
        </w:rPr>
        <w:t>当前，在电池健康预测的研究中，基于深度学习的方法越来越受到关注。早期的研究更多使用SVR、GPR等传统机器学习模型，这些方法往往依赖于人工从数据中提取特征，不仅过程繁琐，而且在不同电池上应用时效果容易下降。之后，随着深度学习技术的发展，LSTM这类能够处理时序数据的模型被广泛引入电池寿命预测中，可以很好地刻画电池容量随时间下降的趋势。为了进一步提升精度，研究者又尝试将擅长提取局部特征的CNN与LSTM相结合，构建了CNN-LSTM混合模型，用CNN来学习每次充电放电数据中的细节变化，再用LSTM分析这些变化在长期循环中的演进规律。最近，注意力机制、Transformer等新方法也开始被应用，它们能让模型更关注电池衰退的关键阶段，而另一类思路（如PINN）则尝试将电池工作原理与深度学习结合，提高模型的可解释性。尽管如此，现有方法在面对电池实际使用中工况多变、早期衰退不明显、电池之间存在差异等情况时，预测的稳定性和早期准确性仍然面临挑战，有待进一步改进。</w:t>
      </w:r>
    </w:p>
    <w:p w14:paraId="52D3FABF">
      <w:pPr>
        <w:rPr>
          <w:rFonts w:hint="eastAsia"/>
        </w:rPr>
      </w:pPr>
    </w:p>
    <w:p w14:paraId="3A816A90">
      <w:pPr>
        <w:rPr>
          <w:rFonts w:hint="eastAsia"/>
        </w:rPr>
      </w:pPr>
      <w:r>
        <w:rPr>
          <w:rFonts w:hint="eastAsia"/>
        </w:rPr>
        <w:t>研究目的：</w:t>
      </w:r>
    </w:p>
    <w:p w14:paraId="348948B3">
      <w:pPr>
        <w:rPr>
          <w:rFonts w:hint="eastAsia"/>
        </w:rPr>
      </w:pPr>
    </w:p>
    <w:p w14:paraId="52121AB3">
      <w:pPr>
        <w:rPr>
          <w:rFonts w:hint="eastAsia"/>
        </w:rPr>
      </w:pPr>
      <w:r>
        <w:rPr>
          <w:rFonts w:hint="eastAsia"/>
        </w:rPr>
        <w:t>本研究旨在针对现有深度学习方法在电池早期退化阶段预测精度不足、对多工况泛化能力弱的问题，提出一种创新的神经网络架构。该架构将结合CNN、双向LSTM与自适应注意力机制，并探索融入电池衰减的物理先验知识（如容量增量曲线特征），以构建一个能够从早期运行数据中精准提取稳健退化特征、实现高精度SOH估计与RUL预测的协同预测模型。目标是提升模型在早期预测阶段的准确性、跨电池的泛化能力以及对噪声的鲁棒性。</w:t>
      </w:r>
    </w:p>
    <w:p w14:paraId="6E824B48">
      <w:pPr>
        <w:rPr>
          <w:rFonts w:hint="eastAsia"/>
        </w:rPr>
      </w:pPr>
    </w:p>
    <w:p w14:paraId="51E85363">
      <w:pPr>
        <w:rPr>
          <w:rFonts w:hint="eastAsia"/>
        </w:rPr>
      </w:pPr>
      <w:r>
        <w:rPr>
          <w:rFonts w:hint="eastAsia"/>
        </w:rPr>
        <w:t>研究计划：</w:t>
      </w:r>
    </w:p>
    <w:p w14:paraId="51AF95E7">
      <w:pPr>
        <w:rPr>
          <w:rFonts w:hint="eastAsia"/>
        </w:rPr>
      </w:pPr>
    </w:p>
    <w:p w14:paraId="057BA30F">
      <w:pPr>
        <w:rPr>
          <w:rFonts w:hint="eastAsia"/>
        </w:rPr>
      </w:pPr>
      <w:r>
        <w:rPr>
          <w:rFonts w:hint="eastAsia"/>
        </w:rPr>
        <w:t>首先，深入理解锂离子电池SOH/RUL预测领域的研究现状，获取NASA公开的锂离子电池老化数据集（B0005、B0006、B0007、B0018等），并进行数据清洗、异常值处理、数据归一化等操作，构造健康因子（如容量、内阻、IC曲线特征等），完成数据集划分。</w:t>
      </w:r>
    </w:p>
    <w:p w14:paraId="0614B1AB">
      <w:pPr>
        <w:rPr>
          <w:rFonts w:hint="eastAsia"/>
        </w:rPr>
      </w:pPr>
    </w:p>
    <w:p w14:paraId="7E5A7F58">
      <w:pPr>
        <w:rPr>
          <w:rFonts w:hint="eastAsia"/>
        </w:rPr>
      </w:pPr>
      <w:r>
        <w:rPr>
          <w:rFonts w:hint="eastAsia"/>
        </w:rPr>
        <w:t>其次，设计并实现CNN-BiLSTM混合网络架构，其中CNN模块负责提取充放电曲线的局部空间特征，BiLSTM模块捕捉时序依赖关系，完成模型编码。</w:t>
      </w:r>
    </w:p>
    <w:p w14:paraId="244190F5">
      <w:pPr>
        <w:rPr>
          <w:rFonts w:hint="eastAsia"/>
        </w:rPr>
      </w:pPr>
    </w:p>
    <w:p w14:paraId="21C3ED74">
      <w:pPr>
        <w:rPr>
          <w:rFonts w:hint="eastAsia"/>
        </w:rPr>
      </w:pPr>
      <w:r>
        <w:rPr>
          <w:rFonts w:hint="eastAsia"/>
        </w:rPr>
        <w:t>然后，在训练集上训练模型，运用贝叶斯优化，或者Adam优化器调优提升模型性能。</w:t>
      </w:r>
    </w:p>
    <w:p w14:paraId="450EB831">
      <w:pPr>
        <w:rPr>
          <w:rFonts w:hint="eastAsia"/>
        </w:rPr>
      </w:pPr>
    </w:p>
    <w:p w14:paraId="5BE0A14F">
      <w:pPr>
        <w:rPr>
          <w:rFonts w:hint="eastAsia"/>
        </w:rPr>
      </w:pPr>
      <w:r>
        <w:rPr>
          <w:rFonts w:hint="eastAsia"/>
        </w:rPr>
        <w:t>接下来，在独立测试集上评估模型在SOH估计和RUL预测上的表现，计算MAE、RMSE、MAPE等指标。与经典基线模型（如LSTM、CNN-LSTM、SVR等）进行对比，验证所提方法的优越性。</w:t>
      </w:r>
    </w:p>
    <w:p w14:paraId="7D8F4E2A">
      <w:pPr>
        <w:rPr>
          <w:rFonts w:hint="eastAsia"/>
        </w:rPr>
      </w:pPr>
    </w:p>
    <w:p w14:paraId="36635479">
      <w:pPr>
        <w:rPr>
          <w:rFonts w:hint="eastAsia"/>
        </w:rPr>
      </w:pPr>
      <w:r>
        <w:rPr>
          <w:rFonts w:hint="eastAsia"/>
        </w:rPr>
        <w:t>最后，完成毕业论文全文撰写，准备答辩。</w:t>
      </w:r>
    </w:p>
    <w:p w14:paraId="5CC994C3">
      <w:pPr>
        <w:rPr>
          <w:rFonts w:hint="eastAsia"/>
        </w:rPr>
      </w:pPr>
    </w:p>
    <w:p w14:paraId="6223E28B">
      <w:pPr>
        <w:rPr>
          <w:rFonts w:hint="eastAsia"/>
        </w:rPr>
      </w:pPr>
    </w:p>
    <w:p w14:paraId="4756278E">
      <w:pPr>
        <w:rPr>
          <w:rFonts w:hint="eastAsia"/>
        </w:rPr>
      </w:pPr>
      <w:r>
        <w:rPr>
          <w:rFonts w:hint="eastAsia"/>
        </w:rPr>
        <w:t>可行性论述：</w:t>
      </w:r>
    </w:p>
    <w:p w14:paraId="55E071B4">
      <w:pPr>
        <w:rPr>
          <w:rFonts w:hint="eastAsia"/>
        </w:rPr>
      </w:pPr>
    </w:p>
    <w:p w14:paraId="418CC518">
      <w:pPr>
        <w:rPr>
          <w:rFonts w:hint="eastAsia"/>
        </w:rPr>
      </w:pPr>
      <w:r>
        <w:rPr>
          <w:rFonts w:hint="eastAsia"/>
        </w:rPr>
        <w:t>1、技术可行性：CNN和BiLSTM是深度学习中成熟的技术，在时序数据预测领域已有广泛应用。CNN擅长提取局部特征，BiLSTM能够捕捉长期时序依赖关系，两者结合已在多个领域（如自然语言处理、时间序列预测）证明有效。同时，物理信息神经网络（PINN）等方法的出现，为数据驱动与物理模型的深度融合提供了技术路径。</w:t>
      </w:r>
    </w:p>
    <w:p w14:paraId="6492E433">
      <w:pPr>
        <w:rPr>
          <w:rFonts w:hint="eastAsia"/>
        </w:rPr>
      </w:pPr>
    </w:p>
    <w:p w14:paraId="2C6CD9DA">
      <w:pPr>
        <w:rPr>
          <w:rFonts w:hint="eastAsia"/>
        </w:rPr>
      </w:pPr>
      <w:r>
        <w:rPr>
          <w:rFonts w:hint="eastAsia"/>
        </w:rPr>
        <w:t>2、数据可行性：NASA提供了公开的锂离子电池老化数据集，包含B0005、B0006、B0007、B0018等多组电池的完整充放电循环数据。该数据集记录完整，数据质量高，被国际研究者广泛使用，完全满足本研究的需求。同时，电池数据的预处理方法已有成熟的技术方案。健康因子的提取算法十分成熟，能够有效表征电池的退化状态。</w:t>
      </w:r>
    </w:p>
    <w:p w14:paraId="7EECF04A">
      <w:pPr>
        <w:rPr>
          <w:rFonts w:hint="eastAsia"/>
        </w:rPr>
      </w:pPr>
    </w:p>
    <w:p w14:paraId="12A0B7C4">
      <w:pPr>
        <w:rPr>
          <w:rFonts w:hint="eastAsia"/>
        </w:rPr>
      </w:pPr>
      <w:r>
        <w:rPr>
          <w:rFonts w:hint="eastAsia"/>
        </w:rPr>
        <w:t>3、经济可行性：NASA数据集免费公开，无需支付数据获取费用。PyTorch、TensorFlow等深度学习框架均为开源软件，Python编程语言免费使用。而人力资源的投入主要是研究人员的时间和精力，可以通过合理的安排解决。</w:t>
      </w:r>
    </w:p>
    <w:p w14:paraId="11687783">
      <w:pPr>
        <w:rPr>
          <w:rFonts w:hint="eastAsia"/>
        </w:rPr>
      </w:pPr>
    </w:p>
    <w:p w14:paraId="2020596E">
      <w:pPr>
        <w:numPr>
          <w:ilvl w:val="0"/>
          <w:numId w:val="1"/>
        </w:numPr>
        <w:rPr>
          <w:rFonts w:hint="eastAsia"/>
        </w:rPr>
      </w:pPr>
      <w:r>
        <w:rPr>
          <w:rFonts w:hint="eastAsia"/>
        </w:rPr>
        <w:t>实施可行性：本研究的技术路径（数据预处理→特征提取→模型训练→性能评估）清晰明确，每个环节都有成熟的技术方案和开源代码参考。CNN、BiLSTM、注意力机制等深度学习技术有大量的学习资源（如CSDN博客、GitHub开源项目、学术论文等），便于快速掌握相关技术。</w:t>
      </w:r>
    </w:p>
    <w:p w14:paraId="70AD3D23">
      <w:pPr>
        <w:widowControl w:val="0"/>
        <w:numPr>
          <w:numId w:val="0"/>
        </w:numPr>
        <w:jc w:val="both"/>
        <w:rPr>
          <w:rFonts w:hint="eastAsia"/>
        </w:rPr>
      </w:pPr>
    </w:p>
    <w:p w14:paraId="0A1F9A46">
      <w:pPr>
        <w:widowControl w:val="0"/>
        <w:numPr>
          <w:numId w:val="0"/>
        </w:numPr>
        <w:jc w:val="both"/>
        <w:rPr>
          <w:rFonts w:hint="eastAsia"/>
        </w:rPr>
      </w:pPr>
      <w:r>
        <w:rPr>
          <w:rFonts w:hint="eastAsia"/>
        </w:rPr>
        <w:t>论文撰写提纲:</w:t>
      </w:r>
    </w:p>
    <w:p w14:paraId="10F6774D">
      <w:pPr>
        <w:widowControl w:val="0"/>
        <w:numPr>
          <w:numId w:val="0"/>
        </w:numPr>
        <w:jc w:val="both"/>
        <w:rPr>
          <w:rFonts w:hint="eastAsia"/>
        </w:rPr>
      </w:pPr>
    </w:p>
    <w:p w14:paraId="46D76845">
      <w:pPr>
        <w:widowControl w:val="0"/>
        <w:numPr>
          <w:numId w:val="0"/>
        </w:numPr>
        <w:jc w:val="both"/>
        <w:rPr>
          <w:rFonts w:hint="eastAsia"/>
        </w:rPr>
      </w:pPr>
      <w:r>
        <w:rPr>
          <w:rFonts w:hint="eastAsia"/>
        </w:rPr>
        <w:t>摘要</w:t>
      </w:r>
    </w:p>
    <w:p w14:paraId="52C7F536">
      <w:pPr>
        <w:widowControl w:val="0"/>
        <w:numPr>
          <w:numId w:val="0"/>
        </w:numPr>
        <w:jc w:val="both"/>
        <w:rPr>
          <w:rFonts w:hint="eastAsia"/>
        </w:rPr>
      </w:pPr>
    </w:p>
    <w:p w14:paraId="6136BEA8">
      <w:pPr>
        <w:widowControl w:val="0"/>
        <w:numPr>
          <w:numId w:val="0"/>
        </w:numPr>
        <w:jc w:val="both"/>
        <w:rPr>
          <w:rFonts w:hint="eastAsia"/>
        </w:rPr>
      </w:pPr>
      <w:r>
        <w:rPr>
          <w:rFonts w:hint="eastAsia"/>
        </w:rPr>
        <w:t>abstract</w:t>
      </w:r>
    </w:p>
    <w:p w14:paraId="05985E15">
      <w:pPr>
        <w:widowControl w:val="0"/>
        <w:numPr>
          <w:numId w:val="0"/>
        </w:numPr>
        <w:jc w:val="both"/>
        <w:rPr>
          <w:rFonts w:hint="eastAsia"/>
        </w:rPr>
      </w:pPr>
    </w:p>
    <w:p w14:paraId="197FFDC1">
      <w:pPr>
        <w:widowControl w:val="0"/>
        <w:numPr>
          <w:numId w:val="0"/>
        </w:numPr>
        <w:jc w:val="both"/>
        <w:rPr>
          <w:rFonts w:hint="eastAsia"/>
        </w:rPr>
      </w:pPr>
      <w:r>
        <w:rPr>
          <w:rFonts w:hint="eastAsia"/>
        </w:rPr>
        <w:t>第一章 绪论</w:t>
      </w:r>
    </w:p>
    <w:p w14:paraId="12C7B2B4">
      <w:pPr>
        <w:widowControl w:val="0"/>
        <w:numPr>
          <w:numId w:val="0"/>
        </w:numPr>
        <w:jc w:val="both"/>
        <w:rPr>
          <w:rFonts w:hint="eastAsia"/>
        </w:rPr>
      </w:pPr>
    </w:p>
    <w:p w14:paraId="33A56679">
      <w:pPr>
        <w:widowControl w:val="0"/>
        <w:numPr>
          <w:numId w:val="0"/>
        </w:numPr>
        <w:jc w:val="both"/>
        <w:rPr>
          <w:rFonts w:hint="eastAsia"/>
        </w:rPr>
      </w:pPr>
      <w:r>
        <w:rPr>
          <w:rFonts w:hint="eastAsia"/>
        </w:rPr>
        <w:t>1.1 研究背景和意义（阐述锂离子电池在新能源领域的重要性，健康状态预测对电池安全管理的价值，以及现有方法的局限性）</w:t>
      </w:r>
    </w:p>
    <w:p w14:paraId="00175A25">
      <w:pPr>
        <w:widowControl w:val="0"/>
        <w:numPr>
          <w:numId w:val="0"/>
        </w:numPr>
        <w:jc w:val="both"/>
        <w:rPr>
          <w:rFonts w:hint="eastAsia"/>
        </w:rPr>
      </w:pPr>
    </w:p>
    <w:p w14:paraId="4009CC1E">
      <w:pPr>
        <w:widowControl w:val="0"/>
        <w:numPr>
          <w:numId w:val="0"/>
        </w:numPr>
        <w:jc w:val="both"/>
        <w:rPr>
          <w:rFonts w:hint="eastAsia"/>
        </w:rPr>
      </w:pPr>
      <w:r>
        <w:rPr>
          <w:rFonts w:hint="eastAsia"/>
        </w:rPr>
        <w:t>1.2 国内外研究现状（综述基于数据驱动的锂离子电池SOH/RUL预测方法，重点分析深度学习模型的演进历程、优势与不足）</w:t>
      </w:r>
    </w:p>
    <w:p w14:paraId="7B8139C2">
      <w:pPr>
        <w:widowControl w:val="0"/>
        <w:numPr>
          <w:numId w:val="0"/>
        </w:numPr>
        <w:jc w:val="both"/>
        <w:rPr>
          <w:rFonts w:hint="eastAsia"/>
        </w:rPr>
      </w:pPr>
    </w:p>
    <w:p w14:paraId="07D5B3FE">
      <w:pPr>
        <w:widowControl w:val="0"/>
        <w:numPr>
          <w:numId w:val="0"/>
        </w:numPr>
        <w:jc w:val="both"/>
        <w:rPr>
          <w:rFonts w:hint="eastAsia"/>
        </w:rPr>
      </w:pPr>
      <w:r>
        <w:rPr>
          <w:rFonts w:hint="eastAsia"/>
        </w:rPr>
        <w:t>1.3 本文主要工作（概述本文采用CNN-BiLSTM混合模型进行电池健康预测的研究内容，强调模型创新点与解决的关键技术问题）</w:t>
      </w:r>
    </w:p>
    <w:p w14:paraId="61E83E40">
      <w:pPr>
        <w:widowControl w:val="0"/>
        <w:numPr>
          <w:numId w:val="0"/>
        </w:numPr>
        <w:jc w:val="both"/>
        <w:rPr>
          <w:rFonts w:hint="eastAsia"/>
        </w:rPr>
      </w:pPr>
    </w:p>
    <w:p w14:paraId="43DD5069">
      <w:pPr>
        <w:widowControl w:val="0"/>
        <w:numPr>
          <w:numId w:val="0"/>
        </w:numPr>
        <w:jc w:val="both"/>
        <w:rPr>
          <w:rFonts w:hint="eastAsia"/>
        </w:rPr>
      </w:pPr>
      <w:r>
        <w:rPr>
          <w:rFonts w:hint="eastAsia"/>
        </w:rPr>
        <w:t>1.4 本文组织结构（介绍全文各章节的内容安排和逻辑结构）</w:t>
      </w:r>
    </w:p>
    <w:p w14:paraId="2BD87381">
      <w:pPr>
        <w:widowControl w:val="0"/>
        <w:numPr>
          <w:numId w:val="0"/>
        </w:numPr>
        <w:jc w:val="both"/>
        <w:rPr>
          <w:rFonts w:hint="eastAsia"/>
        </w:rPr>
      </w:pPr>
    </w:p>
    <w:p w14:paraId="6A6D84D5">
      <w:pPr>
        <w:widowControl w:val="0"/>
        <w:numPr>
          <w:numId w:val="0"/>
        </w:numPr>
        <w:jc w:val="both"/>
        <w:rPr>
          <w:rFonts w:hint="eastAsia"/>
        </w:rPr>
      </w:pPr>
      <w:r>
        <w:rPr>
          <w:rFonts w:hint="eastAsia"/>
        </w:rPr>
        <w:t>第二章 相关理论基础</w:t>
      </w:r>
    </w:p>
    <w:p w14:paraId="353D0FCC">
      <w:pPr>
        <w:widowControl w:val="0"/>
        <w:numPr>
          <w:numId w:val="0"/>
        </w:numPr>
        <w:jc w:val="both"/>
        <w:rPr>
          <w:rFonts w:hint="eastAsia"/>
        </w:rPr>
      </w:pPr>
    </w:p>
    <w:p w14:paraId="6402D7CF">
      <w:pPr>
        <w:widowControl w:val="0"/>
        <w:numPr>
          <w:numId w:val="0"/>
        </w:numPr>
        <w:jc w:val="both"/>
        <w:rPr>
          <w:rFonts w:hint="eastAsia"/>
        </w:rPr>
      </w:pPr>
      <w:r>
        <w:rPr>
          <w:rFonts w:hint="eastAsia"/>
        </w:rPr>
        <w:t>2.1 锂离子电池基础与退化机理（介绍锂离子电池工作原理、主要退化模式、SOH与RUL的定义与评估方法）</w:t>
      </w:r>
    </w:p>
    <w:p w14:paraId="22E7DA11">
      <w:pPr>
        <w:widowControl w:val="0"/>
        <w:numPr>
          <w:numId w:val="0"/>
        </w:numPr>
        <w:jc w:val="both"/>
        <w:rPr>
          <w:rFonts w:hint="eastAsia"/>
        </w:rPr>
      </w:pPr>
    </w:p>
    <w:p w14:paraId="765018C8">
      <w:pPr>
        <w:widowControl w:val="0"/>
        <w:numPr>
          <w:numId w:val="0"/>
        </w:numPr>
        <w:jc w:val="both"/>
        <w:rPr>
          <w:rFonts w:hint="eastAsia"/>
        </w:rPr>
      </w:pPr>
      <w:r>
        <w:rPr>
          <w:rFonts w:hint="eastAsia"/>
        </w:rPr>
        <w:t>2.2 深度学习基本理论（概括神经网络、卷积神经网络、循环神经网络的基本原理，为后续模型设计提供理论基础）</w:t>
      </w:r>
    </w:p>
    <w:p w14:paraId="34FDA815">
      <w:pPr>
        <w:widowControl w:val="0"/>
        <w:numPr>
          <w:numId w:val="0"/>
        </w:numPr>
        <w:jc w:val="both"/>
        <w:rPr>
          <w:rFonts w:hint="eastAsia"/>
        </w:rPr>
      </w:pPr>
    </w:p>
    <w:p w14:paraId="7BC8B09D">
      <w:pPr>
        <w:widowControl w:val="0"/>
        <w:numPr>
          <w:numId w:val="0"/>
        </w:numPr>
        <w:jc w:val="both"/>
        <w:rPr>
          <w:rFonts w:hint="eastAsia"/>
        </w:rPr>
      </w:pPr>
      <w:r>
        <w:rPr>
          <w:rFonts w:hint="eastAsia"/>
        </w:rPr>
        <w:t>2.3 注意力机制原理（介绍注意力机制的基本概念、计算方式及其在时序预测中的应用价值）</w:t>
      </w:r>
    </w:p>
    <w:p w14:paraId="6030E5F9">
      <w:pPr>
        <w:widowControl w:val="0"/>
        <w:numPr>
          <w:numId w:val="0"/>
        </w:numPr>
        <w:jc w:val="both"/>
        <w:rPr>
          <w:rFonts w:hint="eastAsia"/>
        </w:rPr>
      </w:pPr>
    </w:p>
    <w:p w14:paraId="6AD1918C">
      <w:pPr>
        <w:widowControl w:val="0"/>
        <w:numPr>
          <w:numId w:val="0"/>
        </w:numPr>
        <w:jc w:val="both"/>
        <w:rPr>
          <w:rFonts w:hint="eastAsia"/>
        </w:rPr>
      </w:pPr>
      <w:r>
        <w:rPr>
          <w:rFonts w:hint="eastAsia"/>
        </w:rPr>
        <w:t>2.4 本章小结</w:t>
      </w:r>
    </w:p>
    <w:p w14:paraId="7A28FC56">
      <w:pPr>
        <w:widowControl w:val="0"/>
        <w:numPr>
          <w:numId w:val="0"/>
        </w:numPr>
        <w:jc w:val="both"/>
        <w:rPr>
          <w:rFonts w:hint="eastAsia"/>
        </w:rPr>
      </w:pPr>
    </w:p>
    <w:p w14:paraId="6B69D202">
      <w:pPr>
        <w:widowControl w:val="0"/>
        <w:numPr>
          <w:numId w:val="0"/>
        </w:numPr>
        <w:jc w:val="both"/>
        <w:rPr>
          <w:rFonts w:hint="eastAsia"/>
        </w:rPr>
      </w:pPr>
      <w:r>
        <w:rPr>
          <w:rFonts w:hint="eastAsia"/>
        </w:rPr>
        <w:t>第三章 基于CNN-BiLSTM的锂离子电池健康预测模型设计</w:t>
      </w:r>
    </w:p>
    <w:p w14:paraId="06F3109F">
      <w:pPr>
        <w:widowControl w:val="0"/>
        <w:numPr>
          <w:numId w:val="0"/>
        </w:numPr>
        <w:jc w:val="both"/>
        <w:rPr>
          <w:rFonts w:hint="eastAsia"/>
        </w:rPr>
      </w:pPr>
    </w:p>
    <w:p w14:paraId="1FE5DC08">
      <w:pPr>
        <w:widowControl w:val="0"/>
        <w:numPr>
          <w:numId w:val="0"/>
        </w:numPr>
        <w:jc w:val="both"/>
        <w:rPr>
          <w:rFonts w:hint="eastAsia"/>
        </w:rPr>
      </w:pPr>
      <w:r>
        <w:rPr>
          <w:rFonts w:hint="eastAsia"/>
        </w:rPr>
        <w:t>3.1 模型总体架构设计（阐述CNN-BiLSTM混合模型的整体框架，包括输入输出设计、各模块连接方式）</w:t>
      </w:r>
    </w:p>
    <w:p w14:paraId="787C927F">
      <w:pPr>
        <w:widowControl w:val="0"/>
        <w:numPr>
          <w:numId w:val="0"/>
        </w:numPr>
        <w:jc w:val="both"/>
        <w:rPr>
          <w:rFonts w:hint="eastAsia"/>
        </w:rPr>
      </w:pPr>
    </w:p>
    <w:p w14:paraId="02AE1B4C">
      <w:pPr>
        <w:widowControl w:val="0"/>
        <w:numPr>
          <w:numId w:val="0"/>
        </w:numPr>
        <w:jc w:val="both"/>
        <w:rPr>
          <w:rFonts w:hint="eastAsia"/>
        </w:rPr>
      </w:pPr>
      <w:r>
        <w:rPr>
          <w:rFonts w:hint="eastAsia"/>
        </w:rPr>
        <w:t>3.2 多尺度特征提取模块（基于CNN的局部时空特征提取网络设计，包括卷积层、池化层参数设置）</w:t>
      </w:r>
    </w:p>
    <w:p w14:paraId="22792310">
      <w:pPr>
        <w:widowControl w:val="0"/>
        <w:numPr>
          <w:numId w:val="0"/>
        </w:numPr>
        <w:jc w:val="both"/>
        <w:rPr>
          <w:rFonts w:hint="eastAsia"/>
        </w:rPr>
      </w:pPr>
    </w:p>
    <w:p w14:paraId="26077888">
      <w:pPr>
        <w:widowControl w:val="0"/>
        <w:numPr>
          <w:numId w:val="0"/>
        </w:numPr>
        <w:jc w:val="both"/>
        <w:rPr>
          <w:rFonts w:hint="eastAsia"/>
        </w:rPr>
      </w:pPr>
      <w:r>
        <w:rPr>
          <w:rFonts w:hint="eastAsia"/>
        </w:rPr>
        <w:t>3.3 时序依赖建模模块（双向LSTM网络设计，用于捕捉电池退化的长期时序依赖关系）</w:t>
      </w:r>
    </w:p>
    <w:p w14:paraId="00C9E094">
      <w:pPr>
        <w:widowControl w:val="0"/>
        <w:numPr>
          <w:numId w:val="0"/>
        </w:numPr>
        <w:jc w:val="both"/>
        <w:rPr>
          <w:rFonts w:hint="eastAsia"/>
        </w:rPr>
      </w:pPr>
    </w:p>
    <w:p w14:paraId="09D2BAB8">
      <w:pPr>
        <w:widowControl w:val="0"/>
        <w:numPr>
          <w:numId w:val="0"/>
        </w:numPr>
        <w:jc w:val="both"/>
        <w:rPr>
          <w:rFonts w:hint="eastAsia"/>
        </w:rPr>
      </w:pPr>
      <w:r>
        <w:rPr>
          <w:rFonts w:hint="eastAsia"/>
        </w:rPr>
        <w:t>3.4 注意力机制模块（多头注意力机制的设计与实现，增强模型对关键退化特征的提取能力）</w:t>
      </w:r>
    </w:p>
    <w:p w14:paraId="6095CA94">
      <w:pPr>
        <w:widowControl w:val="0"/>
        <w:numPr>
          <w:numId w:val="0"/>
        </w:numPr>
        <w:jc w:val="both"/>
        <w:rPr>
          <w:rFonts w:hint="eastAsia"/>
        </w:rPr>
      </w:pPr>
    </w:p>
    <w:p w14:paraId="33AA0F63">
      <w:pPr>
        <w:widowControl w:val="0"/>
        <w:numPr>
          <w:numId w:val="0"/>
        </w:numPr>
        <w:jc w:val="both"/>
        <w:rPr>
          <w:rFonts w:hint="eastAsia"/>
        </w:rPr>
      </w:pPr>
      <w:r>
        <w:rPr>
          <w:rFonts w:hint="eastAsia"/>
        </w:rPr>
        <w:t>3.5 输出层与损失函数设计（SOH与RUL协同预测的输出层设计，多任务损失函数的构建）</w:t>
      </w:r>
    </w:p>
    <w:p w14:paraId="72B9B8A7">
      <w:pPr>
        <w:widowControl w:val="0"/>
        <w:numPr>
          <w:numId w:val="0"/>
        </w:numPr>
        <w:jc w:val="both"/>
        <w:rPr>
          <w:rFonts w:hint="eastAsia"/>
        </w:rPr>
      </w:pPr>
    </w:p>
    <w:p w14:paraId="3615E63C">
      <w:pPr>
        <w:widowControl w:val="0"/>
        <w:numPr>
          <w:numId w:val="0"/>
        </w:numPr>
        <w:jc w:val="both"/>
        <w:rPr>
          <w:rFonts w:hint="eastAsia"/>
        </w:rPr>
      </w:pPr>
      <w:r>
        <w:rPr>
          <w:rFonts w:hint="eastAsia"/>
        </w:rPr>
        <w:t>3.6 本章小结</w:t>
      </w:r>
    </w:p>
    <w:p w14:paraId="54233EC4">
      <w:pPr>
        <w:widowControl w:val="0"/>
        <w:numPr>
          <w:numId w:val="0"/>
        </w:numPr>
        <w:jc w:val="both"/>
        <w:rPr>
          <w:rFonts w:hint="eastAsia"/>
        </w:rPr>
      </w:pPr>
    </w:p>
    <w:p w14:paraId="4EFD0458">
      <w:pPr>
        <w:widowControl w:val="0"/>
        <w:numPr>
          <w:numId w:val="0"/>
        </w:numPr>
        <w:jc w:val="both"/>
        <w:rPr>
          <w:rFonts w:hint="eastAsia"/>
        </w:rPr>
      </w:pPr>
      <w:r>
        <w:rPr>
          <w:rFonts w:hint="eastAsia"/>
        </w:rPr>
        <w:t>第四章 实验设计与模型实现</w:t>
      </w:r>
    </w:p>
    <w:p w14:paraId="5F513E81">
      <w:pPr>
        <w:widowControl w:val="0"/>
        <w:numPr>
          <w:numId w:val="0"/>
        </w:numPr>
        <w:jc w:val="both"/>
        <w:rPr>
          <w:rFonts w:hint="eastAsia"/>
        </w:rPr>
      </w:pPr>
    </w:p>
    <w:p w14:paraId="76D82CD1">
      <w:pPr>
        <w:widowControl w:val="0"/>
        <w:numPr>
          <w:numId w:val="0"/>
        </w:numPr>
        <w:jc w:val="both"/>
        <w:rPr>
          <w:rFonts w:hint="eastAsia"/>
        </w:rPr>
      </w:pPr>
      <w:r>
        <w:rPr>
          <w:rFonts w:hint="eastAsia"/>
        </w:rPr>
        <w:t>4.1 实验环境与数据集介绍（硬件配置、软件环境、NASA电池数据集的详细说明）</w:t>
      </w:r>
    </w:p>
    <w:p w14:paraId="0AC263ED">
      <w:pPr>
        <w:widowControl w:val="0"/>
        <w:numPr>
          <w:numId w:val="0"/>
        </w:numPr>
        <w:jc w:val="both"/>
        <w:rPr>
          <w:rFonts w:hint="eastAsia"/>
        </w:rPr>
      </w:pPr>
    </w:p>
    <w:p w14:paraId="4F3E61EB">
      <w:pPr>
        <w:widowControl w:val="0"/>
        <w:numPr>
          <w:numId w:val="0"/>
        </w:numPr>
        <w:jc w:val="both"/>
        <w:rPr>
          <w:rFonts w:hint="eastAsia"/>
        </w:rPr>
      </w:pPr>
      <w:r>
        <w:rPr>
          <w:rFonts w:hint="eastAsia"/>
        </w:rPr>
        <w:t>4.2 数据预处理与特征工程（数据清洗、归一化、健康因子提取等预处理步骤）</w:t>
      </w:r>
    </w:p>
    <w:p w14:paraId="6D4841C3">
      <w:pPr>
        <w:widowControl w:val="0"/>
        <w:numPr>
          <w:numId w:val="0"/>
        </w:numPr>
        <w:jc w:val="both"/>
        <w:rPr>
          <w:rFonts w:hint="eastAsia"/>
        </w:rPr>
      </w:pPr>
    </w:p>
    <w:p w14:paraId="579EA0FF">
      <w:pPr>
        <w:widowControl w:val="0"/>
        <w:numPr>
          <w:numId w:val="0"/>
        </w:numPr>
        <w:jc w:val="both"/>
        <w:rPr>
          <w:rFonts w:hint="eastAsia"/>
        </w:rPr>
      </w:pPr>
      <w:r>
        <w:rPr>
          <w:rFonts w:hint="eastAsia"/>
        </w:rPr>
        <w:t>4.3 模型实现细节（超参数设置、训练策略、优化器选择等具体实现细节）</w:t>
      </w:r>
    </w:p>
    <w:p w14:paraId="3820EF65">
      <w:pPr>
        <w:widowControl w:val="0"/>
        <w:numPr>
          <w:numId w:val="0"/>
        </w:numPr>
        <w:jc w:val="both"/>
        <w:rPr>
          <w:rFonts w:hint="eastAsia"/>
        </w:rPr>
      </w:pPr>
    </w:p>
    <w:p w14:paraId="4C5E7D8E">
      <w:pPr>
        <w:widowControl w:val="0"/>
        <w:numPr>
          <w:numId w:val="0"/>
        </w:numPr>
        <w:jc w:val="both"/>
        <w:rPr>
          <w:rFonts w:hint="eastAsia"/>
        </w:rPr>
      </w:pPr>
      <w:r>
        <w:rPr>
          <w:rFonts w:hint="eastAsia"/>
        </w:rPr>
        <w:t>4.4 评估指标与对比方法（MAE、RMSE、MAPE等评估指标的定义，对比模型的选取）</w:t>
      </w:r>
    </w:p>
    <w:p w14:paraId="524DDF08">
      <w:pPr>
        <w:widowControl w:val="0"/>
        <w:numPr>
          <w:numId w:val="0"/>
        </w:numPr>
        <w:jc w:val="both"/>
        <w:rPr>
          <w:rFonts w:hint="eastAsia"/>
        </w:rPr>
      </w:pPr>
    </w:p>
    <w:p w14:paraId="573E6DC4">
      <w:pPr>
        <w:widowControl w:val="0"/>
        <w:numPr>
          <w:numId w:val="0"/>
        </w:numPr>
        <w:jc w:val="both"/>
        <w:rPr>
          <w:rFonts w:hint="eastAsia"/>
        </w:rPr>
      </w:pPr>
      <w:r>
        <w:rPr>
          <w:rFonts w:hint="eastAsia"/>
        </w:rPr>
        <w:t>4.5 本章小结</w:t>
      </w:r>
    </w:p>
    <w:p w14:paraId="540E8214">
      <w:pPr>
        <w:widowControl w:val="0"/>
        <w:numPr>
          <w:numId w:val="0"/>
        </w:numPr>
        <w:jc w:val="both"/>
        <w:rPr>
          <w:rFonts w:hint="eastAsia"/>
        </w:rPr>
      </w:pPr>
    </w:p>
    <w:p w14:paraId="1E9FD404">
      <w:pPr>
        <w:widowControl w:val="0"/>
        <w:numPr>
          <w:numId w:val="0"/>
        </w:numPr>
        <w:jc w:val="both"/>
        <w:rPr>
          <w:rFonts w:hint="eastAsia"/>
        </w:rPr>
      </w:pPr>
      <w:r>
        <w:rPr>
          <w:rFonts w:hint="eastAsia"/>
        </w:rPr>
        <w:t>第五章 实验结果与分析</w:t>
      </w:r>
    </w:p>
    <w:p w14:paraId="3556D64B">
      <w:pPr>
        <w:widowControl w:val="0"/>
        <w:numPr>
          <w:numId w:val="0"/>
        </w:numPr>
        <w:jc w:val="both"/>
        <w:rPr>
          <w:rFonts w:hint="eastAsia"/>
        </w:rPr>
      </w:pPr>
    </w:p>
    <w:p w14:paraId="2F596E03">
      <w:pPr>
        <w:widowControl w:val="0"/>
        <w:numPr>
          <w:numId w:val="0"/>
        </w:numPr>
        <w:jc w:val="both"/>
        <w:rPr>
          <w:rFonts w:hint="eastAsia"/>
        </w:rPr>
      </w:pPr>
      <w:r>
        <w:rPr>
          <w:rFonts w:hint="eastAsia"/>
        </w:rPr>
        <w:t>5.1 模型训练过程分析（训练曲线、验证集性能、收敛性分析）</w:t>
      </w:r>
    </w:p>
    <w:p w14:paraId="2B1144F2">
      <w:pPr>
        <w:widowControl w:val="0"/>
        <w:numPr>
          <w:numId w:val="0"/>
        </w:numPr>
        <w:jc w:val="both"/>
        <w:rPr>
          <w:rFonts w:hint="eastAsia"/>
        </w:rPr>
      </w:pPr>
    </w:p>
    <w:p w14:paraId="38FA9D17">
      <w:pPr>
        <w:widowControl w:val="0"/>
        <w:numPr>
          <w:numId w:val="0"/>
        </w:numPr>
        <w:jc w:val="both"/>
        <w:rPr>
          <w:rFonts w:hint="eastAsia"/>
        </w:rPr>
      </w:pPr>
      <w:r>
        <w:rPr>
          <w:rFonts w:hint="eastAsia"/>
        </w:rPr>
        <w:t>5.2 模型性能评估（在测试集上的SOH和RUL预测结果，各项指标的量化分析）</w:t>
      </w:r>
    </w:p>
    <w:p w14:paraId="7FA04093">
      <w:pPr>
        <w:widowControl w:val="0"/>
        <w:numPr>
          <w:numId w:val="0"/>
        </w:numPr>
        <w:jc w:val="both"/>
        <w:rPr>
          <w:rFonts w:hint="eastAsia"/>
        </w:rPr>
      </w:pPr>
    </w:p>
    <w:p w14:paraId="06C8D4DD">
      <w:pPr>
        <w:widowControl w:val="0"/>
        <w:numPr>
          <w:numId w:val="0"/>
        </w:numPr>
        <w:jc w:val="both"/>
        <w:rPr>
          <w:rFonts w:hint="eastAsia"/>
        </w:rPr>
      </w:pPr>
      <w:r>
        <w:rPr>
          <w:rFonts w:hint="eastAsia"/>
        </w:rPr>
        <w:t>5.3 对比实验分析（与LSTM、CNN-LSTM、SVR等基线模型的性能对比）</w:t>
      </w:r>
    </w:p>
    <w:p w14:paraId="14A2B026">
      <w:pPr>
        <w:widowControl w:val="0"/>
        <w:numPr>
          <w:numId w:val="0"/>
        </w:numPr>
        <w:jc w:val="both"/>
        <w:rPr>
          <w:rFonts w:hint="eastAsia"/>
        </w:rPr>
      </w:pPr>
    </w:p>
    <w:p w14:paraId="40C99EBA">
      <w:pPr>
        <w:widowControl w:val="0"/>
        <w:numPr>
          <w:numId w:val="0"/>
        </w:numPr>
        <w:jc w:val="both"/>
        <w:rPr>
          <w:rFonts w:hint="eastAsia"/>
        </w:rPr>
      </w:pPr>
      <w:r>
        <w:rPr>
          <w:rFonts w:hint="eastAsia"/>
        </w:rPr>
        <w:t>5.4 消融实验分析（各模块对模型性能的贡献度分析，验证设计的有效性）</w:t>
      </w:r>
    </w:p>
    <w:p w14:paraId="50522340">
      <w:pPr>
        <w:widowControl w:val="0"/>
        <w:numPr>
          <w:numId w:val="0"/>
        </w:numPr>
        <w:jc w:val="both"/>
        <w:rPr>
          <w:rFonts w:hint="eastAsia"/>
        </w:rPr>
      </w:pPr>
    </w:p>
    <w:p w14:paraId="30673FF8">
      <w:pPr>
        <w:widowControl w:val="0"/>
        <w:numPr>
          <w:numId w:val="0"/>
        </w:numPr>
        <w:jc w:val="both"/>
        <w:rPr>
          <w:rFonts w:hint="eastAsia"/>
        </w:rPr>
      </w:pPr>
      <w:r>
        <w:rPr>
          <w:rFonts w:hint="eastAsia"/>
        </w:rPr>
        <w:t>5.5 可解释性分析（注意力权重可视化、特征重要性分析等可解释性研究）</w:t>
      </w:r>
    </w:p>
    <w:p w14:paraId="5CD7E4D8">
      <w:pPr>
        <w:widowControl w:val="0"/>
        <w:numPr>
          <w:numId w:val="0"/>
        </w:numPr>
        <w:jc w:val="both"/>
        <w:rPr>
          <w:rFonts w:hint="eastAsia"/>
        </w:rPr>
      </w:pPr>
    </w:p>
    <w:p w14:paraId="10DEDF38">
      <w:pPr>
        <w:widowControl w:val="0"/>
        <w:numPr>
          <w:numId w:val="0"/>
        </w:numPr>
        <w:jc w:val="both"/>
        <w:rPr>
          <w:rFonts w:hint="eastAsia"/>
        </w:rPr>
      </w:pPr>
      <w:r>
        <w:rPr>
          <w:rFonts w:hint="eastAsia"/>
        </w:rPr>
        <w:t>5.6 泛化能力验证（跨电池、跨工况的泛化性能测试）</w:t>
      </w:r>
    </w:p>
    <w:p w14:paraId="677E779B">
      <w:pPr>
        <w:widowControl w:val="0"/>
        <w:numPr>
          <w:numId w:val="0"/>
        </w:numPr>
        <w:jc w:val="both"/>
        <w:rPr>
          <w:rFonts w:hint="eastAsia"/>
        </w:rPr>
      </w:pPr>
    </w:p>
    <w:p w14:paraId="0E936E12">
      <w:pPr>
        <w:widowControl w:val="0"/>
        <w:numPr>
          <w:numId w:val="0"/>
        </w:numPr>
        <w:jc w:val="both"/>
        <w:rPr>
          <w:rFonts w:hint="eastAsia"/>
        </w:rPr>
      </w:pPr>
      <w:r>
        <w:rPr>
          <w:rFonts w:hint="eastAsia"/>
        </w:rPr>
        <w:t>5.7 本章小结</w:t>
      </w:r>
    </w:p>
    <w:p w14:paraId="39BBF1E2">
      <w:pPr>
        <w:widowControl w:val="0"/>
        <w:numPr>
          <w:numId w:val="0"/>
        </w:numPr>
        <w:jc w:val="both"/>
        <w:rPr>
          <w:rFonts w:hint="eastAsia"/>
        </w:rPr>
      </w:pPr>
    </w:p>
    <w:p w14:paraId="7E3F57DB">
      <w:pPr>
        <w:widowControl w:val="0"/>
        <w:numPr>
          <w:numId w:val="0"/>
        </w:numPr>
        <w:jc w:val="both"/>
        <w:rPr>
          <w:rFonts w:hint="eastAsia"/>
        </w:rPr>
      </w:pPr>
      <w:r>
        <w:rPr>
          <w:rFonts w:hint="eastAsia"/>
        </w:rPr>
        <w:t>第六章 总结与展望</w:t>
      </w:r>
    </w:p>
    <w:p w14:paraId="289A52A6">
      <w:pPr>
        <w:widowControl w:val="0"/>
        <w:numPr>
          <w:numId w:val="0"/>
        </w:numPr>
        <w:jc w:val="both"/>
        <w:rPr>
          <w:rFonts w:hint="eastAsia"/>
        </w:rPr>
      </w:pPr>
    </w:p>
    <w:p w14:paraId="3570E37A">
      <w:pPr>
        <w:widowControl w:val="0"/>
        <w:numPr>
          <w:numId w:val="0"/>
        </w:numPr>
        <w:jc w:val="both"/>
        <w:rPr>
          <w:rFonts w:hint="eastAsia"/>
        </w:rPr>
      </w:pPr>
      <w:r>
        <w:rPr>
          <w:rFonts w:hint="eastAsia"/>
        </w:rPr>
        <w:t>6.1 本文总结（总结全文研究内容、创新点与主要贡献）</w:t>
      </w:r>
    </w:p>
    <w:p w14:paraId="553DE3CF">
      <w:pPr>
        <w:widowControl w:val="0"/>
        <w:numPr>
          <w:numId w:val="0"/>
        </w:numPr>
        <w:jc w:val="both"/>
        <w:rPr>
          <w:rFonts w:hint="eastAsia"/>
        </w:rPr>
      </w:pPr>
    </w:p>
    <w:p w14:paraId="6AA5B765">
      <w:pPr>
        <w:widowControl w:val="0"/>
        <w:numPr>
          <w:numId w:val="0"/>
        </w:numPr>
        <w:jc w:val="both"/>
        <w:rPr>
          <w:rFonts w:hint="eastAsia"/>
        </w:rPr>
      </w:pPr>
      <w:r>
        <w:rPr>
          <w:rFonts w:hint="eastAsia"/>
        </w:rPr>
        <w:t>6.2 研究不足与局限性（分析当前研究存在的不足之处）</w:t>
      </w:r>
    </w:p>
    <w:p w14:paraId="7167C64C">
      <w:pPr>
        <w:widowControl w:val="0"/>
        <w:numPr>
          <w:numId w:val="0"/>
        </w:numPr>
        <w:jc w:val="both"/>
        <w:rPr>
          <w:rFonts w:hint="eastAsia"/>
        </w:rPr>
      </w:pPr>
    </w:p>
    <w:p w14:paraId="48B783CB">
      <w:pPr>
        <w:widowControl w:val="0"/>
        <w:numPr>
          <w:numId w:val="0"/>
        </w:numPr>
        <w:jc w:val="both"/>
        <w:rPr>
          <w:rFonts w:hint="eastAsia"/>
        </w:rPr>
      </w:pPr>
      <w:r>
        <w:rPr>
          <w:rFonts w:hint="eastAsia"/>
        </w:rPr>
        <w:t>6.3 未来工作展望（提出可能的改进方向和未来的研究计划）</w:t>
      </w:r>
    </w:p>
    <w:p w14:paraId="2099C9D9">
      <w:pPr>
        <w:widowControl w:val="0"/>
        <w:numPr>
          <w:numId w:val="0"/>
        </w:numPr>
        <w:jc w:val="both"/>
        <w:rPr>
          <w:rFonts w:hint="eastAsia"/>
        </w:rPr>
      </w:pPr>
    </w:p>
    <w:p w14:paraId="5C061970">
      <w:pPr>
        <w:widowControl w:val="0"/>
        <w:numPr>
          <w:numId w:val="0"/>
        </w:numPr>
        <w:jc w:val="both"/>
        <w:rPr>
          <w:rFonts w:hint="eastAsia"/>
        </w:rPr>
      </w:pPr>
      <w:r>
        <w:rPr>
          <w:rFonts w:hint="eastAsia"/>
        </w:rPr>
        <w:t>参考文献</w:t>
      </w:r>
    </w:p>
    <w:p w14:paraId="67498CE0">
      <w:pPr>
        <w:widowControl w:val="0"/>
        <w:numPr>
          <w:numId w:val="0"/>
        </w:numPr>
        <w:jc w:val="both"/>
        <w:rPr>
          <w:rFonts w:hint="eastAsia"/>
        </w:rPr>
      </w:pPr>
    </w:p>
    <w:p w14:paraId="4B37E94D">
      <w:pPr>
        <w:widowControl w:val="0"/>
        <w:numPr>
          <w:numId w:val="0"/>
        </w:numPr>
        <w:jc w:val="both"/>
        <w:rPr>
          <w:rFonts w:hint="eastAsia"/>
        </w:rPr>
      </w:pPr>
      <w:r>
        <w:rPr>
          <w:rFonts w:hint="eastAsia"/>
        </w:rPr>
        <w:t>[1] 刘泽, 张闯, 齐磊, 等. 基于CNN-BiLSTM的锂电池剩余使用寿命概率密度预测[J]. 电源技术, 2023, 47(1): 13-18.</w:t>
      </w:r>
    </w:p>
    <w:p w14:paraId="45BBF713">
      <w:pPr>
        <w:widowControl w:val="0"/>
        <w:numPr>
          <w:numId w:val="0"/>
        </w:numPr>
        <w:jc w:val="both"/>
        <w:rPr>
          <w:rFonts w:hint="eastAsia"/>
        </w:rPr>
      </w:pPr>
    </w:p>
    <w:p w14:paraId="237181F9">
      <w:pPr>
        <w:widowControl w:val="0"/>
        <w:numPr>
          <w:numId w:val="0"/>
        </w:numPr>
        <w:jc w:val="both"/>
        <w:rPr>
          <w:rFonts w:hint="eastAsia"/>
        </w:rPr>
      </w:pPr>
      <w:r>
        <w:rPr>
          <w:rFonts w:hint="eastAsia"/>
        </w:rPr>
        <w:t>[2] 刘泽宇, 韩爱国. 基于SCSSA-CNN-BiLSTM的行驶工况下锂电池寿命预测[J]. 重庆理工大学学报, 2024, 38(1): 308-316.</w:t>
      </w:r>
    </w:p>
    <w:p w14:paraId="4F4EF273">
      <w:pPr>
        <w:widowControl w:val="0"/>
        <w:numPr>
          <w:numId w:val="0"/>
        </w:numPr>
        <w:jc w:val="both"/>
        <w:rPr>
          <w:rFonts w:hint="eastAsia"/>
        </w:rPr>
      </w:pPr>
    </w:p>
    <w:p w14:paraId="7E01E3B7">
      <w:pPr>
        <w:widowControl w:val="0"/>
        <w:numPr>
          <w:numId w:val="0"/>
        </w:numPr>
        <w:jc w:val="both"/>
        <w:rPr>
          <w:rFonts w:hint="eastAsia"/>
        </w:rPr>
      </w:pPr>
      <w:r>
        <w:rPr>
          <w:rFonts w:hint="eastAsia"/>
        </w:rPr>
        <w:t>[3] 陈晓, 邓宇, 孙磊, 等. 基于小波时频融合模型与多重注意力机制的锂离子电池健康状态精准评估方法研究[J]. 储能科学与技术, 2025, 19(6): 52-63.</w:t>
      </w:r>
    </w:p>
    <w:p w14:paraId="14E20441">
      <w:pPr>
        <w:widowControl w:val="0"/>
        <w:numPr>
          <w:numId w:val="0"/>
        </w:numPr>
        <w:jc w:val="both"/>
        <w:rPr>
          <w:rFonts w:hint="eastAsia"/>
        </w:rPr>
      </w:pPr>
    </w:p>
    <w:p w14:paraId="4C226E1D">
      <w:pPr>
        <w:widowControl w:val="0"/>
        <w:numPr>
          <w:numId w:val="0"/>
        </w:numPr>
        <w:jc w:val="both"/>
        <w:rPr>
          <w:rFonts w:hint="eastAsia"/>
        </w:rPr>
      </w:pPr>
      <w:r>
        <w:rPr>
          <w:rFonts w:hint="eastAsia"/>
        </w:rPr>
        <w:t>[4] 郑如意, 杨波, 钱玉存, 等. 基于优化深度信念网络与贝叶斯算法的锂离子电池SOH与RUL联合估计[J]. 储能科学与技术, 2025, 19(6): 52-63.</w:t>
      </w:r>
    </w:p>
    <w:p w14:paraId="3A40AE41">
      <w:pPr>
        <w:widowControl w:val="0"/>
        <w:numPr>
          <w:numId w:val="0"/>
        </w:numPr>
        <w:jc w:val="both"/>
        <w:rPr>
          <w:rFonts w:hint="eastAsia"/>
        </w:rPr>
      </w:pPr>
    </w:p>
    <w:p w14:paraId="5902DB33">
      <w:pPr>
        <w:widowControl w:val="0"/>
        <w:numPr>
          <w:numId w:val="0"/>
        </w:numPr>
        <w:jc w:val="both"/>
        <w:rPr>
          <w:rFonts w:hint="eastAsia"/>
        </w:rPr>
      </w:pPr>
      <w:r>
        <w:rPr>
          <w:rFonts w:hint="eastAsia"/>
        </w:rPr>
        <w:t>[5] 贾震, 李志飞, 王正东, 等. 考虑容量自恢复与模型漂移的锂电池SOH与RUL联合预测[J]. IEEE Internet of Things Journal, 2025, 12(12): 22187-22196.</w:t>
      </w:r>
    </w:p>
    <w:p w14:paraId="4547F37B">
      <w:pPr>
        <w:widowControl w:val="0"/>
        <w:numPr>
          <w:numId w:val="0"/>
        </w:numPr>
        <w:jc w:val="both"/>
        <w:rPr>
          <w:rFonts w:hint="eastAsia"/>
        </w:rPr>
      </w:pPr>
    </w:p>
    <w:p w14:paraId="12413842">
      <w:pPr>
        <w:widowControl w:val="0"/>
        <w:numPr>
          <w:numId w:val="0"/>
        </w:numPr>
        <w:jc w:val="both"/>
        <w:rPr>
          <w:rFonts w:hint="eastAsia"/>
        </w:rPr>
      </w:pPr>
      <w:r>
        <w:rPr>
          <w:rFonts w:hint="eastAsia"/>
        </w:rPr>
        <w:t>[6] 罗兴, 宋媛媛, 卜文霞, 等. 基于高斯过程回归与长短期记忆网络的锂离子电池健康状态与剩余使用寿命联合预测[J]. Processes, 2025, 12(1): 239-252.</w:t>
      </w:r>
    </w:p>
    <w:p w14:paraId="47837859">
      <w:pPr>
        <w:widowControl w:val="0"/>
        <w:numPr>
          <w:numId w:val="0"/>
        </w:numPr>
        <w:jc w:val="both"/>
        <w:rPr>
          <w:rFonts w:hint="eastAsia"/>
        </w:rPr>
      </w:pPr>
    </w:p>
    <w:p w14:paraId="492C0C43">
      <w:pPr>
        <w:widowControl w:val="0"/>
        <w:numPr>
          <w:numId w:val="0"/>
        </w:numPr>
        <w:jc w:val="both"/>
        <w:rPr>
          <w:rFonts w:hint="eastAsia"/>
        </w:rPr>
      </w:pPr>
      <w:r>
        <w:rPr>
          <w:rFonts w:hint="eastAsia"/>
        </w:rPr>
        <w:t>[7] 吴宇航, 陈闯, 石建涛, 等. 基于趋势感知自注意力机制的Transformer模型在锂离子电池容量预测中的应用[J]. 2025 Joint International Conference on Automation-Intelligence-Safety, ICAIS 2025 and International Symposium on Autonomous Systems, ISAS 2025, 2025.</w:t>
      </w:r>
    </w:p>
    <w:p w14:paraId="4E4ED598">
      <w:pPr>
        <w:widowControl w:val="0"/>
        <w:numPr>
          <w:numId w:val="0"/>
        </w:numPr>
        <w:jc w:val="both"/>
        <w:rPr>
          <w:rFonts w:hint="eastAsia"/>
        </w:rPr>
      </w:pPr>
    </w:p>
    <w:p w14:paraId="2B709893">
      <w:pPr>
        <w:widowControl w:val="0"/>
        <w:numPr>
          <w:numId w:val="0"/>
        </w:numPr>
        <w:jc w:val="both"/>
        <w:rPr>
          <w:rFonts w:hint="eastAsia"/>
        </w:rPr>
      </w:pPr>
      <w:r>
        <w:rPr>
          <w:rFonts w:hint="eastAsia"/>
        </w:rPr>
        <w:t>[8] 廖国, 穆罕默德·祖比尔, 叶华健, 等. 增强型CNN-LSTM注意力模型在锂离子电池健康状态估计中的应用[J]. PeerJ Computer Science, 2025, 11: e3006.</w:t>
      </w:r>
    </w:p>
    <w:p w14:paraId="685DEB6F">
      <w:pPr>
        <w:widowControl w:val="0"/>
        <w:numPr>
          <w:numId w:val="0"/>
        </w:numPr>
        <w:jc w:val="both"/>
        <w:rPr>
          <w:rFonts w:hint="eastAsia"/>
        </w:rPr>
      </w:pPr>
    </w:p>
    <w:p w14:paraId="7F5948EE">
      <w:pPr>
        <w:widowControl w:val="0"/>
        <w:numPr>
          <w:numId w:val="0"/>
        </w:numPr>
        <w:jc w:val="both"/>
        <w:rPr>
          <w:rFonts w:hint="eastAsia"/>
        </w:rPr>
      </w:pPr>
      <w:r>
        <w:rPr>
          <w:rFonts w:hint="eastAsia"/>
        </w:rPr>
        <w:t>[9] Zhang Y, Xiong R, He H, et al. Long short-term memory recurrent neural network for remaining useful life prediction of lithium-ion batteries[J]. IEEE Transactions on Vehicular Technology, 2018, 67(7): 5695-5705.</w:t>
      </w:r>
    </w:p>
    <w:p w14:paraId="0EC71C53">
      <w:pPr>
        <w:widowControl w:val="0"/>
        <w:numPr>
          <w:numId w:val="0"/>
        </w:numPr>
        <w:jc w:val="both"/>
        <w:rPr>
          <w:rFonts w:hint="eastAsia"/>
        </w:rPr>
      </w:pPr>
    </w:p>
    <w:p w14:paraId="33CB5E8E">
      <w:pPr>
        <w:widowControl w:val="0"/>
        <w:numPr>
          <w:numId w:val="0"/>
        </w:numPr>
        <w:jc w:val="both"/>
        <w:rPr>
          <w:rFonts w:hint="eastAsia"/>
        </w:rPr>
      </w:pPr>
      <w:r>
        <w:rPr>
          <w:rFonts w:hint="eastAsia"/>
        </w:rPr>
        <w:t>[10] Li P, Zhang Z, Grosu S, et al. A hybrid CNN-LSTM model for lithium-ion battery state of health estimation[J]. Journal of Energy Storage, 2019, 32: 101741.</w:t>
      </w:r>
    </w:p>
    <w:p w14:paraId="7C84581F">
      <w:pPr>
        <w:widowControl w:val="0"/>
        <w:numPr>
          <w:numId w:val="0"/>
        </w:numPr>
        <w:jc w:val="both"/>
        <w:rPr>
          <w:rFonts w:hint="eastAsia"/>
        </w:rPr>
      </w:pPr>
    </w:p>
    <w:p w14:paraId="2143E455">
      <w:pPr>
        <w:widowControl w:val="0"/>
        <w:numPr>
          <w:numId w:val="0"/>
        </w:numPr>
        <w:jc w:val="both"/>
        <w:rPr>
          <w:rFonts w:hint="eastAsia"/>
        </w:rPr>
      </w:pPr>
      <w:r>
        <w:rPr>
          <w:rFonts w:hint="eastAsia"/>
        </w:rPr>
        <w:t>[11] Chen Z, Shi N, Ji Y, et al. Lithium-ion batteries remaining useful life prediction using convolutional neural network and bidirectional long short-term memory[J]. IEEE Access, 2021, 9: 102405-102416.</w:t>
      </w:r>
    </w:p>
    <w:p w14:paraId="3BAE4004">
      <w:pPr>
        <w:widowControl w:val="0"/>
        <w:numPr>
          <w:numId w:val="0"/>
        </w:numPr>
        <w:jc w:val="both"/>
        <w:rPr>
          <w:rFonts w:hint="eastAsia"/>
        </w:rPr>
      </w:pPr>
    </w:p>
    <w:p w14:paraId="6ED2425F">
      <w:pPr>
        <w:widowControl w:val="0"/>
        <w:numPr>
          <w:numId w:val="0"/>
        </w:numPr>
        <w:jc w:val="both"/>
        <w:rPr>
          <w:rFonts w:hint="eastAsia"/>
        </w:rPr>
      </w:pPr>
      <w:r>
        <w:rPr>
          <w:rFonts w:hint="eastAsia"/>
        </w:rPr>
        <w:t>[12] Severson K A, Attia P M, Jin N, et al. Data-driven prediction of battery cycle life before capacity degradation[J]. Nature Energy, 2019, 4(5): 383-391.</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customizations.xml><?xml version="1.0" encoding="utf-8"?>
<wne:tcg xmlns:r="http://schemas.openxmlformats.org/officeDocument/2006/relationships" xmlns:wne="http://schemas.microsoft.com/office/word/2006/wordml">
  <wne:keymaps>
    <wne:keymap wne:kcmPrimary="0432">
      <wne:fci wne:fciName="ExpandPasteText" wne:swArg="0000"/>
    </wne:keymap>
    <wne:keymap wne:kcmPrimary="0654" wne:mask="1"/>
  </wne:keymaps>
</wne:tc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0A80177"/>
    <w:multiLevelType w:val="singleLevel"/>
    <w:tmpl w:val="50A80177"/>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D6C2793"/>
    <w:rsid w:val="1C4C1A3B"/>
    <w:rsid w:val="2AE25969"/>
    <w:rsid w:val="3D487517"/>
    <w:rsid w:val="4A0B3FF7"/>
    <w:rsid w:val="7FDF01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microsoft.com/office/2006/relationships/keyMapCustomizations" Target="customizations.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835</Words>
  <Characters>881</Characters>
  <Lines>0</Lines>
  <Paragraphs>0</Paragraphs>
  <TotalTime>53</TotalTime>
  <ScaleCrop>false</ScaleCrop>
  <LinksUpToDate>false</LinksUpToDate>
  <CharactersWithSpaces>881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2025-05-06T11:04:00Z</dcterms:created>
  <dc:creator>李浩哲</dc:creator>
  <cp:lastModifiedBy>李浩哲</cp:lastModifiedBy>
  <dcterms:modified xsi:type="dcterms:W3CDTF">2026-01-07T13:14:12Z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7EF17B10E2CF465187616B4E16D56F91_12</vt:lpwstr>
  </property>
  <property fmtid="{D5CDD505-2E9C-101B-9397-08002B2CF9AE}" pid="4" name="KSOTemplateDocerSaveRecord">
    <vt:lpwstr>eyJoZGlkIjoiZDE4ZWE1YTQ0NGNmNzQ3YWI2MjhjYjE3MzgxZmZiNmUiLCJ1c2VySWQiOiIxNjY3MzYwMDk1In0=</vt:lpwstr>
  </property>
</Properties>
</file>