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E1E28" w14:textId="77777777" w:rsidR="00B013C2" w:rsidRPr="00B013C2" w:rsidRDefault="00B013C2" w:rsidP="00B013C2">
      <w:pPr>
        <w:keepNext/>
        <w:suppressAutoHyphens/>
        <w:spacing w:after="0" w:line="240" w:lineRule="auto"/>
        <w:jc w:val="both"/>
        <w:outlineLvl w:val="0"/>
        <w:rPr>
          <w:rFonts w:ascii="Arial" w:eastAsia="Times New Roman" w:hAnsi="Arial" w:cs="Arial"/>
          <w:b/>
          <w:bCs/>
          <w:kern w:val="0"/>
          <w:sz w:val="24"/>
          <w:szCs w:val="24"/>
          <w:lang w:eastAsia="ar-SA"/>
          <w14:ligatures w14:val="none"/>
        </w:rPr>
      </w:pPr>
      <w:bookmarkStart w:id="0" w:name="_Hlk30485080"/>
      <w:r w:rsidRPr="00B013C2">
        <w:rPr>
          <w:rFonts w:ascii="Arial" w:eastAsia="Times New Roman" w:hAnsi="Arial" w:cs="Arial"/>
          <w:b/>
          <w:bCs/>
          <w:kern w:val="0"/>
          <w:sz w:val="24"/>
          <w:szCs w:val="24"/>
          <w:lang w:eastAsia="ar-SA"/>
          <w14:ligatures w14:val="none"/>
        </w:rPr>
        <w:t xml:space="preserve">MINISTERE DE L’ENVIRONNEMENT          </w:t>
      </w:r>
      <w:r w:rsidRPr="00B013C2">
        <w:rPr>
          <w:rFonts w:ascii="Arial" w:eastAsia="Times New Roman" w:hAnsi="Arial" w:cs="Arial"/>
          <w:b/>
          <w:bCs/>
          <w:kern w:val="0"/>
          <w:sz w:val="24"/>
          <w:szCs w:val="24"/>
          <w:lang w:eastAsia="ar-SA"/>
          <w14:ligatures w14:val="none"/>
        </w:rPr>
        <w:tab/>
      </w:r>
      <w:r w:rsidRPr="00B013C2">
        <w:rPr>
          <w:rFonts w:ascii="Arial" w:eastAsia="Times New Roman" w:hAnsi="Arial" w:cs="Arial"/>
          <w:b/>
          <w:bCs/>
          <w:kern w:val="0"/>
          <w:sz w:val="24"/>
          <w:szCs w:val="24"/>
          <w:lang w:eastAsia="ar-SA"/>
          <w14:ligatures w14:val="none"/>
        </w:rPr>
        <w:tab/>
        <w:t xml:space="preserve"> </w:t>
      </w:r>
      <w:r w:rsidRPr="00B013C2">
        <w:rPr>
          <w:rFonts w:ascii="Arial" w:eastAsia="Times New Roman" w:hAnsi="Arial" w:cs="Arial"/>
          <w:b/>
          <w:kern w:val="0"/>
          <w:sz w:val="24"/>
          <w:szCs w:val="24"/>
          <w:lang w:eastAsia="ar-SA"/>
          <w14:ligatures w14:val="none"/>
        </w:rPr>
        <w:t>REPUBLIQUE TOGOLAISE</w:t>
      </w:r>
    </w:p>
    <w:p w14:paraId="15A79397" w14:textId="77777777" w:rsidR="00B013C2" w:rsidRPr="00B013C2" w:rsidRDefault="00B013C2" w:rsidP="00B013C2">
      <w:pPr>
        <w:suppressAutoHyphens/>
        <w:spacing w:after="0" w:line="240" w:lineRule="auto"/>
        <w:rPr>
          <w:rFonts w:ascii="Arial" w:eastAsia="Times New Roman" w:hAnsi="Arial" w:cs="Arial"/>
          <w:b/>
          <w:kern w:val="0"/>
          <w:sz w:val="24"/>
          <w:szCs w:val="24"/>
          <w:lang w:eastAsia="ar-SA"/>
          <w14:ligatures w14:val="none"/>
        </w:rPr>
      </w:pPr>
      <w:r w:rsidRPr="00B013C2">
        <w:rPr>
          <w:rFonts w:ascii="Arial" w:eastAsia="Times New Roman" w:hAnsi="Arial" w:cs="Arial"/>
          <w:b/>
          <w:kern w:val="0"/>
          <w:sz w:val="24"/>
          <w:szCs w:val="24"/>
          <w:lang w:eastAsia="ar-SA"/>
          <w14:ligatures w14:val="none"/>
        </w:rPr>
        <w:t xml:space="preserve">ET DES RESSOURCES FORESTIERES       </w:t>
      </w:r>
      <w:r w:rsidRPr="00B013C2">
        <w:rPr>
          <w:rFonts w:ascii="Arial" w:eastAsia="Times New Roman" w:hAnsi="Arial" w:cs="Arial"/>
          <w:b/>
          <w:kern w:val="0"/>
          <w:sz w:val="24"/>
          <w:szCs w:val="24"/>
          <w:lang w:eastAsia="ar-SA"/>
          <w14:ligatures w14:val="none"/>
        </w:rPr>
        <w:tab/>
      </w:r>
      <w:r w:rsidRPr="00B013C2">
        <w:rPr>
          <w:rFonts w:ascii="Arial" w:eastAsia="Times New Roman" w:hAnsi="Arial" w:cs="Arial"/>
          <w:b/>
          <w:kern w:val="0"/>
          <w:sz w:val="24"/>
          <w:szCs w:val="24"/>
          <w:lang w:eastAsia="ar-SA"/>
          <w14:ligatures w14:val="none"/>
        </w:rPr>
        <w:tab/>
        <w:t xml:space="preserve">    </w:t>
      </w:r>
      <w:r w:rsidRPr="00B013C2">
        <w:rPr>
          <w:rFonts w:ascii="Arial" w:eastAsia="Times New Roman" w:hAnsi="Arial" w:cs="Arial"/>
          <w:b/>
          <w:bCs/>
          <w:kern w:val="0"/>
          <w:sz w:val="24"/>
          <w:szCs w:val="24"/>
          <w:lang w:eastAsia="ar-SA"/>
          <w14:ligatures w14:val="none"/>
        </w:rPr>
        <w:t>Travail – Liberté – Patrie</w:t>
      </w:r>
    </w:p>
    <w:p w14:paraId="58D5BE07" w14:textId="77777777" w:rsidR="00B013C2" w:rsidRPr="00B013C2" w:rsidRDefault="00B013C2" w:rsidP="00B013C2">
      <w:pPr>
        <w:suppressAutoHyphens/>
        <w:spacing w:after="0" w:line="240" w:lineRule="auto"/>
        <w:rPr>
          <w:rFonts w:ascii="Arial" w:eastAsia="Times New Roman" w:hAnsi="Arial" w:cs="Arial"/>
          <w:kern w:val="0"/>
          <w:sz w:val="24"/>
          <w:szCs w:val="24"/>
          <w:lang w:eastAsia="ar-SA"/>
          <w14:ligatures w14:val="none"/>
        </w:rPr>
      </w:pPr>
      <w:r w:rsidRPr="00B013C2">
        <w:rPr>
          <w:rFonts w:ascii="Arial" w:eastAsia="Times New Roman" w:hAnsi="Arial" w:cs="Arial"/>
          <w:b/>
          <w:kern w:val="0"/>
          <w:sz w:val="24"/>
          <w:szCs w:val="24"/>
          <w:lang w:eastAsia="ar-SA"/>
          <w14:ligatures w14:val="none"/>
        </w:rPr>
        <w:t xml:space="preserve">             -----------------</w:t>
      </w:r>
      <w:r w:rsidRPr="00B013C2">
        <w:rPr>
          <w:rFonts w:ascii="Arial" w:eastAsia="Times New Roman" w:hAnsi="Arial" w:cs="Arial"/>
          <w:b/>
          <w:bCs/>
          <w:kern w:val="0"/>
          <w:sz w:val="24"/>
          <w:szCs w:val="24"/>
          <w:lang w:eastAsia="ar-SA"/>
          <w14:ligatures w14:val="none"/>
        </w:rPr>
        <w:t xml:space="preserve">-------------  </w:t>
      </w:r>
      <w:r w:rsidRPr="00B013C2">
        <w:rPr>
          <w:rFonts w:ascii="Arial" w:eastAsia="Times New Roman" w:hAnsi="Arial" w:cs="Arial"/>
          <w:b/>
          <w:kern w:val="0"/>
          <w:sz w:val="24"/>
          <w:szCs w:val="24"/>
          <w:lang w:eastAsia="ar-SA"/>
          <w14:ligatures w14:val="none"/>
        </w:rPr>
        <w:t xml:space="preserve">                     </w:t>
      </w:r>
      <w:r w:rsidRPr="00B013C2">
        <w:rPr>
          <w:rFonts w:ascii="Arial" w:eastAsia="Times New Roman" w:hAnsi="Arial" w:cs="Arial"/>
          <w:b/>
          <w:kern w:val="0"/>
          <w:sz w:val="24"/>
          <w:szCs w:val="24"/>
          <w:lang w:eastAsia="ar-SA"/>
          <w14:ligatures w14:val="none"/>
        </w:rPr>
        <w:tab/>
      </w:r>
      <w:r w:rsidRPr="00B013C2">
        <w:rPr>
          <w:rFonts w:ascii="Arial" w:eastAsia="Times New Roman" w:hAnsi="Arial" w:cs="Arial"/>
          <w:b/>
          <w:kern w:val="0"/>
          <w:sz w:val="24"/>
          <w:szCs w:val="24"/>
          <w:lang w:eastAsia="ar-SA"/>
          <w14:ligatures w14:val="none"/>
        </w:rPr>
        <w:tab/>
      </w:r>
      <w:r w:rsidRPr="00B013C2">
        <w:rPr>
          <w:rFonts w:ascii="Arial" w:eastAsia="Times New Roman" w:hAnsi="Arial" w:cs="Arial"/>
          <w:kern w:val="0"/>
          <w:sz w:val="24"/>
          <w:szCs w:val="24"/>
          <w:lang w:eastAsia="ar-SA"/>
          <w14:ligatures w14:val="none"/>
        </w:rPr>
        <w:t xml:space="preserve">                ----------------</w:t>
      </w:r>
    </w:p>
    <w:p w14:paraId="1AE80466" w14:textId="77777777" w:rsidR="00B013C2" w:rsidRPr="00B013C2" w:rsidRDefault="00B013C2" w:rsidP="00B013C2">
      <w:pPr>
        <w:suppressAutoHyphens/>
        <w:spacing w:after="0" w:line="240" w:lineRule="auto"/>
        <w:rPr>
          <w:rFonts w:ascii="Arial" w:eastAsia="Times New Roman" w:hAnsi="Arial" w:cs="Arial"/>
          <w:b/>
          <w:kern w:val="0"/>
          <w:sz w:val="24"/>
          <w:szCs w:val="24"/>
          <w:lang w:eastAsia="ar-SA"/>
          <w14:ligatures w14:val="none"/>
        </w:rPr>
      </w:pPr>
      <w:bookmarkStart w:id="1" w:name="_Hlk30485210"/>
      <w:r w:rsidRPr="00B013C2">
        <w:rPr>
          <w:rFonts w:ascii="Arial" w:eastAsia="Times New Roman" w:hAnsi="Arial" w:cs="Arial"/>
          <w:b/>
          <w:kern w:val="0"/>
          <w:sz w:val="24"/>
          <w:szCs w:val="24"/>
          <w:lang w:eastAsia="ar-SA"/>
          <w14:ligatures w14:val="none"/>
        </w:rPr>
        <w:t xml:space="preserve">      SECRETARIAT GENERAL</w:t>
      </w:r>
    </w:p>
    <w:p w14:paraId="51FD83C9" w14:textId="77777777" w:rsidR="00B013C2" w:rsidRPr="00B013C2" w:rsidRDefault="00B013C2" w:rsidP="00B013C2">
      <w:pPr>
        <w:suppressAutoHyphens/>
        <w:spacing w:after="0" w:line="240" w:lineRule="auto"/>
        <w:rPr>
          <w:rFonts w:ascii="Arial" w:eastAsia="Times New Roman" w:hAnsi="Arial" w:cs="Arial"/>
          <w:kern w:val="0"/>
          <w:sz w:val="24"/>
          <w:szCs w:val="24"/>
          <w:lang w:eastAsia="ar-SA"/>
          <w14:ligatures w14:val="none"/>
        </w:rPr>
      </w:pPr>
      <w:r w:rsidRPr="00B013C2">
        <w:rPr>
          <w:rFonts w:ascii="Arial" w:eastAsia="Times New Roman" w:hAnsi="Arial" w:cs="Arial"/>
          <w:kern w:val="0"/>
          <w:sz w:val="24"/>
          <w:szCs w:val="24"/>
          <w:lang w:eastAsia="ar-SA"/>
          <w14:ligatures w14:val="none"/>
        </w:rPr>
        <w:t xml:space="preserve">                  ----------------</w:t>
      </w:r>
    </w:p>
    <w:p w14:paraId="05B5A1D8" w14:textId="77777777" w:rsidR="00B013C2" w:rsidRPr="00B013C2" w:rsidRDefault="00B013C2" w:rsidP="00B013C2">
      <w:pPr>
        <w:suppressAutoHyphens/>
        <w:spacing w:after="0" w:line="240" w:lineRule="auto"/>
        <w:rPr>
          <w:rFonts w:ascii="Arial" w:eastAsia="Times New Roman" w:hAnsi="Arial" w:cs="Arial"/>
          <w:b/>
          <w:kern w:val="0"/>
          <w:sz w:val="24"/>
          <w:szCs w:val="24"/>
          <w:lang w:eastAsia="ar-SA"/>
          <w14:ligatures w14:val="none"/>
        </w:rPr>
      </w:pPr>
      <w:r w:rsidRPr="00B013C2">
        <w:rPr>
          <w:rFonts w:ascii="Arial" w:eastAsia="Times New Roman" w:hAnsi="Arial" w:cs="Arial"/>
          <w:b/>
          <w:kern w:val="0"/>
          <w:sz w:val="24"/>
          <w:szCs w:val="24"/>
          <w:lang w:eastAsia="ar-SA"/>
          <w14:ligatures w14:val="none"/>
        </w:rPr>
        <w:t xml:space="preserve">DIRECTION DE L’ENVIRONNEMENT                          </w:t>
      </w:r>
    </w:p>
    <w:p w14:paraId="240E9D8F" w14:textId="77777777" w:rsidR="00B013C2" w:rsidRPr="00B013C2" w:rsidRDefault="00B013C2" w:rsidP="00B013C2">
      <w:pPr>
        <w:suppressAutoHyphens/>
        <w:spacing w:after="0" w:line="240" w:lineRule="auto"/>
        <w:rPr>
          <w:rFonts w:ascii="Arial" w:eastAsia="Times New Roman" w:hAnsi="Arial" w:cs="Arial"/>
          <w:kern w:val="0"/>
          <w:sz w:val="24"/>
          <w:szCs w:val="24"/>
          <w:lang w:eastAsia="ar-SA"/>
          <w14:ligatures w14:val="none"/>
        </w:rPr>
      </w:pPr>
      <w:r w:rsidRPr="00B013C2">
        <w:rPr>
          <w:rFonts w:ascii="Arial" w:eastAsia="Times New Roman" w:hAnsi="Arial" w:cs="Arial"/>
          <w:b/>
          <w:kern w:val="0"/>
          <w:sz w:val="24"/>
          <w:szCs w:val="24"/>
          <w:lang w:eastAsia="ar-SA"/>
          <w14:ligatures w14:val="none"/>
        </w:rPr>
        <w:t xml:space="preserve">                 </w:t>
      </w:r>
      <w:r w:rsidRPr="00B013C2">
        <w:rPr>
          <w:rFonts w:ascii="Arial" w:eastAsia="Times New Roman" w:hAnsi="Arial" w:cs="Arial"/>
          <w:kern w:val="0"/>
          <w:sz w:val="24"/>
          <w:szCs w:val="24"/>
          <w:lang w:eastAsia="ar-SA"/>
          <w14:ligatures w14:val="none"/>
        </w:rPr>
        <w:t>------------------</w:t>
      </w:r>
    </w:p>
    <w:p w14:paraId="5FBF325E" w14:textId="77777777" w:rsidR="00B013C2" w:rsidRPr="00B013C2" w:rsidRDefault="00B013C2" w:rsidP="00B013C2">
      <w:pPr>
        <w:suppressAutoHyphens/>
        <w:spacing w:after="0" w:line="240" w:lineRule="auto"/>
        <w:rPr>
          <w:rFonts w:ascii="Arial" w:eastAsia="Times New Roman" w:hAnsi="Arial" w:cs="Arial"/>
          <w:kern w:val="0"/>
          <w:sz w:val="24"/>
          <w:szCs w:val="24"/>
          <w:lang w:eastAsia="ar-SA"/>
          <w14:ligatures w14:val="none"/>
        </w:rPr>
      </w:pPr>
      <w:r w:rsidRPr="00B013C2">
        <w:rPr>
          <w:rFonts w:ascii="Arial" w:eastAsia="Times New Roman" w:hAnsi="Arial" w:cs="Arial"/>
          <w:kern w:val="0"/>
          <w:sz w:val="24"/>
          <w:szCs w:val="24"/>
          <w:lang w:eastAsia="ar-SA"/>
          <w14:ligatures w14:val="none"/>
        </w:rPr>
        <w:t>Division Lutte contre les Changements Climatiques</w:t>
      </w:r>
    </w:p>
    <w:bookmarkEnd w:id="0"/>
    <w:bookmarkEnd w:id="1"/>
    <w:p w14:paraId="44FC1B90" w14:textId="77777777" w:rsidR="00B013C2" w:rsidRPr="00B013C2" w:rsidRDefault="00B013C2" w:rsidP="00B013C2">
      <w:pPr>
        <w:suppressAutoHyphens/>
        <w:spacing w:after="0" w:line="240" w:lineRule="auto"/>
        <w:rPr>
          <w:rFonts w:ascii="Arial" w:eastAsia="Times New Roman" w:hAnsi="Arial" w:cs="Arial"/>
          <w:kern w:val="0"/>
          <w:sz w:val="24"/>
          <w:lang w:eastAsia="ar-SA"/>
          <w14:ligatures w14:val="none"/>
        </w:rPr>
      </w:pPr>
      <w:r w:rsidRPr="00B013C2">
        <w:rPr>
          <w:rFonts w:ascii="Arial" w:eastAsia="Times New Roman" w:hAnsi="Arial" w:cs="Arial"/>
          <w:b/>
          <w:kern w:val="0"/>
          <w:sz w:val="24"/>
          <w:lang w:eastAsia="ar-SA"/>
          <w14:ligatures w14:val="none"/>
        </w:rPr>
        <w:t xml:space="preserve">                 </w:t>
      </w:r>
      <w:r w:rsidRPr="00B013C2">
        <w:rPr>
          <w:rFonts w:ascii="Arial" w:eastAsia="Times New Roman" w:hAnsi="Arial" w:cs="Arial"/>
          <w:kern w:val="0"/>
          <w:sz w:val="24"/>
          <w:lang w:eastAsia="ar-SA"/>
          <w14:ligatures w14:val="none"/>
        </w:rPr>
        <w:t>------------------</w:t>
      </w:r>
    </w:p>
    <w:p w14:paraId="3030F9CD" w14:textId="77777777" w:rsidR="00B013C2" w:rsidRDefault="00B013C2" w:rsidP="00B013C2">
      <w:pPr>
        <w:tabs>
          <w:tab w:val="left" w:pos="708"/>
          <w:tab w:val="center" w:pos="4536"/>
          <w:tab w:val="right" w:pos="9072"/>
        </w:tabs>
        <w:suppressAutoHyphens/>
        <w:spacing w:after="0" w:line="240" w:lineRule="auto"/>
        <w:jc w:val="both"/>
        <w:rPr>
          <w:rFonts w:ascii="Arial" w:eastAsia="SimSun" w:hAnsi="Arial" w:cs="Arial"/>
          <w:b/>
          <w:bCs/>
          <w:kern w:val="0"/>
          <w:lang w:val="x-none" w:eastAsia="zh-CN" w:bidi="he-IL"/>
          <w14:ligatures w14:val="none"/>
        </w:rPr>
      </w:pPr>
      <w:bookmarkStart w:id="2" w:name="_Hlk129708675"/>
    </w:p>
    <w:p w14:paraId="35322D22" w14:textId="77777777" w:rsidR="00B013C2" w:rsidRDefault="00B013C2" w:rsidP="00B013C2">
      <w:pPr>
        <w:tabs>
          <w:tab w:val="left" w:pos="708"/>
          <w:tab w:val="center" w:pos="4536"/>
          <w:tab w:val="right" w:pos="9072"/>
        </w:tabs>
        <w:suppressAutoHyphens/>
        <w:spacing w:after="0" w:line="240" w:lineRule="auto"/>
        <w:jc w:val="both"/>
        <w:rPr>
          <w:rFonts w:ascii="Arial" w:eastAsia="SimSun" w:hAnsi="Arial" w:cs="Arial"/>
          <w:b/>
          <w:bCs/>
          <w:kern w:val="0"/>
          <w:lang w:val="x-none" w:eastAsia="zh-CN" w:bidi="he-IL"/>
          <w14:ligatures w14:val="none"/>
        </w:rPr>
      </w:pPr>
    </w:p>
    <w:p w14:paraId="16BA2DDE" w14:textId="61EBFC12" w:rsidR="00B013C2" w:rsidRPr="00B013C2" w:rsidRDefault="00B013C2" w:rsidP="00B013C2">
      <w:pPr>
        <w:tabs>
          <w:tab w:val="left" w:pos="708"/>
          <w:tab w:val="center" w:pos="4536"/>
          <w:tab w:val="right" w:pos="9072"/>
        </w:tabs>
        <w:suppressAutoHyphens/>
        <w:spacing w:after="0" w:line="240" w:lineRule="auto"/>
        <w:jc w:val="center"/>
        <w:rPr>
          <w:rFonts w:ascii="Arial" w:eastAsia="SimSun" w:hAnsi="Arial" w:cs="Arial"/>
          <w:b/>
          <w:bCs/>
          <w:kern w:val="0"/>
          <w:sz w:val="28"/>
          <w:szCs w:val="28"/>
          <w:lang w:eastAsia="zh-CN" w:bidi="he-IL"/>
          <w14:ligatures w14:val="none"/>
        </w:rPr>
      </w:pPr>
      <w:r w:rsidRPr="00B013C2">
        <w:rPr>
          <w:rFonts w:ascii="Arial" w:eastAsia="SimSun" w:hAnsi="Arial" w:cs="Arial"/>
          <w:b/>
          <w:bCs/>
          <w:kern w:val="0"/>
          <w:sz w:val="28"/>
          <w:szCs w:val="28"/>
          <w:lang w:val="x-none" w:eastAsia="zh-CN" w:bidi="he-IL"/>
          <w14:ligatures w14:val="none"/>
        </w:rPr>
        <w:t xml:space="preserve">Projet </w:t>
      </w:r>
      <w:r w:rsidRPr="00B013C2">
        <w:rPr>
          <w:rFonts w:ascii="Arial" w:eastAsia="SimSun" w:hAnsi="Arial" w:cs="Arial"/>
          <w:b/>
          <w:bCs/>
          <w:kern w:val="0"/>
          <w:sz w:val="28"/>
          <w:szCs w:val="28"/>
          <w:lang w:eastAsia="zh-CN" w:bidi="he-IL"/>
          <w14:ligatures w14:val="none"/>
        </w:rPr>
        <w:t>« Soutien à la Transition vers la Mobilité Electrique au Togo »</w:t>
      </w:r>
    </w:p>
    <w:bookmarkEnd w:id="2"/>
    <w:p w14:paraId="6B5B5FB8" w14:textId="77777777" w:rsidR="00FB6834" w:rsidRPr="00B013C2" w:rsidRDefault="00FB6834">
      <w:pPr>
        <w:rPr>
          <w:rFonts w:ascii="Arial" w:hAnsi="Arial" w:cs="Arial"/>
          <w:sz w:val="24"/>
          <w:szCs w:val="24"/>
        </w:rPr>
      </w:pPr>
    </w:p>
    <w:p w14:paraId="74DBBCAD" w14:textId="77777777" w:rsidR="00B013C2" w:rsidRDefault="00B013C2">
      <w:pPr>
        <w:rPr>
          <w:rFonts w:ascii="Arial" w:hAnsi="Arial" w:cs="Arial"/>
          <w:sz w:val="24"/>
          <w:szCs w:val="24"/>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47"/>
        <w:gridCol w:w="6520"/>
      </w:tblGrid>
      <w:tr w:rsidR="00B013C2" w:rsidRPr="00B013C2" w14:paraId="50BCF61A" w14:textId="77777777" w:rsidTr="00677423">
        <w:trPr>
          <w:trHeight w:val="887"/>
        </w:trPr>
        <w:tc>
          <w:tcPr>
            <w:tcW w:w="2547" w:type="dxa"/>
            <w:shd w:val="clear" w:color="auto" w:fill="auto"/>
            <w:tcMar>
              <w:top w:w="15" w:type="dxa"/>
              <w:left w:w="9" w:type="dxa"/>
              <w:bottom w:w="0" w:type="dxa"/>
              <w:right w:w="9" w:type="dxa"/>
            </w:tcMar>
            <w:vAlign w:val="center"/>
            <w:hideMark/>
          </w:tcPr>
          <w:p w14:paraId="20E90F81" w14:textId="77777777" w:rsidR="00B013C2" w:rsidRPr="00B013C2" w:rsidRDefault="00B013C2" w:rsidP="00677423">
            <w:pPr>
              <w:spacing w:after="0" w:line="240" w:lineRule="auto"/>
              <w:ind w:left="132"/>
              <w:rPr>
                <w:rFonts w:ascii="Arial" w:eastAsia="Times New Roman" w:hAnsi="Arial" w:cs="Arial"/>
                <w:kern w:val="0"/>
                <w:sz w:val="24"/>
                <w:szCs w:val="24"/>
                <w:lang w:val="fr-TG" w:eastAsia="fr-TG"/>
                <w14:ligatures w14:val="none"/>
              </w:rPr>
            </w:pPr>
            <w:r w:rsidRPr="00B013C2">
              <w:rPr>
                <w:rFonts w:ascii="Arial" w:eastAsia="Times New Roman" w:hAnsi="Arial" w:cs="Arial"/>
                <w:b/>
                <w:bCs/>
                <w:color w:val="000000"/>
                <w:kern w:val="0"/>
                <w:sz w:val="24"/>
                <w:szCs w:val="24"/>
                <w:lang w:eastAsia="fr-TG"/>
                <w14:ligatures w14:val="none"/>
              </w:rPr>
              <w:t>Nom du projet</w:t>
            </w:r>
          </w:p>
        </w:tc>
        <w:tc>
          <w:tcPr>
            <w:tcW w:w="6520" w:type="dxa"/>
            <w:shd w:val="clear" w:color="auto" w:fill="auto"/>
            <w:tcMar>
              <w:top w:w="15" w:type="dxa"/>
              <w:left w:w="9" w:type="dxa"/>
              <w:bottom w:w="0" w:type="dxa"/>
              <w:right w:w="9" w:type="dxa"/>
            </w:tcMar>
            <w:vAlign w:val="center"/>
            <w:hideMark/>
          </w:tcPr>
          <w:p w14:paraId="28048708" w14:textId="138A9002" w:rsidR="00B013C2" w:rsidRPr="00677423" w:rsidRDefault="00B013C2" w:rsidP="00B013C2">
            <w:pPr>
              <w:spacing w:after="0" w:line="240" w:lineRule="auto"/>
              <w:ind w:left="275"/>
              <w:rPr>
                <w:rFonts w:ascii="Arial" w:eastAsia="Times New Roman" w:hAnsi="Arial" w:cs="Arial"/>
                <w:b/>
                <w:bCs/>
                <w:kern w:val="0"/>
                <w:sz w:val="24"/>
                <w:szCs w:val="24"/>
                <w:lang w:val="fr-TG" w:eastAsia="fr-TG"/>
                <w14:ligatures w14:val="none"/>
              </w:rPr>
            </w:pPr>
            <w:r w:rsidRPr="00677423">
              <w:rPr>
                <w:rFonts w:ascii="Arial" w:eastAsia="Times New Roman" w:hAnsi="Arial" w:cs="Arial"/>
                <w:b/>
                <w:bCs/>
                <w:color w:val="000000"/>
                <w:kern w:val="24"/>
                <w:sz w:val="24"/>
                <w:szCs w:val="24"/>
                <w:lang w:eastAsia="fr-TG"/>
                <w14:ligatures w14:val="none"/>
              </w:rPr>
              <w:t>Projet « Soutien à la transition vers la mobilité électrique au Togo</w:t>
            </w:r>
            <w:r w:rsidR="00677423" w:rsidRPr="00677423">
              <w:rPr>
                <w:rFonts w:ascii="Arial" w:eastAsia="Times New Roman" w:hAnsi="Arial" w:cs="Arial"/>
                <w:b/>
                <w:bCs/>
                <w:color w:val="000000"/>
                <w:kern w:val="24"/>
                <w:sz w:val="24"/>
                <w:szCs w:val="24"/>
                <w:lang w:eastAsia="fr-TG"/>
                <w14:ligatures w14:val="none"/>
              </w:rPr>
              <w:t xml:space="preserve"> </w:t>
            </w:r>
            <w:r w:rsidRPr="00677423">
              <w:rPr>
                <w:rFonts w:ascii="Arial" w:eastAsia="Times New Roman" w:hAnsi="Arial" w:cs="Arial"/>
                <w:b/>
                <w:bCs/>
                <w:color w:val="000000"/>
                <w:kern w:val="24"/>
                <w:sz w:val="24"/>
                <w:szCs w:val="24"/>
                <w:lang w:eastAsia="fr-TG"/>
                <w14:ligatures w14:val="none"/>
              </w:rPr>
              <w:t>» (GEF ID 10272)</w:t>
            </w:r>
          </w:p>
        </w:tc>
      </w:tr>
      <w:tr w:rsidR="00B013C2" w:rsidRPr="00B013C2" w14:paraId="1E489F81" w14:textId="77777777" w:rsidTr="00677423">
        <w:trPr>
          <w:trHeight w:val="830"/>
        </w:trPr>
        <w:tc>
          <w:tcPr>
            <w:tcW w:w="2547" w:type="dxa"/>
            <w:shd w:val="clear" w:color="auto" w:fill="auto"/>
            <w:tcMar>
              <w:top w:w="15" w:type="dxa"/>
              <w:left w:w="9" w:type="dxa"/>
              <w:bottom w:w="0" w:type="dxa"/>
              <w:right w:w="9" w:type="dxa"/>
            </w:tcMar>
            <w:vAlign w:val="center"/>
            <w:hideMark/>
          </w:tcPr>
          <w:p w14:paraId="577FB37A" w14:textId="77777777" w:rsidR="00B013C2" w:rsidRPr="00B013C2" w:rsidRDefault="00B013C2" w:rsidP="00677423">
            <w:pPr>
              <w:spacing w:after="0" w:line="256" w:lineRule="auto"/>
              <w:ind w:left="132"/>
              <w:rPr>
                <w:rFonts w:ascii="Arial" w:eastAsia="Times New Roman" w:hAnsi="Arial" w:cs="Arial"/>
                <w:kern w:val="0"/>
                <w:sz w:val="24"/>
                <w:szCs w:val="24"/>
                <w:lang w:val="fr-TG" w:eastAsia="fr-TG"/>
                <w14:ligatures w14:val="none"/>
              </w:rPr>
            </w:pPr>
            <w:r w:rsidRPr="00B013C2">
              <w:rPr>
                <w:rFonts w:ascii="Arial" w:eastAsia="Calibri" w:hAnsi="Arial" w:cs="Arial"/>
                <w:b/>
                <w:bCs/>
                <w:color w:val="000000"/>
                <w:kern w:val="0"/>
                <w:sz w:val="24"/>
                <w:szCs w:val="24"/>
                <w:lang w:eastAsia="fr-TG"/>
                <w14:ligatures w14:val="none"/>
              </w:rPr>
              <w:t>Partenaire financier</w:t>
            </w:r>
          </w:p>
        </w:tc>
        <w:tc>
          <w:tcPr>
            <w:tcW w:w="6520" w:type="dxa"/>
            <w:shd w:val="clear" w:color="auto" w:fill="auto"/>
            <w:tcMar>
              <w:top w:w="15" w:type="dxa"/>
              <w:left w:w="9" w:type="dxa"/>
              <w:bottom w:w="0" w:type="dxa"/>
              <w:right w:w="9" w:type="dxa"/>
            </w:tcMar>
            <w:vAlign w:val="center"/>
            <w:hideMark/>
          </w:tcPr>
          <w:p w14:paraId="5915396B" w14:textId="1E2DB6B1" w:rsidR="00B013C2" w:rsidRPr="00B013C2" w:rsidRDefault="00B013C2" w:rsidP="00677423">
            <w:pPr>
              <w:spacing w:after="0" w:line="256" w:lineRule="auto"/>
              <w:ind w:left="275"/>
              <w:rPr>
                <w:rFonts w:ascii="Arial" w:eastAsia="Times New Roman" w:hAnsi="Arial" w:cs="Arial"/>
                <w:kern w:val="0"/>
                <w:sz w:val="24"/>
                <w:szCs w:val="24"/>
                <w:lang w:val="fr-TG" w:eastAsia="fr-TG"/>
                <w14:ligatures w14:val="none"/>
              </w:rPr>
            </w:pPr>
            <w:r w:rsidRPr="00B013C2">
              <w:rPr>
                <w:rFonts w:ascii="Arial" w:eastAsia="Calibri" w:hAnsi="Arial" w:cs="Arial"/>
                <w:color w:val="000000"/>
                <w:kern w:val="0"/>
                <w:sz w:val="24"/>
                <w:szCs w:val="24"/>
                <w:lang w:eastAsia="fr-TG"/>
                <w14:ligatures w14:val="none"/>
              </w:rPr>
              <w:t>Fonds pour l’Environnement Mondial (FEM)</w:t>
            </w:r>
          </w:p>
        </w:tc>
      </w:tr>
      <w:tr w:rsidR="00677423" w:rsidRPr="00B013C2" w14:paraId="0C60FF6B" w14:textId="77777777" w:rsidTr="00677423">
        <w:trPr>
          <w:trHeight w:val="970"/>
        </w:trPr>
        <w:tc>
          <w:tcPr>
            <w:tcW w:w="2547" w:type="dxa"/>
            <w:shd w:val="clear" w:color="auto" w:fill="auto"/>
            <w:tcMar>
              <w:top w:w="15" w:type="dxa"/>
              <w:left w:w="9" w:type="dxa"/>
              <w:bottom w:w="0" w:type="dxa"/>
              <w:right w:w="9" w:type="dxa"/>
            </w:tcMar>
            <w:vAlign w:val="center"/>
          </w:tcPr>
          <w:p w14:paraId="3E2751B0" w14:textId="46B61B80" w:rsidR="00677423" w:rsidRPr="00B013C2" w:rsidRDefault="00677423" w:rsidP="00677423">
            <w:pPr>
              <w:spacing w:after="0" w:line="256" w:lineRule="auto"/>
              <w:ind w:left="132"/>
              <w:rPr>
                <w:rFonts w:ascii="Arial" w:eastAsia="Calibri" w:hAnsi="Arial" w:cs="Arial"/>
                <w:b/>
                <w:bCs/>
                <w:color w:val="000000"/>
                <w:kern w:val="0"/>
                <w:sz w:val="24"/>
                <w:szCs w:val="24"/>
                <w:lang w:eastAsia="fr-TG"/>
                <w14:ligatures w14:val="none"/>
              </w:rPr>
            </w:pPr>
            <w:r>
              <w:rPr>
                <w:rFonts w:ascii="Arial" w:eastAsia="Calibri" w:hAnsi="Arial" w:cs="Arial"/>
                <w:b/>
                <w:bCs/>
                <w:color w:val="000000"/>
                <w:kern w:val="0"/>
                <w:sz w:val="24"/>
                <w:szCs w:val="24"/>
                <w:lang w:eastAsia="fr-TG"/>
                <w14:ligatures w14:val="none"/>
              </w:rPr>
              <w:t>Agence d’exécution</w:t>
            </w:r>
          </w:p>
        </w:tc>
        <w:tc>
          <w:tcPr>
            <w:tcW w:w="6520" w:type="dxa"/>
            <w:shd w:val="clear" w:color="auto" w:fill="auto"/>
            <w:tcMar>
              <w:top w:w="15" w:type="dxa"/>
              <w:left w:w="9" w:type="dxa"/>
              <w:bottom w:w="0" w:type="dxa"/>
              <w:right w:w="9" w:type="dxa"/>
            </w:tcMar>
            <w:vAlign w:val="center"/>
          </w:tcPr>
          <w:p w14:paraId="05759EFD" w14:textId="2CB4B964" w:rsidR="00677423" w:rsidRPr="00B013C2" w:rsidRDefault="00677423" w:rsidP="00677423">
            <w:pPr>
              <w:spacing w:after="0" w:line="256" w:lineRule="auto"/>
              <w:ind w:left="275"/>
              <w:rPr>
                <w:rFonts w:ascii="Arial" w:eastAsia="Calibri" w:hAnsi="Arial" w:cs="Arial"/>
                <w:color w:val="000000"/>
                <w:kern w:val="0"/>
                <w:sz w:val="24"/>
                <w:szCs w:val="24"/>
                <w:lang w:eastAsia="fr-TG"/>
                <w14:ligatures w14:val="none"/>
              </w:rPr>
            </w:pPr>
            <w:r>
              <w:rPr>
                <w:rFonts w:ascii="Arial" w:eastAsia="Calibri" w:hAnsi="Arial" w:cs="Arial"/>
                <w:color w:val="000000"/>
                <w:kern w:val="0"/>
                <w:sz w:val="24"/>
                <w:szCs w:val="24"/>
                <w:lang w:eastAsia="fr-TG"/>
                <w14:ligatures w14:val="none"/>
              </w:rPr>
              <w:t>Programme des Nations-Unies pour l’Environnement (PNUE)</w:t>
            </w:r>
          </w:p>
        </w:tc>
      </w:tr>
      <w:tr w:rsidR="00677423" w:rsidRPr="00B013C2" w14:paraId="068E12E0" w14:textId="77777777" w:rsidTr="00677423">
        <w:trPr>
          <w:trHeight w:val="1962"/>
        </w:trPr>
        <w:tc>
          <w:tcPr>
            <w:tcW w:w="2547" w:type="dxa"/>
            <w:shd w:val="clear" w:color="auto" w:fill="auto"/>
            <w:tcMar>
              <w:top w:w="15" w:type="dxa"/>
              <w:left w:w="9" w:type="dxa"/>
              <w:bottom w:w="0" w:type="dxa"/>
              <w:right w:w="9" w:type="dxa"/>
            </w:tcMar>
            <w:vAlign w:val="center"/>
          </w:tcPr>
          <w:p w14:paraId="799D75E5" w14:textId="7A53A9CA" w:rsidR="00677423" w:rsidRDefault="00677423" w:rsidP="00677423">
            <w:pPr>
              <w:spacing w:after="0" w:line="256" w:lineRule="auto"/>
              <w:ind w:left="132"/>
              <w:rPr>
                <w:rFonts w:ascii="Arial" w:eastAsia="Calibri" w:hAnsi="Arial" w:cs="Arial"/>
                <w:b/>
                <w:bCs/>
                <w:color w:val="000000"/>
                <w:kern w:val="0"/>
                <w:sz w:val="24"/>
                <w:szCs w:val="24"/>
                <w:lang w:eastAsia="fr-TG"/>
                <w14:ligatures w14:val="none"/>
              </w:rPr>
            </w:pPr>
            <w:r w:rsidRPr="00B013C2">
              <w:rPr>
                <w:rFonts w:ascii="Arial" w:eastAsia="Times New Roman" w:hAnsi="Arial" w:cs="Arial"/>
                <w:b/>
                <w:bCs/>
                <w:color w:val="000000"/>
                <w:kern w:val="0"/>
                <w:sz w:val="24"/>
                <w:szCs w:val="24"/>
                <w:lang w:eastAsia="fr-TG"/>
                <w14:ligatures w14:val="none"/>
              </w:rPr>
              <w:t>Montant du Projet</w:t>
            </w:r>
          </w:p>
        </w:tc>
        <w:tc>
          <w:tcPr>
            <w:tcW w:w="6520" w:type="dxa"/>
            <w:shd w:val="clear" w:color="auto" w:fill="auto"/>
            <w:tcMar>
              <w:top w:w="15" w:type="dxa"/>
              <w:left w:w="9" w:type="dxa"/>
              <w:bottom w:w="0" w:type="dxa"/>
              <w:right w:w="9" w:type="dxa"/>
            </w:tcMar>
          </w:tcPr>
          <w:p w14:paraId="76A5A197" w14:textId="77777777" w:rsidR="00677423" w:rsidRPr="00677423" w:rsidRDefault="00677423" w:rsidP="00677423">
            <w:pPr>
              <w:pStyle w:val="Paragraphedeliste"/>
              <w:numPr>
                <w:ilvl w:val="0"/>
                <w:numId w:val="4"/>
              </w:numPr>
              <w:spacing w:after="0" w:line="256" w:lineRule="auto"/>
              <w:ind w:left="559"/>
              <w:rPr>
                <w:rFonts w:ascii="Arial" w:eastAsia="Times New Roman" w:hAnsi="Arial" w:cs="Arial"/>
                <w:kern w:val="0"/>
                <w:sz w:val="24"/>
                <w:szCs w:val="24"/>
                <w:lang w:val="fr-TG" w:eastAsia="fr-TG"/>
                <w14:ligatures w14:val="none"/>
              </w:rPr>
            </w:pPr>
            <w:r w:rsidRPr="00677423">
              <w:rPr>
                <w:rFonts w:ascii="Arial" w:eastAsia="Times New Roman" w:hAnsi="Arial" w:cs="Arial"/>
                <w:color w:val="000000"/>
                <w:kern w:val="0"/>
                <w:sz w:val="24"/>
                <w:szCs w:val="24"/>
                <w:lang w:eastAsia="fr-TG"/>
                <w14:ligatures w14:val="none"/>
              </w:rPr>
              <w:t>Ressources du FEM : 461 850 USD</w:t>
            </w:r>
          </w:p>
          <w:p w14:paraId="4B351DC2" w14:textId="77777777" w:rsidR="00677423" w:rsidRPr="00677423" w:rsidRDefault="00677423" w:rsidP="00677423">
            <w:pPr>
              <w:pStyle w:val="Paragraphedeliste"/>
              <w:numPr>
                <w:ilvl w:val="0"/>
                <w:numId w:val="4"/>
              </w:numPr>
              <w:spacing w:after="0" w:line="256" w:lineRule="auto"/>
              <w:ind w:left="559"/>
              <w:rPr>
                <w:rFonts w:ascii="Arial" w:eastAsia="Times New Roman" w:hAnsi="Arial" w:cs="Arial"/>
                <w:kern w:val="0"/>
                <w:sz w:val="24"/>
                <w:szCs w:val="24"/>
                <w:lang w:val="fr-TG" w:eastAsia="fr-TG"/>
                <w14:ligatures w14:val="none"/>
              </w:rPr>
            </w:pPr>
            <w:r w:rsidRPr="00677423">
              <w:rPr>
                <w:rFonts w:ascii="Arial" w:eastAsia="Times New Roman" w:hAnsi="Arial" w:cs="Arial"/>
                <w:color w:val="000000"/>
                <w:kern w:val="0"/>
                <w:sz w:val="24"/>
                <w:szCs w:val="24"/>
                <w:lang w:eastAsia="fr-TG"/>
                <w14:ligatures w14:val="none"/>
              </w:rPr>
              <w:t xml:space="preserve">Co-financement : 1 220 000 USD répartis comme suit : </w:t>
            </w:r>
          </w:p>
          <w:p w14:paraId="4FC377B6" w14:textId="77777777" w:rsidR="00677423" w:rsidRPr="00B013C2" w:rsidRDefault="00677423" w:rsidP="00677423">
            <w:pPr>
              <w:numPr>
                <w:ilvl w:val="0"/>
                <w:numId w:val="1"/>
              </w:numPr>
              <w:spacing w:after="0" w:line="256" w:lineRule="auto"/>
              <w:ind w:left="842"/>
              <w:contextualSpacing/>
              <w:rPr>
                <w:rFonts w:ascii="Arial" w:eastAsia="Times New Roman" w:hAnsi="Arial" w:cs="Arial"/>
                <w:kern w:val="0"/>
                <w:sz w:val="24"/>
                <w:szCs w:val="24"/>
                <w:lang w:val="fr-TG" w:eastAsia="fr-TG"/>
                <w14:ligatures w14:val="none"/>
              </w:rPr>
            </w:pPr>
            <w:r w:rsidRPr="00B013C2">
              <w:rPr>
                <w:rFonts w:ascii="Arial" w:eastAsia="Times New Roman" w:hAnsi="Arial" w:cs="Arial"/>
                <w:color w:val="000000"/>
                <w:kern w:val="0"/>
                <w:sz w:val="24"/>
                <w:szCs w:val="24"/>
                <w:lang w:eastAsia="fr-TG"/>
                <w14:ligatures w14:val="none"/>
              </w:rPr>
              <w:t>MERF : 140,000</w:t>
            </w:r>
          </w:p>
          <w:p w14:paraId="18D471F6" w14:textId="77777777" w:rsidR="00677423" w:rsidRPr="00B013C2" w:rsidRDefault="00677423" w:rsidP="00677423">
            <w:pPr>
              <w:numPr>
                <w:ilvl w:val="0"/>
                <w:numId w:val="1"/>
              </w:numPr>
              <w:spacing w:after="0" w:line="256" w:lineRule="auto"/>
              <w:ind w:left="842"/>
              <w:contextualSpacing/>
              <w:rPr>
                <w:rFonts w:ascii="Arial" w:eastAsia="Times New Roman" w:hAnsi="Arial" w:cs="Arial"/>
                <w:kern w:val="0"/>
                <w:sz w:val="24"/>
                <w:szCs w:val="24"/>
                <w:lang w:val="fr-TG" w:eastAsia="fr-TG"/>
                <w14:ligatures w14:val="none"/>
              </w:rPr>
            </w:pPr>
            <w:r w:rsidRPr="00B013C2">
              <w:rPr>
                <w:rFonts w:ascii="Arial" w:eastAsia="Times New Roman" w:hAnsi="Arial" w:cs="Arial"/>
                <w:color w:val="000000"/>
                <w:kern w:val="0"/>
                <w:sz w:val="24"/>
                <w:szCs w:val="24"/>
                <w:lang w:eastAsia="fr-TG"/>
                <w14:ligatures w14:val="none"/>
              </w:rPr>
              <w:t>Ministère des Mines et de l’énergie : 600 000</w:t>
            </w:r>
          </w:p>
          <w:p w14:paraId="795D0436" w14:textId="77777777" w:rsidR="00677423" w:rsidRPr="00677423" w:rsidRDefault="00677423" w:rsidP="00677423">
            <w:pPr>
              <w:numPr>
                <w:ilvl w:val="0"/>
                <w:numId w:val="1"/>
              </w:numPr>
              <w:spacing w:after="0" w:line="256" w:lineRule="auto"/>
              <w:ind w:left="842"/>
              <w:contextualSpacing/>
              <w:rPr>
                <w:rFonts w:ascii="Arial" w:eastAsia="Times New Roman" w:hAnsi="Arial" w:cs="Arial"/>
                <w:kern w:val="0"/>
                <w:sz w:val="24"/>
                <w:szCs w:val="24"/>
                <w:lang w:val="fr-TG" w:eastAsia="fr-TG"/>
                <w14:ligatures w14:val="none"/>
              </w:rPr>
            </w:pPr>
            <w:r w:rsidRPr="00B013C2">
              <w:rPr>
                <w:rFonts w:ascii="Arial" w:eastAsia="Times New Roman" w:hAnsi="Arial" w:cs="Arial"/>
                <w:color w:val="000000"/>
                <w:kern w:val="0"/>
                <w:sz w:val="24"/>
                <w:szCs w:val="24"/>
                <w:lang w:eastAsia="fr-TG"/>
                <w14:ligatures w14:val="none"/>
              </w:rPr>
              <w:t>Ministère des transports : 400 000</w:t>
            </w:r>
          </w:p>
          <w:p w14:paraId="28C0C68F" w14:textId="3C754175" w:rsidR="00677423" w:rsidRPr="00677423" w:rsidRDefault="00677423" w:rsidP="00677423">
            <w:pPr>
              <w:numPr>
                <w:ilvl w:val="0"/>
                <w:numId w:val="1"/>
              </w:numPr>
              <w:spacing w:after="0" w:line="256" w:lineRule="auto"/>
              <w:ind w:left="842"/>
              <w:contextualSpacing/>
              <w:rPr>
                <w:rFonts w:ascii="Arial" w:eastAsia="Times New Roman" w:hAnsi="Arial" w:cs="Arial"/>
                <w:kern w:val="0"/>
                <w:sz w:val="24"/>
                <w:szCs w:val="24"/>
                <w:lang w:val="fr-TG" w:eastAsia="fr-TG"/>
                <w14:ligatures w14:val="none"/>
              </w:rPr>
            </w:pPr>
            <w:r w:rsidRPr="00677423">
              <w:rPr>
                <w:rFonts w:ascii="Arial" w:eastAsia="Calibri" w:hAnsi="Arial" w:cs="Arial"/>
                <w:color w:val="000000"/>
                <w:kern w:val="0"/>
                <w:sz w:val="24"/>
                <w:szCs w:val="24"/>
                <w:lang w:eastAsia="fr-TG"/>
                <w14:ligatures w14:val="none"/>
              </w:rPr>
              <w:t>PNUE : 80 000</w:t>
            </w:r>
          </w:p>
        </w:tc>
      </w:tr>
      <w:tr w:rsidR="00677423" w:rsidRPr="00B013C2" w14:paraId="0E20F73F" w14:textId="77777777" w:rsidTr="00677423">
        <w:trPr>
          <w:trHeight w:val="531"/>
        </w:trPr>
        <w:tc>
          <w:tcPr>
            <w:tcW w:w="2547" w:type="dxa"/>
            <w:shd w:val="clear" w:color="auto" w:fill="auto"/>
            <w:tcMar>
              <w:top w:w="15" w:type="dxa"/>
              <w:left w:w="9" w:type="dxa"/>
              <w:bottom w:w="0" w:type="dxa"/>
              <w:right w:w="9" w:type="dxa"/>
            </w:tcMar>
            <w:vAlign w:val="center"/>
            <w:hideMark/>
          </w:tcPr>
          <w:p w14:paraId="631BE556" w14:textId="77777777" w:rsidR="00677423" w:rsidRPr="00B013C2" w:rsidRDefault="00677423" w:rsidP="00677423">
            <w:pPr>
              <w:spacing w:after="0" w:line="256" w:lineRule="auto"/>
              <w:ind w:left="132"/>
              <w:rPr>
                <w:rFonts w:ascii="Arial" w:eastAsia="Times New Roman" w:hAnsi="Arial" w:cs="Arial"/>
                <w:kern w:val="0"/>
                <w:sz w:val="24"/>
                <w:szCs w:val="24"/>
                <w:lang w:val="fr-TG" w:eastAsia="fr-TG"/>
                <w14:ligatures w14:val="none"/>
              </w:rPr>
            </w:pPr>
            <w:r w:rsidRPr="00B013C2">
              <w:rPr>
                <w:rFonts w:ascii="Arial" w:eastAsia="Calibri" w:hAnsi="Arial" w:cs="Arial"/>
                <w:b/>
                <w:bCs/>
                <w:color w:val="000000"/>
                <w:kern w:val="0"/>
                <w:sz w:val="24"/>
                <w:szCs w:val="24"/>
                <w:lang w:eastAsia="fr-TG"/>
                <w14:ligatures w14:val="none"/>
              </w:rPr>
              <w:t>Durée</w:t>
            </w:r>
          </w:p>
        </w:tc>
        <w:tc>
          <w:tcPr>
            <w:tcW w:w="6520" w:type="dxa"/>
            <w:shd w:val="clear" w:color="auto" w:fill="auto"/>
            <w:tcMar>
              <w:top w:w="15" w:type="dxa"/>
              <w:left w:w="9" w:type="dxa"/>
              <w:bottom w:w="0" w:type="dxa"/>
              <w:right w:w="9" w:type="dxa"/>
            </w:tcMar>
            <w:vAlign w:val="center"/>
            <w:hideMark/>
          </w:tcPr>
          <w:p w14:paraId="403A0D67" w14:textId="5AC67479" w:rsidR="00677423" w:rsidRPr="00B013C2" w:rsidRDefault="00677423" w:rsidP="00677423">
            <w:pPr>
              <w:spacing w:after="0" w:line="256" w:lineRule="auto"/>
              <w:ind w:left="275"/>
              <w:rPr>
                <w:rFonts w:ascii="Arial" w:eastAsia="Times New Roman" w:hAnsi="Arial" w:cs="Arial"/>
                <w:kern w:val="0"/>
                <w:sz w:val="24"/>
                <w:szCs w:val="24"/>
                <w:lang w:val="fr-TG" w:eastAsia="fr-TG"/>
                <w14:ligatures w14:val="none"/>
              </w:rPr>
            </w:pPr>
            <w:r w:rsidRPr="00B013C2">
              <w:rPr>
                <w:rFonts w:ascii="Arial" w:eastAsia="Calibri" w:hAnsi="Arial" w:cs="Arial"/>
                <w:color w:val="000000"/>
                <w:kern w:val="0"/>
                <w:sz w:val="24"/>
                <w:szCs w:val="24"/>
                <w:lang w:eastAsia="fr-TG"/>
                <w14:ligatures w14:val="none"/>
              </w:rPr>
              <w:t>48 mois</w:t>
            </w:r>
          </w:p>
        </w:tc>
      </w:tr>
      <w:tr w:rsidR="00677423" w:rsidRPr="00B013C2" w14:paraId="7629C914" w14:textId="77777777" w:rsidTr="00677423">
        <w:trPr>
          <w:trHeight w:val="822"/>
        </w:trPr>
        <w:tc>
          <w:tcPr>
            <w:tcW w:w="2547" w:type="dxa"/>
            <w:shd w:val="clear" w:color="auto" w:fill="auto"/>
            <w:tcMar>
              <w:top w:w="15" w:type="dxa"/>
              <w:left w:w="9" w:type="dxa"/>
              <w:bottom w:w="0" w:type="dxa"/>
              <w:right w:w="9" w:type="dxa"/>
            </w:tcMar>
            <w:vAlign w:val="center"/>
            <w:hideMark/>
          </w:tcPr>
          <w:p w14:paraId="21B9E2A9" w14:textId="77777777" w:rsidR="00677423" w:rsidRPr="00B013C2" w:rsidRDefault="00677423" w:rsidP="00677423">
            <w:pPr>
              <w:spacing w:after="0" w:line="256" w:lineRule="auto"/>
              <w:ind w:left="132"/>
              <w:rPr>
                <w:rFonts w:ascii="Arial" w:eastAsia="Times New Roman" w:hAnsi="Arial" w:cs="Arial"/>
                <w:kern w:val="0"/>
                <w:sz w:val="24"/>
                <w:szCs w:val="24"/>
                <w:lang w:val="fr-TG" w:eastAsia="fr-TG"/>
                <w14:ligatures w14:val="none"/>
              </w:rPr>
            </w:pPr>
            <w:r w:rsidRPr="00B013C2">
              <w:rPr>
                <w:rFonts w:ascii="Arial" w:eastAsia="Times New Roman" w:hAnsi="Arial" w:cs="Arial"/>
                <w:b/>
                <w:bCs/>
                <w:color w:val="000000"/>
                <w:kern w:val="0"/>
                <w:sz w:val="24"/>
                <w:szCs w:val="24"/>
                <w:lang w:eastAsia="fr-TG"/>
                <w14:ligatures w14:val="none"/>
              </w:rPr>
              <w:t>Date de mise en vigueur du projet</w:t>
            </w:r>
          </w:p>
        </w:tc>
        <w:tc>
          <w:tcPr>
            <w:tcW w:w="6520" w:type="dxa"/>
            <w:shd w:val="clear" w:color="auto" w:fill="auto"/>
            <w:tcMar>
              <w:top w:w="15" w:type="dxa"/>
              <w:left w:w="9" w:type="dxa"/>
              <w:bottom w:w="0" w:type="dxa"/>
              <w:right w:w="9" w:type="dxa"/>
            </w:tcMar>
            <w:vAlign w:val="center"/>
            <w:hideMark/>
          </w:tcPr>
          <w:p w14:paraId="73393EC4" w14:textId="0A6F2D70" w:rsidR="00677423" w:rsidRPr="00B013C2" w:rsidRDefault="00677423" w:rsidP="00677423">
            <w:pPr>
              <w:spacing w:after="0" w:line="256" w:lineRule="auto"/>
              <w:ind w:left="275"/>
              <w:rPr>
                <w:rFonts w:ascii="Arial" w:eastAsia="Times New Roman" w:hAnsi="Arial" w:cs="Arial"/>
                <w:kern w:val="0"/>
                <w:sz w:val="24"/>
                <w:szCs w:val="24"/>
                <w:lang w:val="fr-TG" w:eastAsia="fr-TG"/>
                <w14:ligatures w14:val="none"/>
              </w:rPr>
            </w:pPr>
            <w:r w:rsidRPr="00B013C2">
              <w:rPr>
                <w:rFonts w:ascii="Arial" w:eastAsia="Times New Roman" w:hAnsi="Arial" w:cs="Arial"/>
                <w:color w:val="000000"/>
                <w:kern w:val="0"/>
                <w:sz w:val="24"/>
                <w:szCs w:val="24"/>
                <w:lang w:eastAsia="fr-TG"/>
                <w14:ligatures w14:val="none"/>
              </w:rPr>
              <w:t>01 décembre 2021</w:t>
            </w:r>
          </w:p>
        </w:tc>
      </w:tr>
      <w:tr w:rsidR="00677423" w:rsidRPr="00B013C2" w14:paraId="648AD3BF" w14:textId="77777777" w:rsidTr="00677423">
        <w:trPr>
          <w:trHeight w:val="692"/>
        </w:trPr>
        <w:tc>
          <w:tcPr>
            <w:tcW w:w="2547" w:type="dxa"/>
            <w:shd w:val="clear" w:color="auto" w:fill="auto"/>
            <w:tcMar>
              <w:top w:w="15" w:type="dxa"/>
              <w:left w:w="9" w:type="dxa"/>
              <w:bottom w:w="0" w:type="dxa"/>
              <w:right w:w="9" w:type="dxa"/>
            </w:tcMar>
            <w:vAlign w:val="center"/>
            <w:hideMark/>
          </w:tcPr>
          <w:p w14:paraId="3C14096A" w14:textId="77777777" w:rsidR="00677423" w:rsidRPr="00B013C2" w:rsidRDefault="00677423" w:rsidP="00677423">
            <w:pPr>
              <w:spacing w:after="0" w:line="256" w:lineRule="auto"/>
              <w:ind w:left="132"/>
              <w:rPr>
                <w:rFonts w:ascii="Arial" w:eastAsia="Times New Roman" w:hAnsi="Arial" w:cs="Arial"/>
                <w:kern w:val="0"/>
                <w:sz w:val="24"/>
                <w:szCs w:val="24"/>
                <w:lang w:val="fr-TG" w:eastAsia="fr-TG"/>
                <w14:ligatures w14:val="none"/>
              </w:rPr>
            </w:pPr>
            <w:r w:rsidRPr="00B013C2">
              <w:rPr>
                <w:rFonts w:ascii="Arial" w:eastAsia="Calibri" w:hAnsi="Arial" w:cs="Arial"/>
                <w:b/>
                <w:bCs/>
                <w:color w:val="000000"/>
                <w:kern w:val="0"/>
                <w:sz w:val="24"/>
                <w:szCs w:val="24"/>
                <w:lang w:eastAsia="fr-TG"/>
                <w14:ligatures w14:val="none"/>
              </w:rPr>
              <w:t>Date de clôture</w:t>
            </w:r>
          </w:p>
        </w:tc>
        <w:tc>
          <w:tcPr>
            <w:tcW w:w="6520" w:type="dxa"/>
            <w:shd w:val="clear" w:color="auto" w:fill="auto"/>
            <w:tcMar>
              <w:top w:w="15" w:type="dxa"/>
              <w:left w:w="9" w:type="dxa"/>
              <w:bottom w:w="0" w:type="dxa"/>
              <w:right w:w="9" w:type="dxa"/>
            </w:tcMar>
            <w:vAlign w:val="center"/>
            <w:hideMark/>
          </w:tcPr>
          <w:p w14:paraId="67B9F8CE" w14:textId="0E4E9C5B" w:rsidR="00677423" w:rsidRPr="00B013C2" w:rsidRDefault="00677423" w:rsidP="00677423">
            <w:pPr>
              <w:spacing w:after="0" w:line="256" w:lineRule="auto"/>
              <w:ind w:left="275"/>
              <w:rPr>
                <w:rFonts w:ascii="Arial" w:eastAsia="Times New Roman" w:hAnsi="Arial" w:cs="Arial"/>
                <w:kern w:val="0"/>
                <w:sz w:val="24"/>
                <w:szCs w:val="24"/>
                <w:lang w:val="fr-TG" w:eastAsia="fr-TG"/>
                <w14:ligatures w14:val="none"/>
              </w:rPr>
            </w:pPr>
            <w:r w:rsidRPr="00B013C2">
              <w:rPr>
                <w:rFonts w:ascii="Arial" w:eastAsia="Times New Roman" w:hAnsi="Arial" w:cs="Arial"/>
                <w:color w:val="000000"/>
                <w:kern w:val="0"/>
                <w:sz w:val="24"/>
                <w:szCs w:val="24"/>
                <w:lang w:eastAsia="fr-TG"/>
                <w14:ligatures w14:val="none"/>
              </w:rPr>
              <w:t>30 novembre 2025</w:t>
            </w:r>
          </w:p>
        </w:tc>
      </w:tr>
    </w:tbl>
    <w:p w14:paraId="17BD83DE" w14:textId="77777777" w:rsidR="00B013C2" w:rsidRDefault="00B013C2">
      <w:pPr>
        <w:rPr>
          <w:rFonts w:ascii="Arial" w:hAnsi="Arial" w:cs="Arial"/>
          <w:sz w:val="24"/>
          <w:szCs w:val="24"/>
        </w:rPr>
      </w:pPr>
    </w:p>
    <w:p w14:paraId="4637F5A8" w14:textId="77777777" w:rsidR="00677423" w:rsidRDefault="00677423">
      <w:pPr>
        <w:rPr>
          <w:rFonts w:ascii="Arial Black" w:eastAsia="+mn-ea" w:hAnsi="Arial Black" w:cs="+mn-cs"/>
          <w:color w:val="7030A0"/>
          <w:kern w:val="24"/>
          <w:sz w:val="24"/>
          <w:szCs w:val="46"/>
        </w:rPr>
      </w:pPr>
      <w:r>
        <w:rPr>
          <w:rFonts w:ascii="Arial Black" w:eastAsia="+mn-ea" w:hAnsi="Arial Black" w:cs="+mn-cs"/>
          <w:color w:val="7030A0"/>
          <w:kern w:val="24"/>
          <w:sz w:val="24"/>
          <w:szCs w:val="46"/>
        </w:rPr>
        <w:br w:type="page"/>
      </w:r>
    </w:p>
    <w:p w14:paraId="1BC71DD9" w14:textId="1135562F" w:rsidR="00B013C2" w:rsidRPr="00AD2B69" w:rsidRDefault="00B013C2" w:rsidP="00210F4C">
      <w:pPr>
        <w:pStyle w:val="Paragraphedeliste"/>
        <w:numPr>
          <w:ilvl w:val="0"/>
          <w:numId w:val="2"/>
        </w:numPr>
        <w:rPr>
          <w:rFonts w:ascii="Arial Black" w:eastAsia="+mn-ea" w:hAnsi="Arial Black" w:cs="+mn-cs"/>
          <w:color w:val="7030A0"/>
          <w:kern w:val="24"/>
          <w:sz w:val="24"/>
          <w:szCs w:val="46"/>
        </w:rPr>
      </w:pPr>
      <w:r w:rsidRPr="00AD2B69">
        <w:rPr>
          <w:rFonts w:ascii="Arial Black" w:eastAsia="+mn-ea" w:hAnsi="Arial Black" w:cs="+mn-cs"/>
          <w:color w:val="7030A0"/>
          <w:kern w:val="24"/>
          <w:sz w:val="24"/>
          <w:szCs w:val="46"/>
        </w:rPr>
        <w:lastRenderedPageBreak/>
        <w:t>Contexte du projet</w:t>
      </w:r>
    </w:p>
    <w:p w14:paraId="74E3A90C" w14:textId="77777777" w:rsidR="00210F4C" w:rsidRPr="00210F4C" w:rsidRDefault="00210F4C" w:rsidP="00210F4C">
      <w:pPr>
        <w:jc w:val="both"/>
        <w:rPr>
          <w:rFonts w:ascii="Arial" w:hAnsi="Arial" w:cs="Arial"/>
          <w:sz w:val="24"/>
          <w:szCs w:val="24"/>
        </w:rPr>
      </w:pPr>
      <w:r w:rsidRPr="00210F4C">
        <w:rPr>
          <w:rFonts w:ascii="Arial" w:hAnsi="Arial" w:cs="Arial"/>
          <w:sz w:val="24"/>
          <w:szCs w:val="24"/>
        </w:rPr>
        <w:t xml:space="preserve">Dans le but de respecter les engagements internationaux en matière de climat, y compris l’Accord de Paris sur le climat, une transition mondiale vers une mobilité à émissions faibles ou </w:t>
      </w:r>
      <w:proofErr w:type="gramStart"/>
      <w:r w:rsidRPr="00210F4C">
        <w:rPr>
          <w:rFonts w:ascii="Arial" w:hAnsi="Arial" w:cs="Arial"/>
          <w:sz w:val="24"/>
          <w:szCs w:val="24"/>
        </w:rPr>
        <w:t>nulles s’avère</w:t>
      </w:r>
      <w:proofErr w:type="gramEnd"/>
      <w:r w:rsidRPr="00210F4C">
        <w:rPr>
          <w:rFonts w:ascii="Arial" w:hAnsi="Arial" w:cs="Arial"/>
          <w:sz w:val="24"/>
          <w:szCs w:val="24"/>
        </w:rPr>
        <w:t xml:space="preserve"> essentielle. Le secteur des transports est actuellement responsable d’environ un quart des émissions de dioxyde de carbone liées à l’énergie, qui devraient atteindre un tiers d’ici 2050. En outre, le secteur des transports est l’un des principaux facteurs de la pollution climatique de courte durée, en particulier du carbone noir.</w:t>
      </w:r>
    </w:p>
    <w:p w14:paraId="1077F3DB" w14:textId="77777777" w:rsidR="00210F4C" w:rsidRPr="00210F4C" w:rsidRDefault="00210F4C" w:rsidP="00210F4C">
      <w:pPr>
        <w:jc w:val="both"/>
        <w:rPr>
          <w:rFonts w:ascii="Arial" w:hAnsi="Arial" w:cs="Arial"/>
          <w:sz w:val="24"/>
          <w:szCs w:val="24"/>
        </w:rPr>
      </w:pPr>
      <w:r w:rsidRPr="00210F4C">
        <w:rPr>
          <w:rFonts w:ascii="Arial" w:hAnsi="Arial" w:cs="Arial"/>
          <w:sz w:val="24"/>
          <w:szCs w:val="24"/>
        </w:rPr>
        <w:t>Le parc mondial de véhicules devrait doubler d’ici 2050, et presque toute cette croissance aura lieu dans les pays à revenu faible et intermédiaire. D’ici 2050, deux voitures sur trois seront trouvées dans les pays en développement. Cela signifie que la réalisation des objectifs climatiques mondiaux nécessitera une transition vers une mobilité zéro émission dans tous les pays, y compris les pays à revenu faible et intermédiaire.</w:t>
      </w:r>
    </w:p>
    <w:p w14:paraId="08F543E6" w14:textId="77777777" w:rsidR="00210F4C" w:rsidRPr="00210F4C" w:rsidRDefault="00210F4C" w:rsidP="00210F4C">
      <w:pPr>
        <w:jc w:val="both"/>
        <w:rPr>
          <w:rFonts w:ascii="Arial" w:hAnsi="Arial" w:cs="Arial"/>
          <w:sz w:val="24"/>
          <w:szCs w:val="24"/>
        </w:rPr>
      </w:pPr>
      <w:r w:rsidRPr="00210F4C">
        <w:rPr>
          <w:rFonts w:ascii="Arial" w:hAnsi="Arial" w:cs="Arial"/>
          <w:sz w:val="24"/>
          <w:szCs w:val="24"/>
        </w:rPr>
        <w:t xml:space="preserve">Au Togo, le secteur des transports représente plus de 40 % des émissions liées à la consommation d’énergie et est, outre l’exploitation minière, la plus grande source d’émissions de CO2. Entre 2005 et 2017, les émissions de CO2 provenant de la combustion de carburant ont plus que doublé. Le parc de véhicules a presque triplé sur la même période, la majeure partie de la croissance provenant des 2 roues. </w:t>
      </w:r>
    </w:p>
    <w:p w14:paraId="12E626BB" w14:textId="77777777" w:rsidR="00210F4C" w:rsidRPr="00210F4C" w:rsidRDefault="00210F4C" w:rsidP="00210F4C">
      <w:pPr>
        <w:jc w:val="both"/>
        <w:rPr>
          <w:rFonts w:ascii="Arial" w:hAnsi="Arial" w:cs="Arial"/>
          <w:sz w:val="24"/>
          <w:szCs w:val="24"/>
        </w:rPr>
      </w:pPr>
      <w:r w:rsidRPr="00210F4C">
        <w:rPr>
          <w:rFonts w:ascii="Arial" w:hAnsi="Arial" w:cs="Arial"/>
          <w:sz w:val="24"/>
          <w:szCs w:val="24"/>
        </w:rPr>
        <w:t>Alors qu’il y avait environ 40 000 motos au Togo en 2000, ce nombre a quintuplé pour atteindre environ 210 000 motos en 2017, la plupart de ces motos étant utilisées comme taxis. Ces motos sont très bon marché et des modèles de base importés de Chine ou d’Inde, avec seulement quelques-uns venant du Japon. Leur technologie est simple, basée sur des moteurs à carburateur et sans contrôle des émissions. Ils sont donc très polluants et contribuent à la détérioration de la qualité de l’air dans les zones urbaines du Togo. Le parc de voitures particulières a également presque doublé au cours des 17 années observées. La forte croissance du parc de motos et de voitures particulières reflète également le manque d’alternatives de transport public pour satisfaire la demande de voyages.</w:t>
      </w:r>
    </w:p>
    <w:p w14:paraId="72A51F15" w14:textId="1DB848FC" w:rsidR="00B013C2" w:rsidRDefault="00210F4C" w:rsidP="00210F4C">
      <w:pPr>
        <w:jc w:val="both"/>
        <w:rPr>
          <w:rFonts w:ascii="Arial" w:hAnsi="Arial" w:cs="Arial"/>
          <w:sz w:val="24"/>
          <w:szCs w:val="24"/>
        </w:rPr>
      </w:pPr>
      <w:r w:rsidRPr="00210F4C">
        <w:rPr>
          <w:rFonts w:ascii="Arial" w:hAnsi="Arial" w:cs="Arial"/>
          <w:sz w:val="24"/>
          <w:szCs w:val="24"/>
        </w:rPr>
        <w:t>C'est dans la recherche des alternatives que le Togo a sollicité et obtenu l'appui technique et financier du Programme des Nations Unies pour l'environnement (PNUE) pour la mise en œuvre de cette phase pilote du projet de soutien à la transition vers la mobilité électrique au Togo.</w:t>
      </w:r>
    </w:p>
    <w:p w14:paraId="5EC64B17" w14:textId="77777777" w:rsidR="00B013C2" w:rsidRDefault="00B013C2">
      <w:pPr>
        <w:rPr>
          <w:rFonts w:ascii="Arial" w:hAnsi="Arial" w:cs="Arial"/>
          <w:sz w:val="24"/>
          <w:szCs w:val="24"/>
        </w:rPr>
      </w:pPr>
    </w:p>
    <w:p w14:paraId="25797CC2" w14:textId="6C32B979" w:rsidR="0043272C" w:rsidRPr="0043272C" w:rsidRDefault="0043272C" w:rsidP="0043272C">
      <w:pPr>
        <w:pStyle w:val="Paragraphedeliste"/>
        <w:numPr>
          <w:ilvl w:val="0"/>
          <w:numId w:val="2"/>
        </w:numPr>
        <w:rPr>
          <w:rFonts w:ascii="Arial Black" w:eastAsia="+mn-ea" w:hAnsi="Arial Black" w:cs="+mn-cs"/>
          <w:color w:val="7030A0"/>
          <w:kern w:val="24"/>
          <w:sz w:val="24"/>
          <w:szCs w:val="46"/>
        </w:rPr>
      </w:pPr>
      <w:r w:rsidRPr="0043272C">
        <w:rPr>
          <w:rFonts w:ascii="Arial Black" w:eastAsia="+mn-ea" w:hAnsi="Arial Black" w:cs="+mn-cs"/>
          <w:color w:val="7030A0"/>
          <w:kern w:val="24"/>
          <w:sz w:val="24"/>
          <w:szCs w:val="46"/>
        </w:rPr>
        <w:t>Objectif</w:t>
      </w:r>
      <w:r w:rsidR="00677423">
        <w:rPr>
          <w:rFonts w:ascii="Arial Black" w:eastAsia="+mn-ea" w:hAnsi="Arial Black" w:cs="+mn-cs"/>
          <w:color w:val="7030A0"/>
          <w:kern w:val="24"/>
          <w:sz w:val="24"/>
          <w:szCs w:val="46"/>
        </w:rPr>
        <w:t>s</w:t>
      </w:r>
      <w:r w:rsidRPr="0043272C">
        <w:rPr>
          <w:rFonts w:ascii="Arial Black" w:eastAsia="+mn-ea" w:hAnsi="Arial Black" w:cs="+mn-cs"/>
          <w:color w:val="7030A0"/>
          <w:kern w:val="24"/>
          <w:sz w:val="24"/>
          <w:szCs w:val="46"/>
        </w:rPr>
        <w:t xml:space="preserve"> du projet </w:t>
      </w:r>
    </w:p>
    <w:p w14:paraId="5B04AE09" w14:textId="25366508" w:rsidR="00677423" w:rsidRPr="00677423" w:rsidRDefault="00677423" w:rsidP="00677423">
      <w:pPr>
        <w:pStyle w:val="Paragraphedeliste"/>
        <w:numPr>
          <w:ilvl w:val="1"/>
          <w:numId w:val="2"/>
        </w:numPr>
        <w:jc w:val="both"/>
        <w:rPr>
          <w:rFonts w:ascii="Arial" w:hAnsi="Arial" w:cs="Arial"/>
          <w:b/>
          <w:bCs/>
          <w:sz w:val="24"/>
          <w:szCs w:val="24"/>
        </w:rPr>
      </w:pPr>
      <w:r w:rsidRPr="00677423">
        <w:rPr>
          <w:rFonts w:ascii="Arial" w:hAnsi="Arial" w:cs="Arial"/>
          <w:b/>
          <w:bCs/>
          <w:sz w:val="24"/>
          <w:szCs w:val="24"/>
        </w:rPr>
        <w:t>Objectif général</w:t>
      </w:r>
    </w:p>
    <w:p w14:paraId="138D9D9A" w14:textId="28FBB2BC" w:rsidR="0043272C" w:rsidRDefault="0043272C" w:rsidP="0043272C">
      <w:pPr>
        <w:jc w:val="both"/>
        <w:rPr>
          <w:rFonts w:ascii="Arial" w:hAnsi="Arial" w:cs="Arial"/>
          <w:sz w:val="24"/>
          <w:szCs w:val="24"/>
        </w:rPr>
      </w:pPr>
      <w:r>
        <w:rPr>
          <w:rFonts w:ascii="Arial" w:hAnsi="Arial" w:cs="Arial"/>
          <w:sz w:val="24"/>
          <w:szCs w:val="24"/>
        </w:rPr>
        <w:t>L’objectif global est d’a</w:t>
      </w:r>
      <w:r w:rsidRPr="0043272C">
        <w:rPr>
          <w:rFonts w:ascii="Arial" w:hAnsi="Arial" w:cs="Arial"/>
          <w:sz w:val="24"/>
          <w:szCs w:val="24"/>
        </w:rPr>
        <w:t>tténuer les émissions de GES en accélérant l’introduction de la mobilité électrique au Togo grâce à l’élaboration d’un cadre politique, au renforcement des capacités et à la démonstration des motos électriques pour se préparer à la mise à l’échelle et à la réplication.</w:t>
      </w:r>
    </w:p>
    <w:p w14:paraId="2417B822" w14:textId="77777777" w:rsidR="00B013C2" w:rsidRDefault="00B013C2">
      <w:pPr>
        <w:rPr>
          <w:rFonts w:ascii="Arial" w:hAnsi="Arial" w:cs="Arial"/>
          <w:sz w:val="24"/>
          <w:szCs w:val="24"/>
        </w:rPr>
      </w:pPr>
    </w:p>
    <w:p w14:paraId="3AAB617B" w14:textId="631B04CD" w:rsidR="00AD2B69" w:rsidRPr="0001194E" w:rsidRDefault="00677423" w:rsidP="00677423">
      <w:pPr>
        <w:pStyle w:val="Paragraphedeliste"/>
        <w:numPr>
          <w:ilvl w:val="1"/>
          <w:numId w:val="2"/>
        </w:numPr>
        <w:rPr>
          <w:rFonts w:ascii="Arial" w:hAnsi="Arial" w:cs="Arial"/>
          <w:b/>
          <w:bCs/>
          <w:sz w:val="24"/>
          <w:szCs w:val="24"/>
        </w:rPr>
      </w:pPr>
      <w:r w:rsidRPr="0001194E">
        <w:rPr>
          <w:rFonts w:ascii="Arial" w:hAnsi="Arial" w:cs="Arial"/>
          <w:b/>
          <w:bCs/>
          <w:sz w:val="24"/>
          <w:szCs w:val="24"/>
        </w:rPr>
        <w:lastRenderedPageBreak/>
        <w:t>Objectifs spécifiques</w:t>
      </w:r>
    </w:p>
    <w:p w14:paraId="569D0A2F" w14:textId="35EE319E" w:rsidR="00677423" w:rsidRDefault="00677423">
      <w:pPr>
        <w:rPr>
          <w:rFonts w:ascii="Arial" w:hAnsi="Arial" w:cs="Arial"/>
          <w:sz w:val="24"/>
          <w:szCs w:val="24"/>
          <w:lang w:val="fr"/>
        </w:rPr>
      </w:pPr>
      <w:r>
        <w:rPr>
          <w:rFonts w:ascii="Arial" w:hAnsi="Arial" w:cs="Arial"/>
          <w:sz w:val="24"/>
          <w:szCs w:val="24"/>
          <w:lang w:val="fr"/>
        </w:rPr>
        <w:t xml:space="preserve">Les objectifs spécifiques </w:t>
      </w:r>
      <w:r w:rsidR="002136E6">
        <w:rPr>
          <w:rFonts w:ascii="Arial" w:hAnsi="Arial" w:cs="Arial"/>
          <w:sz w:val="24"/>
          <w:szCs w:val="24"/>
          <w:lang w:val="fr"/>
        </w:rPr>
        <w:t>poursuivis sont :</w:t>
      </w:r>
    </w:p>
    <w:p w14:paraId="0FB65EBA" w14:textId="7D1905CC" w:rsidR="00AD2B69" w:rsidRPr="002136E6" w:rsidRDefault="00884BA6" w:rsidP="002136E6">
      <w:pPr>
        <w:pStyle w:val="Paragraphedeliste"/>
        <w:numPr>
          <w:ilvl w:val="0"/>
          <w:numId w:val="5"/>
        </w:numPr>
        <w:ind w:left="851" w:hanging="502"/>
        <w:jc w:val="both"/>
        <w:rPr>
          <w:rFonts w:ascii="Arial" w:hAnsi="Arial" w:cs="Arial"/>
          <w:sz w:val="24"/>
          <w:szCs w:val="24"/>
        </w:rPr>
      </w:pPr>
      <w:proofErr w:type="gramStart"/>
      <w:r>
        <w:rPr>
          <w:rFonts w:ascii="Arial" w:hAnsi="Arial" w:cs="Arial"/>
          <w:sz w:val="24"/>
          <w:szCs w:val="24"/>
          <w:lang w:val="fr"/>
        </w:rPr>
        <w:t>élaborer</w:t>
      </w:r>
      <w:proofErr w:type="gramEnd"/>
      <w:r>
        <w:rPr>
          <w:rFonts w:ascii="Arial" w:hAnsi="Arial" w:cs="Arial"/>
          <w:sz w:val="24"/>
          <w:szCs w:val="24"/>
          <w:lang w:val="fr"/>
        </w:rPr>
        <w:t xml:space="preserve"> et a</w:t>
      </w:r>
      <w:r w:rsidRPr="002136E6">
        <w:rPr>
          <w:rFonts w:ascii="Arial" w:hAnsi="Arial" w:cs="Arial"/>
          <w:sz w:val="24"/>
          <w:szCs w:val="24"/>
          <w:lang w:val="fr"/>
        </w:rPr>
        <w:t>dopte</w:t>
      </w:r>
      <w:r>
        <w:rPr>
          <w:rFonts w:ascii="Arial" w:hAnsi="Arial" w:cs="Arial"/>
          <w:sz w:val="24"/>
          <w:szCs w:val="24"/>
          <w:lang w:val="fr"/>
        </w:rPr>
        <w:t>r</w:t>
      </w:r>
      <w:r w:rsidR="00677423" w:rsidRPr="002136E6">
        <w:rPr>
          <w:rFonts w:ascii="Arial" w:hAnsi="Arial" w:cs="Arial"/>
          <w:sz w:val="24"/>
          <w:szCs w:val="24"/>
          <w:lang w:val="fr"/>
        </w:rPr>
        <w:t xml:space="preserve"> une stratégie pour la promotion de la mobilité</w:t>
      </w:r>
      <w:r w:rsidR="002136E6">
        <w:rPr>
          <w:rFonts w:ascii="Arial" w:hAnsi="Arial" w:cs="Arial"/>
          <w:sz w:val="24"/>
          <w:szCs w:val="24"/>
          <w:lang w:val="fr"/>
        </w:rPr>
        <w:t xml:space="preserve"> </w:t>
      </w:r>
      <w:r w:rsidR="00677423" w:rsidRPr="002136E6">
        <w:rPr>
          <w:rFonts w:ascii="Arial" w:hAnsi="Arial" w:cs="Arial"/>
          <w:sz w:val="24"/>
          <w:szCs w:val="24"/>
          <w:lang w:val="fr"/>
        </w:rPr>
        <w:t>électrique à faible émission de carbone en établissant un cadre institutionnel coordonné</w:t>
      </w:r>
      <w:r w:rsidR="002136E6">
        <w:rPr>
          <w:rFonts w:ascii="Arial" w:hAnsi="Arial" w:cs="Arial"/>
          <w:sz w:val="24"/>
          <w:szCs w:val="24"/>
          <w:lang w:val="fr"/>
        </w:rPr>
        <w:t> ;</w:t>
      </w:r>
    </w:p>
    <w:p w14:paraId="57C23182" w14:textId="6F90CFFB" w:rsidR="00095F7B" w:rsidRDefault="00884BA6" w:rsidP="00095F7B">
      <w:pPr>
        <w:numPr>
          <w:ilvl w:val="0"/>
          <w:numId w:val="5"/>
        </w:numPr>
        <w:jc w:val="both"/>
        <w:rPr>
          <w:rFonts w:ascii="Arial" w:hAnsi="Arial" w:cs="Arial"/>
          <w:sz w:val="24"/>
          <w:szCs w:val="24"/>
        </w:rPr>
      </w:pPr>
      <w:proofErr w:type="gramStart"/>
      <w:r w:rsidRPr="002136E6">
        <w:rPr>
          <w:rFonts w:ascii="Arial" w:hAnsi="Arial" w:cs="Arial"/>
          <w:sz w:val="24"/>
          <w:szCs w:val="24"/>
        </w:rPr>
        <w:t>fourni</w:t>
      </w:r>
      <w:r>
        <w:rPr>
          <w:rFonts w:ascii="Arial" w:hAnsi="Arial" w:cs="Arial"/>
          <w:sz w:val="24"/>
          <w:szCs w:val="24"/>
        </w:rPr>
        <w:t>r</w:t>
      </w:r>
      <w:proofErr w:type="gramEnd"/>
      <w:r>
        <w:rPr>
          <w:rFonts w:ascii="Arial" w:hAnsi="Arial" w:cs="Arial"/>
          <w:sz w:val="24"/>
          <w:szCs w:val="24"/>
        </w:rPr>
        <w:t xml:space="preserve"> par d</w:t>
      </w:r>
      <w:r w:rsidR="00095F7B" w:rsidRPr="002136E6">
        <w:rPr>
          <w:rFonts w:ascii="Arial" w:hAnsi="Arial" w:cs="Arial"/>
          <w:sz w:val="24"/>
          <w:szCs w:val="24"/>
        </w:rPr>
        <w:t>es démonstrations</w:t>
      </w:r>
      <w:r>
        <w:rPr>
          <w:rFonts w:ascii="Arial" w:hAnsi="Arial" w:cs="Arial"/>
          <w:sz w:val="24"/>
          <w:szCs w:val="24"/>
        </w:rPr>
        <w:t>,</w:t>
      </w:r>
      <w:r w:rsidR="00095F7B" w:rsidRPr="002136E6">
        <w:rPr>
          <w:rFonts w:ascii="Arial" w:hAnsi="Arial" w:cs="Arial"/>
          <w:sz w:val="24"/>
          <w:szCs w:val="24"/>
        </w:rPr>
        <w:t xml:space="preserve"> des preuves de durabilité technique, financière et environnementale au gouvernement et aux entreprises de transport pour </w:t>
      </w:r>
      <w:r w:rsidR="00DC30F6">
        <w:rPr>
          <w:rFonts w:ascii="Arial" w:hAnsi="Arial" w:cs="Arial"/>
          <w:sz w:val="24"/>
          <w:szCs w:val="24"/>
        </w:rPr>
        <w:t xml:space="preserve">une </w:t>
      </w:r>
      <w:r w:rsidR="00095F7B" w:rsidRPr="002136E6">
        <w:rPr>
          <w:rFonts w:ascii="Arial" w:hAnsi="Arial" w:cs="Arial"/>
          <w:sz w:val="24"/>
          <w:szCs w:val="24"/>
        </w:rPr>
        <w:t>expansion de la mobilité électrique à faible émission de carbone</w:t>
      </w:r>
      <w:r w:rsidR="00095F7B">
        <w:rPr>
          <w:rFonts w:ascii="Arial" w:hAnsi="Arial" w:cs="Arial"/>
          <w:sz w:val="24"/>
          <w:szCs w:val="24"/>
        </w:rPr>
        <w:t> ;</w:t>
      </w:r>
    </w:p>
    <w:p w14:paraId="4FF22B0E" w14:textId="63F996A8" w:rsidR="00095F7B" w:rsidRPr="002136E6" w:rsidRDefault="00095F7B" w:rsidP="00095F7B">
      <w:pPr>
        <w:numPr>
          <w:ilvl w:val="0"/>
          <w:numId w:val="5"/>
        </w:numPr>
        <w:jc w:val="both"/>
        <w:rPr>
          <w:rFonts w:ascii="Arial" w:hAnsi="Arial" w:cs="Arial"/>
          <w:sz w:val="24"/>
          <w:szCs w:val="24"/>
        </w:rPr>
      </w:pPr>
      <w:proofErr w:type="gramStart"/>
      <w:r w:rsidRPr="002136E6">
        <w:rPr>
          <w:rFonts w:ascii="Arial" w:hAnsi="Arial" w:cs="Arial"/>
          <w:sz w:val="24"/>
          <w:szCs w:val="24"/>
          <w:lang w:val="fr"/>
        </w:rPr>
        <w:t>éliminer</w:t>
      </w:r>
      <w:proofErr w:type="gramEnd"/>
      <w:r w:rsidRPr="002136E6">
        <w:rPr>
          <w:rFonts w:ascii="Arial" w:hAnsi="Arial" w:cs="Arial"/>
          <w:sz w:val="24"/>
          <w:szCs w:val="24"/>
          <w:lang w:val="fr"/>
        </w:rPr>
        <w:t xml:space="preserve"> les obstacles existants en élaborant des réformes réglementaires et des mécanismes financiers pour l’adoption de l’électromobilité dans le pays</w:t>
      </w:r>
      <w:r>
        <w:rPr>
          <w:rFonts w:ascii="Arial" w:hAnsi="Arial" w:cs="Arial"/>
          <w:sz w:val="24"/>
          <w:szCs w:val="24"/>
          <w:lang w:val="fr"/>
        </w:rPr>
        <w:t> ;</w:t>
      </w:r>
    </w:p>
    <w:p w14:paraId="54894FE6" w14:textId="2F429176" w:rsidR="002136E6" w:rsidRPr="00095F7B" w:rsidRDefault="00DC30F6" w:rsidP="00095F7B">
      <w:pPr>
        <w:numPr>
          <w:ilvl w:val="0"/>
          <w:numId w:val="5"/>
        </w:numPr>
        <w:jc w:val="both"/>
        <w:rPr>
          <w:rFonts w:ascii="Arial" w:hAnsi="Arial" w:cs="Arial"/>
          <w:sz w:val="24"/>
          <w:szCs w:val="24"/>
        </w:rPr>
      </w:pPr>
      <w:proofErr w:type="gramStart"/>
      <w:r w:rsidRPr="002136E6">
        <w:rPr>
          <w:rFonts w:ascii="Arial" w:hAnsi="Arial" w:cs="Arial"/>
          <w:sz w:val="24"/>
          <w:szCs w:val="24"/>
        </w:rPr>
        <w:t>assur</w:t>
      </w:r>
      <w:r>
        <w:rPr>
          <w:rFonts w:ascii="Arial" w:hAnsi="Arial" w:cs="Arial"/>
          <w:sz w:val="24"/>
          <w:szCs w:val="24"/>
        </w:rPr>
        <w:t>er</w:t>
      </w:r>
      <w:proofErr w:type="gramEnd"/>
      <w:r w:rsidRPr="002136E6">
        <w:rPr>
          <w:rFonts w:ascii="Arial" w:hAnsi="Arial" w:cs="Arial"/>
          <w:sz w:val="24"/>
          <w:szCs w:val="24"/>
        </w:rPr>
        <w:t xml:space="preserve"> </w:t>
      </w:r>
      <w:r w:rsidR="00095F7B">
        <w:rPr>
          <w:rFonts w:ascii="Arial" w:hAnsi="Arial" w:cs="Arial"/>
          <w:sz w:val="24"/>
          <w:szCs w:val="24"/>
        </w:rPr>
        <w:t>l</w:t>
      </w:r>
      <w:r w:rsidR="00095F7B" w:rsidRPr="002136E6">
        <w:rPr>
          <w:rFonts w:ascii="Arial" w:hAnsi="Arial" w:cs="Arial"/>
          <w:sz w:val="24"/>
          <w:szCs w:val="24"/>
        </w:rPr>
        <w:t>a durabilité à long terme de la mobilité électrique à faible émission de carbone par les institutions gouvernementales</w:t>
      </w:r>
      <w:r w:rsidR="00095F7B">
        <w:rPr>
          <w:rFonts w:ascii="Arial" w:hAnsi="Arial" w:cs="Arial"/>
          <w:sz w:val="24"/>
          <w:szCs w:val="24"/>
        </w:rPr>
        <w:t>.</w:t>
      </w:r>
    </w:p>
    <w:p w14:paraId="1AD7ABAA" w14:textId="77777777" w:rsidR="00AD2B69" w:rsidRDefault="00AD2B69">
      <w:pPr>
        <w:rPr>
          <w:rFonts w:ascii="Arial" w:hAnsi="Arial" w:cs="Arial"/>
          <w:sz w:val="24"/>
          <w:szCs w:val="24"/>
        </w:rPr>
      </w:pPr>
    </w:p>
    <w:p w14:paraId="319406F1" w14:textId="4F1E2CD8" w:rsidR="002136E6" w:rsidRPr="002136E6" w:rsidRDefault="002136E6" w:rsidP="002136E6">
      <w:pPr>
        <w:pStyle w:val="Paragraphedeliste"/>
        <w:numPr>
          <w:ilvl w:val="0"/>
          <w:numId w:val="2"/>
        </w:numPr>
        <w:rPr>
          <w:rFonts w:ascii="Arial Black" w:eastAsia="+mn-ea" w:hAnsi="Arial Black" w:cs="+mn-cs"/>
          <w:color w:val="7030A0"/>
          <w:kern w:val="24"/>
          <w:sz w:val="24"/>
          <w:szCs w:val="46"/>
        </w:rPr>
      </w:pPr>
      <w:r w:rsidRPr="00AD2B69">
        <w:rPr>
          <w:rFonts w:ascii="Arial Black" w:eastAsia="+mn-ea" w:hAnsi="Arial Black" w:cs="+mn-cs"/>
          <w:color w:val="7030A0"/>
          <w:kern w:val="24"/>
          <w:sz w:val="24"/>
          <w:szCs w:val="46"/>
        </w:rPr>
        <w:t>R</w:t>
      </w:r>
      <w:r w:rsidRPr="00AD2B69">
        <w:rPr>
          <w:rFonts w:ascii="Arial Black" w:eastAsia="+mn-ea" w:hAnsi="Arial Black" w:cs="+mn-cs"/>
          <w:color w:val="7030A0"/>
          <w:kern w:val="24"/>
          <w:sz w:val="24"/>
          <w:szCs w:val="46"/>
        </w:rPr>
        <w:t>ésultats</w:t>
      </w:r>
      <w:r>
        <w:rPr>
          <w:rFonts w:ascii="Arial Black" w:eastAsia="+mn-ea" w:hAnsi="Arial Black" w:cs="+mn-cs"/>
          <w:color w:val="7030A0"/>
          <w:kern w:val="24"/>
          <w:sz w:val="24"/>
          <w:szCs w:val="46"/>
        </w:rPr>
        <w:t xml:space="preserve"> attendus</w:t>
      </w:r>
    </w:p>
    <w:p w14:paraId="03701465" w14:textId="4BC7E718" w:rsidR="00AD2B69" w:rsidRDefault="002136E6">
      <w:pPr>
        <w:rPr>
          <w:rFonts w:ascii="Arial" w:hAnsi="Arial" w:cs="Arial"/>
          <w:sz w:val="24"/>
          <w:szCs w:val="24"/>
        </w:rPr>
      </w:pPr>
      <w:r>
        <w:rPr>
          <w:rFonts w:ascii="Arial" w:hAnsi="Arial" w:cs="Arial"/>
          <w:sz w:val="24"/>
          <w:szCs w:val="24"/>
        </w:rPr>
        <w:t>Les résultats attendus sont :</w:t>
      </w:r>
    </w:p>
    <w:p w14:paraId="19F70CFC" w14:textId="77777777" w:rsidR="002136E6" w:rsidRPr="002136E6" w:rsidRDefault="002136E6" w:rsidP="002136E6">
      <w:pPr>
        <w:numPr>
          <w:ilvl w:val="0"/>
          <w:numId w:val="5"/>
        </w:numPr>
        <w:jc w:val="both"/>
        <w:rPr>
          <w:rFonts w:ascii="Arial" w:hAnsi="Arial" w:cs="Arial"/>
          <w:sz w:val="24"/>
          <w:szCs w:val="24"/>
        </w:rPr>
      </w:pPr>
      <w:proofErr w:type="gramStart"/>
      <w:r w:rsidRPr="002136E6">
        <w:rPr>
          <w:rFonts w:ascii="Arial" w:hAnsi="Arial" w:cs="Arial"/>
          <w:sz w:val="24"/>
          <w:szCs w:val="24"/>
          <w:lang w:val="fr"/>
        </w:rPr>
        <w:t>le</w:t>
      </w:r>
      <w:proofErr w:type="gramEnd"/>
      <w:r w:rsidRPr="002136E6">
        <w:rPr>
          <w:rFonts w:ascii="Arial" w:hAnsi="Arial" w:cs="Arial"/>
          <w:sz w:val="24"/>
          <w:szCs w:val="24"/>
          <w:lang w:val="fr"/>
        </w:rPr>
        <w:t xml:space="preserve"> gouvernement adopte une stratégie pour la promotion de la mobilité électrique à faible émission de carbone en établissant un cadre institutionnel coordonné ;</w:t>
      </w:r>
    </w:p>
    <w:p w14:paraId="2267C178" w14:textId="204B530F" w:rsidR="002136E6" w:rsidRDefault="002136E6" w:rsidP="002136E6">
      <w:pPr>
        <w:numPr>
          <w:ilvl w:val="0"/>
          <w:numId w:val="5"/>
        </w:numPr>
        <w:jc w:val="both"/>
        <w:rPr>
          <w:rFonts w:ascii="Arial" w:hAnsi="Arial" w:cs="Arial"/>
          <w:sz w:val="24"/>
          <w:szCs w:val="24"/>
        </w:rPr>
      </w:pPr>
      <w:proofErr w:type="gramStart"/>
      <w:r>
        <w:rPr>
          <w:rFonts w:ascii="Arial" w:hAnsi="Arial" w:cs="Arial"/>
          <w:sz w:val="24"/>
          <w:szCs w:val="24"/>
        </w:rPr>
        <w:t>l</w:t>
      </w:r>
      <w:r w:rsidRPr="002136E6">
        <w:rPr>
          <w:rFonts w:ascii="Arial" w:hAnsi="Arial" w:cs="Arial"/>
          <w:sz w:val="24"/>
          <w:szCs w:val="24"/>
        </w:rPr>
        <w:t>es</w:t>
      </w:r>
      <w:proofErr w:type="gramEnd"/>
      <w:r w:rsidRPr="002136E6">
        <w:rPr>
          <w:rFonts w:ascii="Arial" w:hAnsi="Arial" w:cs="Arial"/>
          <w:sz w:val="24"/>
          <w:szCs w:val="24"/>
        </w:rPr>
        <w:t xml:space="preserve"> démonstrations fournissent des preuves de durabilité technique, financière et environnementale au gouvernement et aux entreprises de transport pour planifier l’expansion de la mobilité électrique à faible émission de carbone</w:t>
      </w:r>
      <w:r>
        <w:rPr>
          <w:rFonts w:ascii="Arial" w:hAnsi="Arial" w:cs="Arial"/>
          <w:sz w:val="24"/>
          <w:szCs w:val="24"/>
        </w:rPr>
        <w:t> ;</w:t>
      </w:r>
    </w:p>
    <w:p w14:paraId="41E4BE40" w14:textId="0EEF2880" w:rsidR="002136E6" w:rsidRPr="002136E6" w:rsidRDefault="002136E6" w:rsidP="002136E6">
      <w:pPr>
        <w:numPr>
          <w:ilvl w:val="0"/>
          <w:numId w:val="5"/>
        </w:numPr>
        <w:jc w:val="both"/>
        <w:rPr>
          <w:rFonts w:ascii="Arial" w:hAnsi="Arial" w:cs="Arial"/>
          <w:sz w:val="24"/>
          <w:szCs w:val="24"/>
        </w:rPr>
      </w:pPr>
      <w:proofErr w:type="gramStart"/>
      <w:r>
        <w:rPr>
          <w:rFonts w:ascii="Arial" w:hAnsi="Arial" w:cs="Arial"/>
          <w:sz w:val="24"/>
          <w:szCs w:val="24"/>
          <w:lang w:val="fr"/>
        </w:rPr>
        <w:t>l</w:t>
      </w:r>
      <w:r w:rsidRPr="002136E6">
        <w:rPr>
          <w:rFonts w:ascii="Arial" w:hAnsi="Arial" w:cs="Arial"/>
          <w:sz w:val="24"/>
          <w:szCs w:val="24"/>
          <w:lang w:val="fr"/>
        </w:rPr>
        <w:t>e</w:t>
      </w:r>
      <w:proofErr w:type="gramEnd"/>
      <w:r w:rsidRPr="002136E6">
        <w:rPr>
          <w:rFonts w:ascii="Arial" w:hAnsi="Arial" w:cs="Arial"/>
          <w:sz w:val="24"/>
          <w:szCs w:val="24"/>
          <w:lang w:val="fr"/>
        </w:rPr>
        <w:t xml:space="preserve"> gouvernement crée les conditions pour éliminer les obstacles existants en élaborant des réformes réglementaires et des mécanismes financiers pour l’adoption de l’électromobilité dans le pays</w:t>
      </w:r>
      <w:r>
        <w:rPr>
          <w:rFonts w:ascii="Arial" w:hAnsi="Arial" w:cs="Arial"/>
          <w:sz w:val="24"/>
          <w:szCs w:val="24"/>
          <w:lang w:val="fr"/>
        </w:rPr>
        <w:t> ;</w:t>
      </w:r>
    </w:p>
    <w:p w14:paraId="73AC38C9" w14:textId="0E82A019" w:rsidR="002136E6" w:rsidRPr="002136E6" w:rsidRDefault="002136E6" w:rsidP="002136E6">
      <w:pPr>
        <w:numPr>
          <w:ilvl w:val="0"/>
          <w:numId w:val="5"/>
        </w:numPr>
        <w:jc w:val="both"/>
        <w:rPr>
          <w:rFonts w:ascii="Arial" w:hAnsi="Arial" w:cs="Arial"/>
          <w:sz w:val="24"/>
          <w:szCs w:val="24"/>
        </w:rPr>
      </w:pPr>
      <w:proofErr w:type="gramStart"/>
      <w:r>
        <w:rPr>
          <w:rFonts w:ascii="Arial" w:hAnsi="Arial" w:cs="Arial"/>
          <w:sz w:val="24"/>
          <w:szCs w:val="24"/>
        </w:rPr>
        <w:t>l</w:t>
      </w:r>
      <w:r w:rsidRPr="002136E6">
        <w:rPr>
          <w:rFonts w:ascii="Arial" w:hAnsi="Arial" w:cs="Arial"/>
          <w:sz w:val="24"/>
          <w:szCs w:val="24"/>
        </w:rPr>
        <w:t>a</w:t>
      </w:r>
      <w:proofErr w:type="gramEnd"/>
      <w:r w:rsidRPr="002136E6">
        <w:rPr>
          <w:rFonts w:ascii="Arial" w:hAnsi="Arial" w:cs="Arial"/>
          <w:sz w:val="24"/>
          <w:szCs w:val="24"/>
        </w:rPr>
        <w:t xml:space="preserve"> durabilité à long terme de la mobilité électrique à faible émission de carbone est assurée par les institutions gouvernementales</w:t>
      </w:r>
      <w:r>
        <w:rPr>
          <w:rFonts w:ascii="Arial" w:hAnsi="Arial" w:cs="Arial"/>
          <w:sz w:val="24"/>
          <w:szCs w:val="24"/>
        </w:rPr>
        <w:t>.</w:t>
      </w:r>
    </w:p>
    <w:p w14:paraId="449D2CFA" w14:textId="77777777" w:rsidR="002136E6" w:rsidRDefault="002136E6">
      <w:pPr>
        <w:rPr>
          <w:rFonts w:ascii="Arial" w:hAnsi="Arial" w:cs="Arial"/>
          <w:sz w:val="24"/>
          <w:szCs w:val="24"/>
        </w:rPr>
      </w:pPr>
    </w:p>
    <w:p w14:paraId="39676938" w14:textId="521CEA5D" w:rsidR="00B013C2" w:rsidRPr="00AD2B69" w:rsidRDefault="0043272C" w:rsidP="00B013C2">
      <w:pPr>
        <w:pStyle w:val="Paragraphedeliste"/>
        <w:numPr>
          <w:ilvl w:val="0"/>
          <w:numId w:val="2"/>
        </w:numPr>
        <w:rPr>
          <w:rFonts w:ascii="Arial Black" w:eastAsia="+mn-ea" w:hAnsi="Arial Black" w:cs="+mn-cs"/>
          <w:color w:val="7030A0"/>
          <w:kern w:val="24"/>
          <w:sz w:val="24"/>
          <w:szCs w:val="46"/>
        </w:rPr>
      </w:pPr>
      <w:r w:rsidRPr="00AD2B69">
        <w:rPr>
          <w:rFonts w:ascii="Arial Black" w:eastAsia="+mn-ea" w:hAnsi="Arial Black" w:cs="+mn-cs"/>
          <w:color w:val="7030A0"/>
          <w:kern w:val="24"/>
          <w:sz w:val="24"/>
          <w:szCs w:val="46"/>
        </w:rPr>
        <w:t xml:space="preserve">Composantes </w:t>
      </w:r>
      <w:r w:rsidR="00B013C2" w:rsidRPr="00AD2B69">
        <w:rPr>
          <w:rFonts w:ascii="Arial Black" w:eastAsia="+mn-ea" w:hAnsi="Arial Black" w:cs="+mn-cs"/>
          <w:color w:val="7030A0"/>
          <w:kern w:val="24"/>
          <w:sz w:val="24"/>
          <w:szCs w:val="46"/>
        </w:rPr>
        <w:t>du projet</w:t>
      </w:r>
    </w:p>
    <w:p w14:paraId="58F567EB" w14:textId="218F75AB" w:rsidR="00B013C2" w:rsidRDefault="003305C4">
      <w:pPr>
        <w:rPr>
          <w:rFonts w:ascii="Arial" w:hAnsi="Arial" w:cs="Arial"/>
          <w:sz w:val="24"/>
          <w:szCs w:val="24"/>
        </w:rPr>
      </w:pPr>
      <w:r>
        <w:rPr>
          <w:rFonts w:ascii="Arial" w:hAnsi="Arial" w:cs="Arial"/>
          <w:sz w:val="24"/>
          <w:szCs w:val="24"/>
        </w:rPr>
        <w:t xml:space="preserve">Le projet comporte 4 composantes que sont : </w:t>
      </w:r>
    </w:p>
    <w:p w14:paraId="36CC839C" w14:textId="7931DABF" w:rsidR="003305C4" w:rsidRDefault="003305C4" w:rsidP="003305C4">
      <w:pPr>
        <w:numPr>
          <w:ilvl w:val="0"/>
          <w:numId w:val="5"/>
        </w:numPr>
        <w:jc w:val="both"/>
        <w:rPr>
          <w:rFonts w:ascii="Arial" w:hAnsi="Arial" w:cs="Arial"/>
          <w:sz w:val="24"/>
          <w:szCs w:val="24"/>
        </w:rPr>
      </w:pPr>
      <w:r w:rsidRPr="003305C4">
        <w:rPr>
          <w:rFonts w:ascii="Arial" w:hAnsi="Arial" w:cs="Arial"/>
          <w:sz w:val="24"/>
          <w:szCs w:val="24"/>
        </w:rPr>
        <w:t>Composante 1. Institutionnalisation de la mobilité électrique bas carbone</w:t>
      </w:r>
      <w:r>
        <w:rPr>
          <w:rFonts w:ascii="Arial" w:hAnsi="Arial" w:cs="Arial"/>
          <w:sz w:val="24"/>
          <w:szCs w:val="24"/>
        </w:rPr>
        <w:t> ;</w:t>
      </w:r>
    </w:p>
    <w:p w14:paraId="3F158C17" w14:textId="6E1FFB90" w:rsidR="003305C4" w:rsidRDefault="003305C4" w:rsidP="003305C4">
      <w:pPr>
        <w:numPr>
          <w:ilvl w:val="0"/>
          <w:numId w:val="5"/>
        </w:numPr>
        <w:jc w:val="both"/>
        <w:rPr>
          <w:rFonts w:ascii="Arial" w:hAnsi="Arial" w:cs="Arial"/>
          <w:sz w:val="24"/>
          <w:szCs w:val="24"/>
        </w:rPr>
      </w:pPr>
      <w:r w:rsidRPr="003305C4">
        <w:rPr>
          <w:rFonts w:ascii="Arial" w:hAnsi="Arial" w:cs="Arial"/>
          <w:sz w:val="24"/>
          <w:szCs w:val="24"/>
        </w:rPr>
        <w:t>Composante 2. Suppression des barrières à court terme grâce à la démonstration de taxis électriques à faible émission de carbone et au développement de la recharge</w:t>
      </w:r>
      <w:r>
        <w:rPr>
          <w:rFonts w:ascii="Arial" w:hAnsi="Arial" w:cs="Arial"/>
          <w:sz w:val="24"/>
          <w:szCs w:val="24"/>
        </w:rPr>
        <w:t> ;</w:t>
      </w:r>
    </w:p>
    <w:p w14:paraId="6F39261C" w14:textId="3218A22C" w:rsidR="003305C4" w:rsidRDefault="003D7523" w:rsidP="003305C4">
      <w:pPr>
        <w:numPr>
          <w:ilvl w:val="0"/>
          <w:numId w:val="5"/>
        </w:numPr>
        <w:jc w:val="both"/>
        <w:rPr>
          <w:rFonts w:ascii="Arial" w:hAnsi="Arial" w:cs="Arial"/>
          <w:sz w:val="24"/>
          <w:szCs w:val="24"/>
        </w:rPr>
      </w:pPr>
      <w:r w:rsidRPr="003D7523">
        <w:rPr>
          <w:rFonts w:ascii="Arial" w:hAnsi="Arial" w:cs="Arial"/>
          <w:sz w:val="24"/>
          <w:szCs w:val="24"/>
        </w:rPr>
        <w:t>Composante 3. Préparation à la mise à l’échelle et à la réplication de la mobilité électrique à faible émission de carbone</w:t>
      </w:r>
      <w:r>
        <w:rPr>
          <w:rFonts w:ascii="Arial" w:hAnsi="Arial" w:cs="Arial"/>
          <w:sz w:val="24"/>
          <w:szCs w:val="24"/>
        </w:rPr>
        <w:t> ;</w:t>
      </w:r>
    </w:p>
    <w:p w14:paraId="4502C59C" w14:textId="07A0F7EF" w:rsidR="003D7523" w:rsidRDefault="003D7523" w:rsidP="003D7523">
      <w:pPr>
        <w:numPr>
          <w:ilvl w:val="0"/>
          <w:numId w:val="5"/>
        </w:numPr>
        <w:jc w:val="both"/>
        <w:rPr>
          <w:rFonts w:ascii="Arial" w:hAnsi="Arial" w:cs="Arial"/>
          <w:sz w:val="24"/>
          <w:szCs w:val="24"/>
        </w:rPr>
      </w:pPr>
      <w:r w:rsidRPr="003D7523">
        <w:rPr>
          <w:rFonts w:ascii="Arial" w:hAnsi="Arial" w:cs="Arial"/>
          <w:sz w:val="24"/>
          <w:szCs w:val="24"/>
        </w:rPr>
        <w:t>Composante 4. Durabilité environnementale à long terme de la mobilité électrique à faible émission de carbone</w:t>
      </w:r>
      <w:r>
        <w:rPr>
          <w:rFonts w:ascii="Arial" w:hAnsi="Arial" w:cs="Arial"/>
          <w:sz w:val="24"/>
          <w:szCs w:val="24"/>
        </w:rPr>
        <w:t>.</w:t>
      </w:r>
    </w:p>
    <w:p w14:paraId="4AB72E09" w14:textId="6A93FF86" w:rsidR="003D7523" w:rsidRPr="003D7523" w:rsidRDefault="003D7523" w:rsidP="003D7523">
      <w:pPr>
        <w:pStyle w:val="Paragraphedeliste"/>
        <w:numPr>
          <w:ilvl w:val="0"/>
          <w:numId w:val="2"/>
        </w:numPr>
        <w:rPr>
          <w:rFonts w:ascii="Arial Black" w:eastAsia="+mn-ea" w:hAnsi="Arial Black" w:cs="+mn-cs"/>
          <w:color w:val="7030A0"/>
          <w:kern w:val="24"/>
          <w:sz w:val="24"/>
          <w:szCs w:val="46"/>
        </w:rPr>
      </w:pPr>
      <w:r w:rsidRPr="003D7523">
        <w:rPr>
          <w:rFonts w:ascii="Arial Black" w:eastAsia="+mn-ea" w:hAnsi="Arial Black" w:cs="+mn-cs"/>
          <w:color w:val="7030A0"/>
          <w:kern w:val="24"/>
          <w:sz w:val="24"/>
          <w:szCs w:val="46"/>
        </w:rPr>
        <w:lastRenderedPageBreak/>
        <w:t>Coût du projet</w:t>
      </w:r>
    </w:p>
    <w:p w14:paraId="5695DE1D" w14:textId="4FF14100" w:rsidR="000B7C19" w:rsidRPr="000B7C19" w:rsidRDefault="000B7C19" w:rsidP="000B7C19">
      <w:pPr>
        <w:jc w:val="both"/>
        <w:rPr>
          <w:rFonts w:ascii="Arial" w:hAnsi="Arial" w:cs="Arial"/>
          <w:b/>
          <w:bCs/>
          <w:sz w:val="24"/>
          <w:szCs w:val="24"/>
        </w:rPr>
      </w:pPr>
      <w:r w:rsidRPr="000B7C19">
        <w:rPr>
          <w:rFonts w:ascii="Arial" w:hAnsi="Arial" w:cs="Arial"/>
          <w:sz w:val="24"/>
          <w:szCs w:val="24"/>
        </w:rPr>
        <w:t xml:space="preserve">Le coût total de financement dudit projet est de </w:t>
      </w:r>
      <w:r w:rsidR="00FF6094">
        <w:rPr>
          <w:rFonts w:ascii="Arial" w:hAnsi="Arial" w:cs="Arial"/>
          <w:b/>
          <w:bCs/>
          <w:sz w:val="24"/>
          <w:szCs w:val="24"/>
        </w:rPr>
        <w:t>neuf</w:t>
      </w:r>
      <w:r w:rsidRPr="000B7C19">
        <w:rPr>
          <w:rFonts w:ascii="Arial" w:hAnsi="Arial" w:cs="Arial"/>
          <w:b/>
          <w:bCs/>
          <w:sz w:val="24"/>
          <w:szCs w:val="24"/>
        </w:rPr>
        <w:t xml:space="preserve"> </w:t>
      </w:r>
      <w:r w:rsidR="00FF6094">
        <w:rPr>
          <w:rFonts w:ascii="Arial" w:hAnsi="Arial" w:cs="Arial"/>
          <w:b/>
          <w:bCs/>
          <w:sz w:val="24"/>
          <w:szCs w:val="24"/>
        </w:rPr>
        <w:t>cent vingt</w:t>
      </w:r>
      <w:r w:rsidRPr="000B7C19">
        <w:rPr>
          <w:rFonts w:ascii="Arial" w:hAnsi="Arial" w:cs="Arial"/>
          <w:b/>
          <w:bCs/>
          <w:sz w:val="24"/>
          <w:szCs w:val="24"/>
        </w:rPr>
        <w:t>-</w:t>
      </w:r>
      <w:r w:rsidR="00FF6094">
        <w:rPr>
          <w:rFonts w:ascii="Arial" w:hAnsi="Arial" w:cs="Arial"/>
          <w:b/>
          <w:bCs/>
          <w:sz w:val="24"/>
          <w:szCs w:val="24"/>
        </w:rPr>
        <w:t>cinq</w:t>
      </w:r>
      <w:r w:rsidRPr="000B7C19">
        <w:rPr>
          <w:rFonts w:ascii="Arial" w:hAnsi="Arial" w:cs="Arial"/>
          <w:b/>
          <w:bCs/>
          <w:sz w:val="24"/>
          <w:szCs w:val="24"/>
        </w:rPr>
        <w:t xml:space="preserve"> millions </w:t>
      </w:r>
      <w:r>
        <w:rPr>
          <w:rFonts w:ascii="Arial" w:hAnsi="Arial" w:cs="Arial"/>
          <w:b/>
          <w:bCs/>
          <w:sz w:val="24"/>
          <w:szCs w:val="24"/>
        </w:rPr>
        <w:t>dix-sept</w:t>
      </w:r>
      <w:r w:rsidRPr="000B7C19">
        <w:rPr>
          <w:rFonts w:ascii="Arial" w:hAnsi="Arial" w:cs="Arial"/>
          <w:b/>
          <w:bCs/>
          <w:sz w:val="24"/>
          <w:szCs w:val="24"/>
        </w:rPr>
        <w:t xml:space="preserve"> mille cinq cent</w:t>
      </w:r>
      <w:r>
        <w:rPr>
          <w:rFonts w:ascii="Arial" w:hAnsi="Arial" w:cs="Arial"/>
          <w:b/>
          <w:bCs/>
          <w:sz w:val="24"/>
          <w:szCs w:val="24"/>
        </w:rPr>
        <w:t>s</w:t>
      </w:r>
      <w:r w:rsidRPr="000B7C19">
        <w:rPr>
          <w:rFonts w:ascii="Arial" w:hAnsi="Arial" w:cs="Arial"/>
          <w:b/>
          <w:bCs/>
          <w:sz w:val="24"/>
          <w:szCs w:val="24"/>
        </w:rPr>
        <w:t xml:space="preserve"> (</w:t>
      </w:r>
      <w:r w:rsidR="00FF6094">
        <w:rPr>
          <w:rFonts w:ascii="Arial" w:hAnsi="Arial" w:cs="Arial"/>
          <w:b/>
          <w:bCs/>
          <w:sz w:val="24"/>
          <w:szCs w:val="24"/>
        </w:rPr>
        <w:t>925 017 500</w:t>
      </w:r>
      <w:r w:rsidRPr="000B7C19">
        <w:rPr>
          <w:rFonts w:ascii="Arial" w:hAnsi="Arial" w:cs="Arial"/>
          <w:b/>
          <w:bCs/>
          <w:sz w:val="24"/>
          <w:szCs w:val="24"/>
        </w:rPr>
        <w:t xml:space="preserve">) </w:t>
      </w:r>
      <w:r w:rsidR="00D438CC" w:rsidRPr="000B7C19">
        <w:rPr>
          <w:rFonts w:ascii="Arial" w:hAnsi="Arial" w:cs="Arial"/>
          <w:b/>
          <w:bCs/>
          <w:sz w:val="24"/>
          <w:szCs w:val="24"/>
        </w:rPr>
        <w:t>francs CFA</w:t>
      </w:r>
      <w:r w:rsidR="00D438CC" w:rsidRPr="000B7C19">
        <w:rPr>
          <w:rFonts w:ascii="Arial" w:hAnsi="Arial" w:cs="Arial"/>
          <w:sz w:val="24"/>
          <w:szCs w:val="24"/>
        </w:rPr>
        <w:t xml:space="preserve"> </w:t>
      </w:r>
      <w:r w:rsidRPr="000B7C19">
        <w:rPr>
          <w:rFonts w:ascii="Arial" w:hAnsi="Arial" w:cs="Arial"/>
          <w:sz w:val="24"/>
          <w:szCs w:val="24"/>
        </w:rPr>
        <w:t>soit</w:t>
      </w:r>
      <w:r w:rsidRPr="000B7C19">
        <w:rPr>
          <w:rFonts w:ascii="Arial" w:hAnsi="Arial" w:cs="Arial"/>
          <w:b/>
          <w:bCs/>
          <w:sz w:val="24"/>
          <w:szCs w:val="24"/>
        </w:rPr>
        <w:t xml:space="preserve"> </w:t>
      </w:r>
      <w:r w:rsidR="00FF6094">
        <w:rPr>
          <w:rFonts w:ascii="Arial" w:hAnsi="Arial" w:cs="Arial"/>
          <w:b/>
          <w:bCs/>
          <w:sz w:val="24"/>
          <w:szCs w:val="24"/>
        </w:rPr>
        <w:t>un million six</w:t>
      </w:r>
      <w:r w:rsidRPr="000B7C19">
        <w:rPr>
          <w:rFonts w:ascii="Arial" w:hAnsi="Arial" w:cs="Arial"/>
          <w:b/>
          <w:bCs/>
          <w:sz w:val="24"/>
          <w:szCs w:val="24"/>
        </w:rPr>
        <w:t xml:space="preserve"> cent </w:t>
      </w:r>
      <w:r w:rsidR="00A9328E">
        <w:rPr>
          <w:rFonts w:ascii="Arial" w:hAnsi="Arial" w:cs="Arial"/>
          <w:b/>
          <w:bCs/>
          <w:sz w:val="24"/>
          <w:szCs w:val="24"/>
        </w:rPr>
        <w:t>quatre-vingt</w:t>
      </w:r>
      <w:r w:rsidRPr="000B7C19">
        <w:rPr>
          <w:rFonts w:ascii="Arial" w:hAnsi="Arial" w:cs="Arial"/>
          <w:b/>
          <w:bCs/>
          <w:sz w:val="24"/>
          <w:szCs w:val="24"/>
        </w:rPr>
        <w:t>-</w:t>
      </w:r>
      <w:r w:rsidR="00A9328E">
        <w:rPr>
          <w:rFonts w:ascii="Arial" w:hAnsi="Arial" w:cs="Arial"/>
          <w:b/>
          <w:bCs/>
          <w:sz w:val="24"/>
          <w:szCs w:val="24"/>
        </w:rPr>
        <w:t>un</w:t>
      </w:r>
      <w:r w:rsidRPr="000B7C19">
        <w:rPr>
          <w:rFonts w:ascii="Arial" w:hAnsi="Arial" w:cs="Arial"/>
          <w:b/>
          <w:bCs/>
          <w:sz w:val="24"/>
          <w:szCs w:val="24"/>
        </w:rPr>
        <w:t xml:space="preserve"> mille </w:t>
      </w:r>
      <w:r w:rsidR="00A9328E">
        <w:rPr>
          <w:rFonts w:ascii="Arial" w:hAnsi="Arial" w:cs="Arial"/>
          <w:b/>
          <w:bCs/>
          <w:sz w:val="24"/>
          <w:szCs w:val="24"/>
        </w:rPr>
        <w:t>huit</w:t>
      </w:r>
      <w:r w:rsidR="00D438CC">
        <w:rPr>
          <w:rFonts w:ascii="Arial" w:hAnsi="Arial" w:cs="Arial"/>
          <w:b/>
          <w:bCs/>
          <w:sz w:val="24"/>
          <w:szCs w:val="24"/>
        </w:rPr>
        <w:t xml:space="preserve"> </w:t>
      </w:r>
      <w:r w:rsidRPr="000B7C19">
        <w:rPr>
          <w:rFonts w:ascii="Arial" w:hAnsi="Arial" w:cs="Arial"/>
          <w:b/>
          <w:bCs/>
          <w:sz w:val="24"/>
          <w:szCs w:val="24"/>
        </w:rPr>
        <w:t xml:space="preserve">cent </w:t>
      </w:r>
      <w:r w:rsidR="00A9328E">
        <w:rPr>
          <w:rFonts w:ascii="Arial" w:hAnsi="Arial" w:cs="Arial"/>
          <w:b/>
          <w:bCs/>
          <w:sz w:val="24"/>
          <w:szCs w:val="24"/>
        </w:rPr>
        <w:t>cinquante</w:t>
      </w:r>
      <w:r w:rsidRPr="000B7C19">
        <w:rPr>
          <w:rFonts w:ascii="Arial" w:hAnsi="Arial" w:cs="Arial"/>
          <w:b/>
          <w:bCs/>
          <w:sz w:val="24"/>
          <w:szCs w:val="24"/>
        </w:rPr>
        <w:t xml:space="preserve"> (</w:t>
      </w:r>
      <w:r w:rsidR="00FF6094">
        <w:rPr>
          <w:rFonts w:ascii="Arial" w:hAnsi="Arial" w:cs="Arial"/>
          <w:b/>
          <w:bCs/>
          <w:sz w:val="24"/>
          <w:szCs w:val="24"/>
        </w:rPr>
        <w:t>1 681 850</w:t>
      </w:r>
      <w:r w:rsidRPr="000B7C19">
        <w:rPr>
          <w:rFonts w:ascii="Arial" w:hAnsi="Arial" w:cs="Arial"/>
          <w:b/>
          <w:bCs/>
          <w:sz w:val="24"/>
          <w:szCs w:val="24"/>
        </w:rPr>
        <w:t>)</w:t>
      </w:r>
      <w:r w:rsidR="00D438CC" w:rsidRPr="00D438CC">
        <w:rPr>
          <w:rFonts w:ascii="Arial" w:hAnsi="Arial" w:cs="Arial"/>
          <w:b/>
          <w:bCs/>
          <w:sz w:val="24"/>
          <w:szCs w:val="24"/>
        </w:rPr>
        <w:t xml:space="preserve"> </w:t>
      </w:r>
      <w:r w:rsidR="00D438CC" w:rsidRPr="000B7C19">
        <w:rPr>
          <w:rFonts w:ascii="Arial" w:hAnsi="Arial" w:cs="Arial"/>
          <w:b/>
          <w:bCs/>
          <w:sz w:val="24"/>
          <w:szCs w:val="24"/>
        </w:rPr>
        <w:t>dollars</w:t>
      </w:r>
      <w:r w:rsidR="00D438CC">
        <w:rPr>
          <w:rFonts w:ascii="Arial" w:hAnsi="Arial" w:cs="Arial"/>
          <w:b/>
          <w:bCs/>
          <w:sz w:val="24"/>
          <w:szCs w:val="24"/>
        </w:rPr>
        <w:t xml:space="preserve"> US</w:t>
      </w:r>
      <w:r w:rsidR="00B252C9">
        <w:rPr>
          <w:rFonts w:ascii="Arial" w:hAnsi="Arial" w:cs="Arial"/>
          <w:b/>
          <w:bCs/>
          <w:sz w:val="24"/>
          <w:szCs w:val="24"/>
        </w:rPr>
        <w:t>.</w:t>
      </w:r>
    </w:p>
    <w:p w14:paraId="4E76E4E3" w14:textId="77777777" w:rsidR="000B7C19" w:rsidRPr="000B7C19" w:rsidRDefault="000B7C19" w:rsidP="000B7C19">
      <w:pPr>
        <w:jc w:val="both"/>
        <w:rPr>
          <w:rFonts w:ascii="Arial" w:hAnsi="Arial" w:cs="Arial"/>
          <w:sz w:val="24"/>
          <w:szCs w:val="24"/>
        </w:rPr>
      </w:pPr>
      <w:r w:rsidRPr="000B7C19">
        <w:rPr>
          <w:rFonts w:ascii="Arial" w:hAnsi="Arial" w:cs="Arial"/>
          <w:sz w:val="24"/>
          <w:szCs w:val="24"/>
        </w:rPr>
        <w:t>Ce financement est décomposé comme suit :</w:t>
      </w:r>
    </w:p>
    <w:tbl>
      <w:tblPr>
        <w:tblStyle w:val="Grilledutableau"/>
        <w:tblW w:w="0" w:type="auto"/>
        <w:tblLook w:val="04A0" w:firstRow="1" w:lastRow="0" w:firstColumn="1" w:lastColumn="0" w:noHBand="0" w:noVBand="1"/>
      </w:tblPr>
      <w:tblGrid>
        <w:gridCol w:w="1640"/>
        <w:gridCol w:w="2111"/>
        <w:gridCol w:w="2111"/>
        <w:gridCol w:w="1596"/>
        <w:gridCol w:w="1604"/>
      </w:tblGrid>
      <w:tr w:rsidR="000B7C19" w:rsidRPr="00AC6084" w14:paraId="07EBED4F" w14:textId="77777777" w:rsidTr="0093309F">
        <w:tc>
          <w:tcPr>
            <w:tcW w:w="1640" w:type="dxa"/>
            <w:tcBorders>
              <w:top w:val="nil"/>
              <w:left w:val="nil"/>
            </w:tcBorders>
          </w:tcPr>
          <w:p w14:paraId="4237B6F3" w14:textId="77777777" w:rsidR="000B7C19" w:rsidRPr="00AC6084" w:rsidRDefault="000B7C19" w:rsidP="0093309F">
            <w:pPr>
              <w:jc w:val="both"/>
              <w:rPr>
                <w:rFonts w:ascii="Times New Roman" w:hAnsi="Times New Roman" w:cs="Times New Roman"/>
                <w:sz w:val="24"/>
                <w:szCs w:val="24"/>
              </w:rPr>
            </w:pPr>
          </w:p>
        </w:tc>
        <w:tc>
          <w:tcPr>
            <w:tcW w:w="2111" w:type="dxa"/>
            <w:shd w:val="clear" w:color="auto" w:fill="D9E2F3" w:themeFill="accent1" w:themeFillTint="33"/>
          </w:tcPr>
          <w:p w14:paraId="6E7263FD" w14:textId="18D5A4F3" w:rsidR="000B7C19" w:rsidRPr="00AC6084" w:rsidRDefault="00B252C9" w:rsidP="0093309F">
            <w:pPr>
              <w:jc w:val="both"/>
              <w:rPr>
                <w:rFonts w:ascii="Times New Roman" w:hAnsi="Times New Roman" w:cs="Times New Roman"/>
                <w:sz w:val="24"/>
                <w:szCs w:val="24"/>
              </w:rPr>
            </w:pPr>
            <w:r>
              <w:rPr>
                <w:rFonts w:ascii="Times New Roman" w:hAnsi="Times New Roman" w:cs="Times New Roman"/>
                <w:sz w:val="24"/>
                <w:szCs w:val="24"/>
              </w:rPr>
              <w:t>Co-financement</w:t>
            </w:r>
            <w:r w:rsidR="000B7C19" w:rsidRPr="00AC6084">
              <w:rPr>
                <w:rFonts w:ascii="Times New Roman" w:hAnsi="Times New Roman" w:cs="Times New Roman"/>
                <w:sz w:val="24"/>
                <w:szCs w:val="24"/>
              </w:rPr>
              <w:t xml:space="preserve"> national</w:t>
            </w:r>
          </w:p>
        </w:tc>
        <w:tc>
          <w:tcPr>
            <w:tcW w:w="2111" w:type="dxa"/>
            <w:shd w:val="clear" w:color="auto" w:fill="D9E2F3" w:themeFill="accent1" w:themeFillTint="33"/>
          </w:tcPr>
          <w:p w14:paraId="3572C757" w14:textId="77777777" w:rsidR="000B7C19" w:rsidRPr="00AC6084" w:rsidRDefault="000B7C19" w:rsidP="0093309F">
            <w:pPr>
              <w:jc w:val="both"/>
              <w:rPr>
                <w:rFonts w:ascii="Times New Roman" w:hAnsi="Times New Roman" w:cs="Times New Roman"/>
                <w:sz w:val="24"/>
                <w:szCs w:val="24"/>
              </w:rPr>
            </w:pPr>
            <w:r w:rsidRPr="00AC6084">
              <w:rPr>
                <w:rFonts w:ascii="Times New Roman" w:hAnsi="Times New Roman" w:cs="Times New Roman"/>
                <w:sz w:val="24"/>
                <w:szCs w:val="24"/>
              </w:rPr>
              <w:t>FEM</w:t>
            </w:r>
          </w:p>
        </w:tc>
        <w:tc>
          <w:tcPr>
            <w:tcW w:w="1596" w:type="dxa"/>
            <w:shd w:val="clear" w:color="auto" w:fill="D9E2F3" w:themeFill="accent1" w:themeFillTint="33"/>
          </w:tcPr>
          <w:p w14:paraId="0F5613C6" w14:textId="6E6BD03C" w:rsidR="000B7C19" w:rsidRPr="00AC6084" w:rsidRDefault="000B7C19" w:rsidP="0093309F">
            <w:pPr>
              <w:jc w:val="both"/>
              <w:rPr>
                <w:rFonts w:ascii="Times New Roman" w:hAnsi="Times New Roman" w:cs="Times New Roman"/>
                <w:sz w:val="24"/>
                <w:szCs w:val="24"/>
              </w:rPr>
            </w:pPr>
            <w:r w:rsidRPr="00AC6084">
              <w:rPr>
                <w:rFonts w:ascii="Times New Roman" w:hAnsi="Times New Roman" w:cs="Times New Roman"/>
                <w:sz w:val="24"/>
                <w:szCs w:val="24"/>
              </w:rPr>
              <w:t>PNU</w:t>
            </w:r>
            <w:r w:rsidR="001453FB">
              <w:rPr>
                <w:rFonts w:ascii="Times New Roman" w:hAnsi="Times New Roman" w:cs="Times New Roman"/>
                <w:sz w:val="24"/>
                <w:szCs w:val="24"/>
              </w:rPr>
              <w:t>E</w:t>
            </w:r>
          </w:p>
        </w:tc>
        <w:tc>
          <w:tcPr>
            <w:tcW w:w="1604" w:type="dxa"/>
            <w:shd w:val="clear" w:color="auto" w:fill="D9E2F3" w:themeFill="accent1" w:themeFillTint="33"/>
          </w:tcPr>
          <w:p w14:paraId="74414B1F" w14:textId="77777777" w:rsidR="000B7C19" w:rsidRPr="00AC6084" w:rsidRDefault="000B7C19" w:rsidP="0093309F">
            <w:pPr>
              <w:jc w:val="both"/>
              <w:rPr>
                <w:rFonts w:ascii="Times New Roman" w:hAnsi="Times New Roman" w:cs="Times New Roman"/>
                <w:sz w:val="24"/>
                <w:szCs w:val="24"/>
              </w:rPr>
            </w:pPr>
            <w:r w:rsidRPr="00AC6084">
              <w:rPr>
                <w:rFonts w:ascii="Times New Roman" w:hAnsi="Times New Roman" w:cs="Times New Roman"/>
                <w:sz w:val="24"/>
                <w:szCs w:val="24"/>
              </w:rPr>
              <w:t>Total</w:t>
            </w:r>
          </w:p>
        </w:tc>
      </w:tr>
      <w:tr w:rsidR="000B7C19" w:rsidRPr="00AC6084" w14:paraId="0D5C2646" w14:textId="77777777" w:rsidTr="0093309F">
        <w:tc>
          <w:tcPr>
            <w:tcW w:w="1640" w:type="dxa"/>
            <w:shd w:val="clear" w:color="auto" w:fill="D9E2F3" w:themeFill="accent1" w:themeFillTint="33"/>
          </w:tcPr>
          <w:p w14:paraId="00FBABB9" w14:textId="77777777" w:rsidR="000B7C19" w:rsidRPr="00AC6084" w:rsidRDefault="000B7C19" w:rsidP="0093309F">
            <w:pPr>
              <w:jc w:val="both"/>
              <w:rPr>
                <w:rFonts w:ascii="Times New Roman" w:hAnsi="Times New Roman" w:cs="Times New Roman"/>
                <w:sz w:val="24"/>
                <w:szCs w:val="24"/>
              </w:rPr>
            </w:pPr>
            <w:r w:rsidRPr="00AC6084">
              <w:rPr>
                <w:rFonts w:ascii="Times New Roman" w:hAnsi="Times New Roman" w:cs="Times New Roman"/>
                <w:sz w:val="24"/>
                <w:szCs w:val="24"/>
              </w:rPr>
              <w:t>FCFA</w:t>
            </w:r>
          </w:p>
        </w:tc>
        <w:tc>
          <w:tcPr>
            <w:tcW w:w="2111" w:type="dxa"/>
          </w:tcPr>
          <w:p w14:paraId="51F77847" w14:textId="4B862022" w:rsidR="000B7C19" w:rsidRPr="00AC6084" w:rsidRDefault="00FF6094" w:rsidP="0093309F">
            <w:pPr>
              <w:jc w:val="both"/>
              <w:rPr>
                <w:rFonts w:ascii="Times New Roman" w:hAnsi="Times New Roman" w:cs="Times New Roman"/>
                <w:sz w:val="24"/>
                <w:szCs w:val="24"/>
              </w:rPr>
            </w:pPr>
            <w:r>
              <w:rPr>
                <w:rFonts w:ascii="Times New Roman" w:hAnsi="Times New Roman" w:cs="Times New Roman"/>
                <w:sz w:val="24"/>
                <w:szCs w:val="24"/>
              </w:rPr>
              <w:t>6</w:t>
            </w:r>
            <w:r w:rsidR="00854B79">
              <w:rPr>
                <w:rFonts w:ascii="Times New Roman" w:hAnsi="Times New Roman" w:cs="Times New Roman"/>
                <w:sz w:val="24"/>
                <w:szCs w:val="24"/>
              </w:rPr>
              <w:t>2</w:t>
            </w:r>
            <w:r>
              <w:rPr>
                <w:rFonts w:ascii="Times New Roman" w:hAnsi="Times New Roman" w:cs="Times New Roman"/>
                <w:sz w:val="24"/>
                <w:szCs w:val="24"/>
              </w:rPr>
              <w:t>7 000 000</w:t>
            </w:r>
          </w:p>
        </w:tc>
        <w:tc>
          <w:tcPr>
            <w:tcW w:w="2111" w:type="dxa"/>
          </w:tcPr>
          <w:p w14:paraId="1DCE0BBF" w14:textId="356B01F8" w:rsidR="000B7C19" w:rsidRPr="00AC6084" w:rsidRDefault="00854B79" w:rsidP="0093309F">
            <w:pPr>
              <w:jc w:val="both"/>
              <w:rPr>
                <w:rFonts w:ascii="Times New Roman" w:hAnsi="Times New Roman" w:cs="Times New Roman"/>
                <w:sz w:val="24"/>
                <w:szCs w:val="24"/>
              </w:rPr>
            </w:pPr>
            <w:r>
              <w:rPr>
                <w:rFonts w:ascii="Times New Roman" w:hAnsi="Times New Roman" w:cs="Times New Roman"/>
                <w:sz w:val="24"/>
                <w:szCs w:val="24"/>
              </w:rPr>
              <w:t>254 017 500</w:t>
            </w:r>
          </w:p>
        </w:tc>
        <w:tc>
          <w:tcPr>
            <w:tcW w:w="1596" w:type="dxa"/>
          </w:tcPr>
          <w:p w14:paraId="04A55610" w14:textId="6DE56A16" w:rsidR="000B7C19" w:rsidRPr="00AC6084" w:rsidRDefault="00854B79" w:rsidP="0093309F">
            <w:pPr>
              <w:jc w:val="both"/>
              <w:rPr>
                <w:rFonts w:ascii="Times New Roman" w:hAnsi="Times New Roman" w:cs="Times New Roman"/>
                <w:sz w:val="24"/>
                <w:szCs w:val="24"/>
              </w:rPr>
            </w:pPr>
            <w:r>
              <w:rPr>
                <w:rFonts w:ascii="Times New Roman" w:hAnsi="Times New Roman" w:cs="Times New Roman"/>
                <w:sz w:val="24"/>
                <w:szCs w:val="24"/>
              </w:rPr>
              <w:t>44 000 000</w:t>
            </w:r>
          </w:p>
        </w:tc>
        <w:tc>
          <w:tcPr>
            <w:tcW w:w="1604" w:type="dxa"/>
          </w:tcPr>
          <w:p w14:paraId="55E355B7" w14:textId="6D377E4C" w:rsidR="000B7C19" w:rsidRPr="00AC6084" w:rsidRDefault="00854B79" w:rsidP="0093309F">
            <w:pPr>
              <w:jc w:val="both"/>
              <w:rPr>
                <w:rFonts w:ascii="Times New Roman" w:hAnsi="Times New Roman" w:cs="Times New Roman"/>
                <w:b/>
                <w:bCs/>
                <w:sz w:val="24"/>
                <w:szCs w:val="24"/>
              </w:rPr>
            </w:pPr>
            <w:r w:rsidRPr="00854B79">
              <w:rPr>
                <w:rFonts w:ascii="Times New Roman" w:hAnsi="Times New Roman" w:cs="Times New Roman"/>
                <w:b/>
                <w:bCs/>
                <w:sz w:val="24"/>
                <w:szCs w:val="24"/>
              </w:rPr>
              <w:t>925 017 500</w:t>
            </w:r>
          </w:p>
        </w:tc>
      </w:tr>
      <w:tr w:rsidR="000B7C19" w:rsidRPr="00AC6084" w14:paraId="643CFD17" w14:textId="77777777" w:rsidTr="0093309F">
        <w:tc>
          <w:tcPr>
            <w:tcW w:w="1640" w:type="dxa"/>
            <w:shd w:val="clear" w:color="auto" w:fill="D9E2F3" w:themeFill="accent1" w:themeFillTint="33"/>
          </w:tcPr>
          <w:p w14:paraId="23350846" w14:textId="77777777" w:rsidR="000B7C19" w:rsidRPr="00AC6084" w:rsidRDefault="000B7C19" w:rsidP="0093309F">
            <w:pPr>
              <w:jc w:val="both"/>
              <w:rPr>
                <w:rFonts w:ascii="Times New Roman" w:hAnsi="Times New Roman" w:cs="Times New Roman"/>
                <w:sz w:val="24"/>
                <w:szCs w:val="24"/>
              </w:rPr>
            </w:pPr>
            <w:r w:rsidRPr="00AC6084">
              <w:rPr>
                <w:rFonts w:ascii="Times New Roman" w:hAnsi="Times New Roman" w:cs="Times New Roman"/>
                <w:sz w:val="24"/>
                <w:szCs w:val="24"/>
              </w:rPr>
              <w:t xml:space="preserve">Dollar </w:t>
            </w:r>
            <w:r>
              <w:rPr>
                <w:rFonts w:ascii="Times New Roman" w:hAnsi="Times New Roman" w:cs="Times New Roman"/>
                <w:sz w:val="24"/>
                <w:szCs w:val="24"/>
              </w:rPr>
              <w:t>(USD)</w:t>
            </w:r>
          </w:p>
        </w:tc>
        <w:tc>
          <w:tcPr>
            <w:tcW w:w="2111" w:type="dxa"/>
          </w:tcPr>
          <w:p w14:paraId="448B2BCA" w14:textId="3B8E43A4" w:rsidR="000B7C19" w:rsidRPr="00AC6084" w:rsidRDefault="00B252C9" w:rsidP="0093309F">
            <w:pPr>
              <w:jc w:val="both"/>
              <w:rPr>
                <w:rFonts w:ascii="Times New Roman" w:hAnsi="Times New Roman" w:cs="Times New Roman"/>
                <w:sz w:val="24"/>
                <w:szCs w:val="24"/>
              </w:rPr>
            </w:pPr>
            <w:r>
              <w:rPr>
                <w:rFonts w:ascii="Times New Roman" w:hAnsi="Times New Roman" w:cs="Times New Roman"/>
                <w:sz w:val="24"/>
                <w:szCs w:val="24"/>
              </w:rPr>
              <w:t xml:space="preserve">1 </w:t>
            </w:r>
            <w:r w:rsidR="00854B79">
              <w:rPr>
                <w:rFonts w:ascii="Times New Roman" w:hAnsi="Times New Roman" w:cs="Times New Roman"/>
                <w:sz w:val="24"/>
                <w:szCs w:val="24"/>
              </w:rPr>
              <w:t>14</w:t>
            </w:r>
            <w:r>
              <w:rPr>
                <w:rFonts w:ascii="Times New Roman" w:hAnsi="Times New Roman" w:cs="Times New Roman"/>
                <w:sz w:val="24"/>
                <w:szCs w:val="24"/>
              </w:rPr>
              <w:t>0 000</w:t>
            </w:r>
            <w:r w:rsidR="000B7C19" w:rsidRPr="00AC6084">
              <w:rPr>
                <w:rFonts w:ascii="Times New Roman" w:hAnsi="Times New Roman" w:cs="Times New Roman"/>
                <w:sz w:val="24"/>
                <w:szCs w:val="24"/>
              </w:rPr>
              <w:t xml:space="preserve"> </w:t>
            </w:r>
          </w:p>
        </w:tc>
        <w:tc>
          <w:tcPr>
            <w:tcW w:w="2111" w:type="dxa"/>
          </w:tcPr>
          <w:p w14:paraId="2A1BAD5D" w14:textId="3B5D0782" w:rsidR="000B7C19" w:rsidRPr="00AC6084" w:rsidRDefault="00854B79" w:rsidP="0093309F">
            <w:pPr>
              <w:jc w:val="both"/>
              <w:rPr>
                <w:rFonts w:ascii="Times New Roman" w:hAnsi="Times New Roman" w:cs="Times New Roman"/>
                <w:sz w:val="24"/>
                <w:szCs w:val="24"/>
              </w:rPr>
            </w:pPr>
            <w:r w:rsidRPr="00854B79">
              <w:rPr>
                <w:rFonts w:ascii="Times New Roman" w:hAnsi="Times New Roman" w:cs="Times New Roman"/>
                <w:sz w:val="24"/>
                <w:szCs w:val="24"/>
              </w:rPr>
              <w:t>461 850</w:t>
            </w:r>
          </w:p>
        </w:tc>
        <w:tc>
          <w:tcPr>
            <w:tcW w:w="1596" w:type="dxa"/>
          </w:tcPr>
          <w:p w14:paraId="02D69F7B" w14:textId="2103F467" w:rsidR="000B7C19" w:rsidRPr="00AC6084" w:rsidRDefault="00854B79" w:rsidP="0093309F">
            <w:pPr>
              <w:jc w:val="both"/>
              <w:rPr>
                <w:rFonts w:ascii="Times New Roman" w:hAnsi="Times New Roman" w:cs="Times New Roman"/>
                <w:sz w:val="24"/>
                <w:szCs w:val="24"/>
              </w:rPr>
            </w:pPr>
            <w:r>
              <w:rPr>
                <w:rFonts w:ascii="Times New Roman" w:hAnsi="Times New Roman" w:cs="Times New Roman"/>
                <w:sz w:val="24"/>
                <w:szCs w:val="24"/>
              </w:rPr>
              <w:t>80 000</w:t>
            </w:r>
          </w:p>
        </w:tc>
        <w:tc>
          <w:tcPr>
            <w:tcW w:w="1604" w:type="dxa"/>
          </w:tcPr>
          <w:p w14:paraId="7EB0EB3A" w14:textId="3268F293" w:rsidR="000B7C19" w:rsidRPr="00AC6084" w:rsidRDefault="00854B79" w:rsidP="0093309F">
            <w:pPr>
              <w:jc w:val="both"/>
              <w:rPr>
                <w:rFonts w:ascii="Times New Roman" w:hAnsi="Times New Roman" w:cs="Times New Roman"/>
                <w:b/>
                <w:bCs/>
                <w:sz w:val="24"/>
                <w:szCs w:val="24"/>
              </w:rPr>
            </w:pPr>
            <w:r w:rsidRPr="00854B79">
              <w:rPr>
                <w:rFonts w:ascii="Times New Roman" w:hAnsi="Times New Roman" w:cs="Times New Roman"/>
                <w:b/>
                <w:bCs/>
                <w:sz w:val="24"/>
                <w:szCs w:val="24"/>
              </w:rPr>
              <w:t>1 681 850</w:t>
            </w:r>
          </w:p>
        </w:tc>
      </w:tr>
    </w:tbl>
    <w:p w14:paraId="424457FA" w14:textId="77777777" w:rsidR="003D7523" w:rsidRDefault="003D7523" w:rsidP="003D7523">
      <w:pPr>
        <w:jc w:val="both"/>
        <w:rPr>
          <w:rFonts w:ascii="Arial" w:hAnsi="Arial" w:cs="Arial"/>
          <w:sz w:val="24"/>
          <w:szCs w:val="24"/>
        </w:rPr>
      </w:pPr>
    </w:p>
    <w:p w14:paraId="7E5FF1B5" w14:textId="442DEB02" w:rsidR="00B013C2" w:rsidRPr="00AD2B69" w:rsidRDefault="0043272C" w:rsidP="00AD2B69">
      <w:pPr>
        <w:pStyle w:val="Paragraphedeliste"/>
        <w:numPr>
          <w:ilvl w:val="0"/>
          <w:numId w:val="2"/>
        </w:numPr>
        <w:rPr>
          <w:rFonts w:ascii="Arial Black" w:eastAsia="+mn-ea" w:hAnsi="Arial Black" w:cs="+mn-cs"/>
          <w:color w:val="7030A0"/>
          <w:kern w:val="24"/>
          <w:sz w:val="24"/>
          <w:szCs w:val="46"/>
        </w:rPr>
      </w:pPr>
      <w:r w:rsidRPr="00AD2B69">
        <w:rPr>
          <w:rFonts w:ascii="Arial Black" w:eastAsia="+mn-ea" w:hAnsi="Arial Black" w:cs="+mn-cs"/>
          <w:color w:val="7030A0"/>
          <w:kern w:val="24"/>
          <w:sz w:val="24"/>
          <w:szCs w:val="46"/>
        </w:rPr>
        <w:t>Etat de mise en œuvre du projet</w:t>
      </w:r>
    </w:p>
    <w:p w14:paraId="67C9FFEB" w14:textId="5515D4EE" w:rsidR="0043272C" w:rsidRDefault="0043272C">
      <w:pPr>
        <w:rPr>
          <w:rFonts w:ascii="Arial" w:hAnsi="Arial" w:cs="Arial"/>
          <w:sz w:val="24"/>
          <w:szCs w:val="24"/>
        </w:rPr>
      </w:pPr>
      <w:r>
        <w:rPr>
          <w:rFonts w:ascii="Arial" w:hAnsi="Arial" w:cs="Arial"/>
          <w:sz w:val="24"/>
          <w:szCs w:val="24"/>
        </w:rPr>
        <w:t xml:space="preserve">Les activités réalisées à ce jour sont : </w:t>
      </w:r>
    </w:p>
    <w:p w14:paraId="0C9BBC75" w14:textId="566647DC" w:rsidR="0043272C" w:rsidRPr="0043272C" w:rsidRDefault="0043272C" w:rsidP="0043272C">
      <w:pPr>
        <w:numPr>
          <w:ilvl w:val="0"/>
          <w:numId w:val="3"/>
        </w:numPr>
        <w:rPr>
          <w:rFonts w:ascii="Arial" w:hAnsi="Arial" w:cs="Arial"/>
          <w:sz w:val="24"/>
          <w:szCs w:val="24"/>
          <w:lang w:val="fr-TG"/>
        </w:rPr>
      </w:pPr>
      <w:r w:rsidRPr="0043272C">
        <w:rPr>
          <w:rFonts w:ascii="Arial" w:hAnsi="Arial" w:cs="Arial"/>
          <w:sz w:val="24"/>
          <w:szCs w:val="24"/>
        </w:rPr>
        <w:t>Lancement du projet en septembre 2023</w:t>
      </w:r>
      <w:r>
        <w:rPr>
          <w:rFonts w:ascii="Arial" w:hAnsi="Arial" w:cs="Arial"/>
          <w:sz w:val="24"/>
          <w:szCs w:val="24"/>
        </w:rPr>
        <w:t xml:space="preserve"> et première réunion du comité de pilotage ;</w:t>
      </w:r>
    </w:p>
    <w:p w14:paraId="4D998A87" w14:textId="15EE017D" w:rsidR="0043272C" w:rsidRPr="0043272C" w:rsidRDefault="0043272C" w:rsidP="0043272C">
      <w:pPr>
        <w:numPr>
          <w:ilvl w:val="0"/>
          <w:numId w:val="3"/>
        </w:numPr>
        <w:rPr>
          <w:rFonts w:ascii="Arial" w:hAnsi="Arial" w:cs="Arial"/>
          <w:sz w:val="24"/>
          <w:szCs w:val="24"/>
          <w:lang w:val="fr-TG"/>
        </w:rPr>
      </w:pPr>
      <w:r w:rsidRPr="0043272C">
        <w:rPr>
          <w:rFonts w:ascii="Arial" w:hAnsi="Arial" w:cs="Arial"/>
          <w:sz w:val="24"/>
          <w:szCs w:val="24"/>
        </w:rPr>
        <w:t>Recrutement du Conseiller Technique Principal (Coordonnateur)</w:t>
      </w:r>
      <w:r>
        <w:rPr>
          <w:rFonts w:ascii="Arial" w:hAnsi="Arial" w:cs="Arial"/>
          <w:sz w:val="24"/>
          <w:szCs w:val="24"/>
        </w:rPr>
        <w:t> ;</w:t>
      </w:r>
    </w:p>
    <w:p w14:paraId="16643576" w14:textId="4EB487B0" w:rsidR="0043272C" w:rsidRPr="0043272C" w:rsidRDefault="0043272C" w:rsidP="0043272C">
      <w:pPr>
        <w:numPr>
          <w:ilvl w:val="0"/>
          <w:numId w:val="3"/>
        </w:numPr>
        <w:rPr>
          <w:rFonts w:ascii="Arial" w:hAnsi="Arial" w:cs="Arial"/>
          <w:sz w:val="24"/>
          <w:szCs w:val="24"/>
          <w:lang w:val="fr-TG"/>
        </w:rPr>
      </w:pPr>
      <w:r w:rsidRPr="0043272C">
        <w:rPr>
          <w:rFonts w:ascii="Arial" w:hAnsi="Arial" w:cs="Arial"/>
          <w:sz w:val="24"/>
          <w:szCs w:val="24"/>
        </w:rPr>
        <w:t>Recrutement de l’Expert International en Règlementations, Mécanismes Financiers et Stratégie de mobilité électrique dans le secteur des transports au Togo</w:t>
      </w:r>
      <w:r>
        <w:rPr>
          <w:rFonts w:ascii="Arial" w:hAnsi="Arial" w:cs="Arial"/>
          <w:sz w:val="24"/>
          <w:szCs w:val="24"/>
        </w:rPr>
        <w:t> ;</w:t>
      </w:r>
    </w:p>
    <w:p w14:paraId="1D63B03C" w14:textId="75E59665" w:rsidR="0043272C" w:rsidRPr="0043272C" w:rsidRDefault="0043272C" w:rsidP="0043272C">
      <w:pPr>
        <w:numPr>
          <w:ilvl w:val="0"/>
          <w:numId w:val="3"/>
        </w:numPr>
        <w:rPr>
          <w:rFonts w:ascii="Arial" w:hAnsi="Arial" w:cs="Arial"/>
          <w:sz w:val="24"/>
          <w:szCs w:val="24"/>
          <w:lang w:val="fr-TG"/>
        </w:rPr>
      </w:pPr>
      <w:r w:rsidRPr="0043272C">
        <w:rPr>
          <w:rFonts w:ascii="Arial" w:hAnsi="Arial" w:cs="Arial"/>
          <w:sz w:val="24"/>
          <w:szCs w:val="24"/>
        </w:rPr>
        <w:t>Lancement du recrutement de 2 consultants internationaux, d’un consultant national et d’une structure de collecte de données</w:t>
      </w:r>
      <w:r>
        <w:rPr>
          <w:rFonts w:ascii="Arial" w:hAnsi="Arial" w:cs="Arial"/>
          <w:sz w:val="24"/>
          <w:szCs w:val="24"/>
        </w:rPr>
        <w:t> ;</w:t>
      </w:r>
    </w:p>
    <w:p w14:paraId="1B2F71A1" w14:textId="51509F5B" w:rsidR="0043272C" w:rsidRPr="00AD2B69" w:rsidRDefault="0043272C" w:rsidP="0043272C">
      <w:pPr>
        <w:numPr>
          <w:ilvl w:val="0"/>
          <w:numId w:val="3"/>
        </w:numPr>
        <w:rPr>
          <w:rFonts w:ascii="Arial" w:hAnsi="Arial" w:cs="Arial"/>
          <w:sz w:val="24"/>
          <w:szCs w:val="24"/>
          <w:lang w:val="fr-TG"/>
        </w:rPr>
      </w:pPr>
      <w:r>
        <w:rPr>
          <w:rFonts w:ascii="Arial" w:hAnsi="Arial" w:cs="Arial"/>
          <w:sz w:val="24"/>
          <w:szCs w:val="24"/>
        </w:rPr>
        <w:t>2</w:t>
      </w:r>
      <w:r w:rsidRPr="0043272C">
        <w:rPr>
          <w:rFonts w:ascii="Arial" w:hAnsi="Arial" w:cs="Arial"/>
          <w:sz w:val="24"/>
          <w:szCs w:val="24"/>
          <w:vertAlign w:val="superscript"/>
        </w:rPr>
        <w:t>ème</w:t>
      </w:r>
      <w:r>
        <w:rPr>
          <w:rFonts w:ascii="Arial" w:hAnsi="Arial" w:cs="Arial"/>
          <w:sz w:val="24"/>
          <w:szCs w:val="24"/>
        </w:rPr>
        <w:t xml:space="preserve"> </w:t>
      </w:r>
      <w:r w:rsidR="00AD2B69">
        <w:rPr>
          <w:rFonts w:ascii="Arial" w:hAnsi="Arial" w:cs="Arial"/>
          <w:sz w:val="24"/>
          <w:szCs w:val="24"/>
        </w:rPr>
        <w:t>réunion du comité de pilotage en 2023 ;</w:t>
      </w:r>
    </w:p>
    <w:p w14:paraId="61DD611A" w14:textId="05E5C0B9" w:rsidR="0043272C" w:rsidRPr="0043272C" w:rsidRDefault="00AD2B69" w:rsidP="0043272C">
      <w:pPr>
        <w:numPr>
          <w:ilvl w:val="0"/>
          <w:numId w:val="3"/>
        </w:numPr>
        <w:rPr>
          <w:rFonts w:ascii="Arial" w:hAnsi="Arial" w:cs="Arial"/>
          <w:sz w:val="24"/>
          <w:szCs w:val="24"/>
          <w:lang w:val="fr-TG"/>
        </w:rPr>
      </w:pPr>
      <w:r>
        <w:rPr>
          <w:rFonts w:ascii="Arial" w:hAnsi="Arial" w:cs="Arial"/>
          <w:sz w:val="24"/>
          <w:szCs w:val="24"/>
        </w:rPr>
        <w:t>Concertation des acteurs dans le cadre de l’élaboration de la stratégie de mobilité électrique sensible au genre.</w:t>
      </w:r>
    </w:p>
    <w:p w14:paraId="3AE17CF6" w14:textId="43EFA747" w:rsidR="00854B79" w:rsidRPr="00484A26" w:rsidRDefault="00854B79" w:rsidP="00484A26">
      <w:pPr>
        <w:rPr>
          <w:rFonts w:ascii="Arial" w:hAnsi="Arial" w:cs="Arial"/>
          <w:sz w:val="24"/>
          <w:szCs w:val="24"/>
        </w:rPr>
      </w:pPr>
      <w:r w:rsidRPr="00484A26">
        <w:rPr>
          <w:rFonts w:ascii="Arial" w:hAnsi="Arial" w:cs="Arial"/>
          <w:sz w:val="24"/>
          <w:szCs w:val="24"/>
        </w:rPr>
        <w:t xml:space="preserve">À ce jour, le taux d’exécution financière est de </w:t>
      </w:r>
      <w:r w:rsidR="00484A26">
        <w:rPr>
          <w:rFonts w:ascii="Arial" w:hAnsi="Arial" w:cs="Arial"/>
          <w:sz w:val="24"/>
          <w:szCs w:val="24"/>
        </w:rPr>
        <w:t>21</w:t>
      </w:r>
      <w:r w:rsidRPr="00484A26">
        <w:rPr>
          <w:rFonts w:ascii="Arial" w:hAnsi="Arial" w:cs="Arial"/>
          <w:sz w:val="24"/>
          <w:szCs w:val="24"/>
        </w:rPr>
        <w:t xml:space="preserve">% et le taux d’exécution physique cumulé des activités est de </w:t>
      </w:r>
      <w:r w:rsidR="00EE3C13">
        <w:rPr>
          <w:rFonts w:ascii="Arial" w:hAnsi="Arial" w:cs="Arial"/>
          <w:sz w:val="24"/>
          <w:szCs w:val="24"/>
        </w:rPr>
        <w:t>25</w:t>
      </w:r>
      <w:r w:rsidRPr="00484A26">
        <w:rPr>
          <w:rFonts w:ascii="Arial" w:hAnsi="Arial" w:cs="Arial"/>
          <w:sz w:val="24"/>
          <w:szCs w:val="24"/>
        </w:rPr>
        <w:t>% pour le compte de la première année.</w:t>
      </w:r>
    </w:p>
    <w:tbl>
      <w:tblPr>
        <w:tblW w:w="9740" w:type="dxa"/>
        <w:tblCellMar>
          <w:left w:w="70" w:type="dxa"/>
          <w:right w:w="70" w:type="dxa"/>
        </w:tblCellMar>
        <w:tblLook w:val="04A0" w:firstRow="1" w:lastRow="0" w:firstColumn="1" w:lastColumn="0" w:noHBand="0" w:noVBand="1"/>
      </w:tblPr>
      <w:tblGrid>
        <w:gridCol w:w="1630"/>
        <w:gridCol w:w="1559"/>
        <w:gridCol w:w="1462"/>
        <w:gridCol w:w="1988"/>
        <w:gridCol w:w="3101"/>
      </w:tblGrid>
      <w:tr w:rsidR="00EE3C13" w:rsidRPr="00EE3C13" w14:paraId="0F79ADE5" w14:textId="77777777" w:rsidTr="0093309F">
        <w:trPr>
          <w:trHeight w:val="274"/>
        </w:trPr>
        <w:tc>
          <w:tcPr>
            <w:tcW w:w="1630" w:type="dxa"/>
            <w:tcBorders>
              <w:top w:val="single" w:sz="4" w:space="0" w:color="auto"/>
              <w:left w:val="single" w:sz="4" w:space="0" w:color="auto"/>
              <w:bottom w:val="single" w:sz="4" w:space="0" w:color="auto"/>
              <w:right w:val="single" w:sz="4" w:space="0" w:color="auto"/>
            </w:tcBorders>
            <w:shd w:val="clear" w:color="000000" w:fill="A5A5A5"/>
            <w:vAlign w:val="center"/>
            <w:hideMark/>
          </w:tcPr>
          <w:p w14:paraId="1D9AD2C8" w14:textId="77777777" w:rsidR="00EE3C13" w:rsidRPr="00EE3C13" w:rsidRDefault="00EE3C13" w:rsidP="00EE3C13">
            <w:pPr>
              <w:spacing w:after="0" w:line="240" w:lineRule="auto"/>
              <w:jc w:val="both"/>
              <w:rPr>
                <w:rFonts w:ascii="Times New Roman" w:eastAsia="Times New Roman" w:hAnsi="Times New Roman" w:cs="Times New Roman"/>
                <w:b/>
                <w:bCs/>
                <w:color w:val="000000"/>
                <w:kern w:val="0"/>
                <w:sz w:val="20"/>
                <w:szCs w:val="20"/>
                <w:lang w:eastAsia="fr-FR"/>
                <w14:ligatures w14:val="none"/>
              </w:rPr>
            </w:pPr>
            <w:r w:rsidRPr="00EE3C13">
              <w:rPr>
                <w:rFonts w:ascii="Times New Roman" w:eastAsia="Times New Roman" w:hAnsi="Times New Roman" w:cs="Times New Roman"/>
                <w:b/>
                <w:bCs/>
                <w:color w:val="000000"/>
                <w:kern w:val="0"/>
                <w:sz w:val="20"/>
                <w:szCs w:val="20"/>
                <w:lang w:eastAsia="fr-FR"/>
                <w14:ligatures w14:val="none"/>
              </w:rPr>
              <w:t>BAILLEURS</w:t>
            </w:r>
          </w:p>
        </w:tc>
        <w:tc>
          <w:tcPr>
            <w:tcW w:w="1559" w:type="dxa"/>
            <w:tcBorders>
              <w:top w:val="single" w:sz="4" w:space="0" w:color="auto"/>
              <w:left w:val="nil"/>
              <w:bottom w:val="single" w:sz="4" w:space="0" w:color="auto"/>
              <w:right w:val="single" w:sz="4" w:space="0" w:color="auto"/>
            </w:tcBorders>
            <w:shd w:val="clear" w:color="000000" w:fill="A5A5A5"/>
            <w:vAlign w:val="center"/>
            <w:hideMark/>
          </w:tcPr>
          <w:p w14:paraId="5794FEBF" w14:textId="77777777" w:rsidR="00EE3C13" w:rsidRPr="00EE3C13" w:rsidRDefault="00EE3C13" w:rsidP="00EE3C13">
            <w:pPr>
              <w:spacing w:after="0" w:line="240" w:lineRule="auto"/>
              <w:jc w:val="both"/>
              <w:rPr>
                <w:rFonts w:ascii="Times New Roman" w:eastAsia="Times New Roman" w:hAnsi="Times New Roman" w:cs="Times New Roman"/>
                <w:b/>
                <w:bCs/>
                <w:color w:val="000000"/>
                <w:kern w:val="0"/>
                <w:sz w:val="20"/>
                <w:szCs w:val="20"/>
                <w:lang w:eastAsia="fr-FR"/>
                <w14:ligatures w14:val="none"/>
              </w:rPr>
            </w:pPr>
            <w:r w:rsidRPr="00EE3C13">
              <w:rPr>
                <w:rFonts w:ascii="Times New Roman" w:eastAsia="Times New Roman" w:hAnsi="Times New Roman" w:cs="Times New Roman"/>
                <w:b/>
                <w:bCs/>
                <w:color w:val="000000"/>
                <w:kern w:val="0"/>
                <w:sz w:val="20"/>
                <w:szCs w:val="20"/>
                <w:lang w:eastAsia="fr-FR"/>
                <w14:ligatures w14:val="none"/>
              </w:rPr>
              <w:t>DOTATION INITIALE 2023</w:t>
            </w:r>
          </w:p>
        </w:tc>
        <w:tc>
          <w:tcPr>
            <w:tcW w:w="1462" w:type="dxa"/>
            <w:tcBorders>
              <w:top w:val="single" w:sz="4" w:space="0" w:color="auto"/>
              <w:left w:val="nil"/>
              <w:bottom w:val="single" w:sz="4" w:space="0" w:color="auto"/>
              <w:right w:val="single" w:sz="4" w:space="0" w:color="auto"/>
            </w:tcBorders>
            <w:shd w:val="clear" w:color="000000" w:fill="A5A5A5"/>
            <w:vAlign w:val="center"/>
            <w:hideMark/>
          </w:tcPr>
          <w:p w14:paraId="09FDD928" w14:textId="77777777" w:rsidR="00EE3C13" w:rsidRPr="00EE3C13" w:rsidRDefault="00EE3C13" w:rsidP="00EE3C13">
            <w:pPr>
              <w:spacing w:after="0" w:line="240" w:lineRule="auto"/>
              <w:jc w:val="both"/>
              <w:rPr>
                <w:rFonts w:ascii="Times New Roman" w:eastAsia="Times New Roman" w:hAnsi="Times New Roman" w:cs="Times New Roman"/>
                <w:b/>
                <w:bCs/>
                <w:color w:val="000000"/>
                <w:kern w:val="0"/>
                <w:sz w:val="20"/>
                <w:szCs w:val="20"/>
                <w:lang w:eastAsia="fr-FR"/>
                <w14:ligatures w14:val="none"/>
              </w:rPr>
            </w:pPr>
            <w:r w:rsidRPr="00EE3C13">
              <w:rPr>
                <w:rFonts w:ascii="Times New Roman" w:eastAsia="Times New Roman" w:hAnsi="Times New Roman" w:cs="Times New Roman"/>
                <w:b/>
                <w:bCs/>
                <w:color w:val="000000"/>
                <w:kern w:val="0"/>
                <w:sz w:val="20"/>
                <w:szCs w:val="20"/>
                <w:lang w:eastAsia="fr-FR"/>
                <w14:ligatures w14:val="none"/>
              </w:rPr>
              <w:t xml:space="preserve">MONTANT ENGAGE AU 10 juin 2023 </w:t>
            </w:r>
          </w:p>
        </w:tc>
        <w:tc>
          <w:tcPr>
            <w:tcW w:w="1988" w:type="dxa"/>
            <w:tcBorders>
              <w:top w:val="single" w:sz="4" w:space="0" w:color="auto"/>
              <w:left w:val="nil"/>
              <w:bottom w:val="single" w:sz="4" w:space="0" w:color="auto"/>
              <w:right w:val="single" w:sz="4" w:space="0" w:color="auto"/>
            </w:tcBorders>
            <w:shd w:val="clear" w:color="000000" w:fill="A5A5A5"/>
            <w:vAlign w:val="center"/>
            <w:hideMark/>
          </w:tcPr>
          <w:p w14:paraId="6A8078FE" w14:textId="77777777" w:rsidR="00EE3C13" w:rsidRPr="00EE3C13" w:rsidRDefault="00EE3C13" w:rsidP="00EE3C13">
            <w:pPr>
              <w:spacing w:after="0" w:line="240" w:lineRule="auto"/>
              <w:jc w:val="both"/>
              <w:rPr>
                <w:rFonts w:ascii="Times New Roman" w:eastAsia="Times New Roman" w:hAnsi="Times New Roman" w:cs="Times New Roman"/>
                <w:b/>
                <w:bCs/>
                <w:color w:val="000000"/>
                <w:kern w:val="0"/>
                <w:sz w:val="20"/>
                <w:szCs w:val="20"/>
                <w:lang w:eastAsia="fr-FR"/>
                <w14:ligatures w14:val="none"/>
              </w:rPr>
            </w:pPr>
            <w:r w:rsidRPr="00EE3C13">
              <w:rPr>
                <w:rFonts w:ascii="Times New Roman" w:eastAsia="Times New Roman" w:hAnsi="Times New Roman" w:cs="Times New Roman"/>
                <w:b/>
                <w:bCs/>
                <w:color w:val="000000"/>
                <w:kern w:val="0"/>
                <w:sz w:val="20"/>
                <w:szCs w:val="20"/>
                <w:lang w:eastAsia="fr-FR"/>
                <w14:ligatures w14:val="none"/>
              </w:rPr>
              <w:t>TAUX D'EXECUTION AU 10 juin 2023</w:t>
            </w:r>
          </w:p>
        </w:tc>
        <w:tc>
          <w:tcPr>
            <w:tcW w:w="3101" w:type="dxa"/>
            <w:tcBorders>
              <w:top w:val="single" w:sz="4" w:space="0" w:color="auto"/>
              <w:left w:val="nil"/>
              <w:bottom w:val="single" w:sz="4" w:space="0" w:color="auto"/>
              <w:right w:val="single" w:sz="4" w:space="0" w:color="auto"/>
            </w:tcBorders>
            <w:shd w:val="clear" w:color="000000" w:fill="A5A5A5"/>
            <w:vAlign w:val="center"/>
            <w:hideMark/>
          </w:tcPr>
          <w:p w14:paraId="5DAEA195" w14:textId="77777777" w:rsidR="00EE3C13" w:rsidRPr="00EE3C13" w:rsidRDefault="00EE3C13" w:rsidP="00EE3C13">
            <w:pPr>
              <w:spacing w:after="0" w:line="240" w:lineRule="auto"/>
              <w:jc w:val="both"/>
              <w:rPr>
                <w:rFonts w:ascii="Times New Roman" w:eastAsia="Times New Roman" w:hAnsi="Times New Roman" w:cs="Times New Roman"/>
                <w:b/>
                <w:bCs/>
                <w:kern w:val="0"/>
                <w:sz w:val="20"/>
                <w:szCs w:val="20"/>
                <w:lang w:eastAsia="fr-FR"/>
                <w14:ligatures w14:val="none"/>
              </w:rPr>
            </w:pPr>
            <w:r w:rsidRPr="00EE3C13">
              <w:rPr>
                <w:rFonts w:ascii="Times New Roman" w:eastAsia="Times New Roman" w:hAnsi="Times New Roman" w:cs="Times New Roman"/>
                <w:b/>
                <w:bCs/>
                <w:kern w:val="0"/>
                <w:sz w:val="20"/>
                <w:szCs w:val="20"/>
                <w:lang w:eastAsia="fr-FR"/>
                <w14:ligatures w14:val="none"/>
              </w:rPr>
              <w:t>JUSTIFICATIONS DU NIVEAU D'EXECUTION</w:t>
            </w:r>
          </w:p>
        </w:tc>
      </w:tr>
      <w:tr w:rsidR="00425C23" w:rsidRPr="00EE3C13" w14:paraId="3C9F807D" w14:textId="77777777" w:rsidTr="0093309F">
        <w:trPr>
          <w:trHeight w:val="576"/>
        </w:trPr>
        <w:tc>
          <w:tcPr>
            <w:tcW w:w="1630" w:type="dxa"/>
            <w:tcBorders>
              <w:top w:val="nil"/>
              <w:left w:val="single" w:sz="4" w:space="0" w:color="auto"/>
              <w:bottom w:val="single" w:sz="4" w:space="0" w:color="auto"/>
              <w:right w:val="single" w:sz="4" w:space="0" w:color="auto"/>
            </w:tcBorders>
            <w:shd w:val="clear" w:color="000000" w:fill="FFFFFF"/>
            <w:vAlign w:val="center"/>
            <w:hideMark/>
          </w:tcPr>
          <w:p w14:paraId="4A10D8B9" w14:textId="0E9D73A2" w:rsidR="00425C23" w:rsidRPr="00EE3C13" w:rsidRDefault="00425C23" w:rsidP="00425C23">
            <w:pPr>
              <w:spacing w:after="0" w:line="240" w:lineRule="auto"/>
              <w:jc w:val="both"/>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FEM/PNUE</w:t>
            </w:r>
          </w:p>
        </w:tc>
        <w:tc>
          <w:tcPr>
            <w:tcW w:w="1559" w:type="dxa"/>
            <w:tcBorders>
              <w:top w:val="nil"/>
              <w:left w:val="nil"/>
              <w:bottom w:val="single" w:sz="4" w:space="0" w:color="auto"/>
              <w:right w:val="single" w:sz="4" w:space="0" w:color="auto"/>
            </w:tcBorders>
            <w:shd w:val="clear" w:color="000000" w:fill="FFFFFF"/>
            <w:vAlign w:val="center"/>
            <w:hideMark/>
          </w:tcPr>
          <w:p w14:paraId="03570355" w14:textId="63A087DC" w:rsidR="00425C23" w:rsidRPr="00EE3C13" w:rsidRDefault="00425C23" w:rsidP="00425C23">
            <w:pPr>
              <w:spacing w:after="0" w:line="240" w:lineRule="auto"/>
              <w:jc w:val="both"/>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80 000</w:t>
            </w:r>
          </w:p>
        </w:tc>
        <w:tc>
          <w:tcPr>
            <w:tcW w:w="1462" w:type="dxa"/>
            <w:tcBorders>
              <w:top w:val="nil"/>
              <w:left w:val="nil"/>
              <w:bottom w:val="single" w:sz="4" w:space="0" w:color="auto"/>
              <w:right w:val="single" w:sz="4" w:space="0" w:color="auto"/>
            </w:tcBorders>
            <w:shd w:val="clear" w:color="000000" w:fill="FFFFFF"/>
            <w:vAlign w:val="center"/>
            <w:hideMark/>
          </w:tcPr>
          <w:p w14:paraId="3C278A5A" w14:textId="77777777" w:rsidR="00425C23" w:rsidRPr="00EE3C13" w:rsidRDefault="00425C23" w:rsidP="00425C23">
            <w:pPr>
              <w:spacing w:after="0" w:line="240" w:lineRule="auto"/>
              <w:jc w:val="both"/>
              <w:rPr>
                <w:rFonts w:ascii="Times New Roman" w:eastAsia="Times New Roman" w:hAnsi="Times New Roman" w:cs="Times New Roman"/>
                <w:kern w:val="0"/>
                <w:sz w:val="24"/>
                <w:szCs w:val="24"/>
                <w:lang w:eastAsia="fr-FR"/>
                <w14:ligatures w14:val="none"/>
              </w:rPr>
            </w:pPr>
            <w:r w:rsidRPr="00EE3C13">
              <w:rPr>
                <w:rFonts w:ascii="Times New Roman" w:eastAsia="Times New Roman" w:hAnsi="Times New Roman" w:cs="Times New Roman"/>
                <w:kern w:val="0"/>
                <w:sz w:val="24"/>
                <w:szCs w:val="24"/>
                <w:lang w:eastAsia="fr-FR"/>
                <w14:ligatures w14:val="none"/>
              </w:rPr>
              <w:t>90 850</w:t>
            </w:r>
          </w:p>
        </w:tc>
        <w:tc>
          <w:tcPr>
            <w:tcW w:w="1988" w:type="dxa"/>
            <w:tcBorders>
              <w:top w:val="nil"/>
              <w:left w:val="nil"/>
              <w:bottom w:val="single" w:sz="4" w:space="0" w:color="auto"/>
              <w:right w:val="single" w:sz="4" w:space="0" w:color="auto"/>
            </w:tcBorders>
            <w:shd w:val="clear" w:color="000000" w:fill="FFFFFF"/>
            <w:vAlign w:val="center"/>
            <w:hideMark/>
          </w:tcPr>
          <w:p w14:paraId="53F37A8E" w14:textId="77777777" w:rsidR="00425C23" w:rsidRPr="00EE3C13" w:rsidRDefault="00425C23" w:rsidP="00425C23">
            <w:pPr>
              <w:spacing w:after="0" w:line="240" w:lineRule="auto"/>
              <w:jc w:val="both"/>
              <w:rPr>
                <w:rFonts w:ascii="Times New Roman" w:eastAsia="Times New Roman" w:hAnsi="Times New Roman" w:cs="Times New Roman"/>
                <w:kern w:val="0"/>
                <w:sz w:val="24"/>
                <w:szCs w:val="24"/>
                <w:lang w:eastAsia="fr-FR"/>
                <w14:ligatures w14:val="none"/>
              </w:rPr>
            </w:pPr>
            <w:r w:rsidRPr="00EE3C13">
              <w:rPr>
                <w:rFonts w:ascii="Times New Roman" w:eastAsia="Times New Roman" w:hAnsi="Times New Roman" w:cs="Times New Roman"/>
                <w:kern w:val="0"/>
                <w:sz w:val="24"/>
                <w:szCs w:val="24"/>
                <w:lang w:eastAsia="fr-FR"/>
                <w14:ligatures w14:val="none"/>
              </w:rPr>
              <w:t>12,6%</w:t>
            </w:r>
          </w:p>
        </w:tc>
        <w:tc>
          <w:tcPr>
            <w:tcW w:w="3101" w:type="dxa"/>
            <w:tcBorders>
              <w:top w:val="nil"/>
              <w:left w:val="nil"/>
              <w:bottom w:val="single" w:sz="4" w:space="0" w:color="auto"/>
              <w:right w:val="single" w:sz="4" w:space="0" w:color="auto"/>
            </w:tcBorders>
            <w:shd w:val="clear" w:color="000000" w:fill="FFFFFF"/>
            <w:vAlign w:val="center"/>
            <w:hideMark/>
          </w:tcPr>
          <w:p w14:paraId="3EB18DF3" w14:textId="143CB7DE" w:rsidR="00425C23" w:rsidRPr="00EE3C13" w:rsidRDefault="00425C23" w:rsidP="00425C23">
            <w:pPr>
              <w:spacing w:after="0" w:line="240" w:lineRule="auto"/>
              <w:jc w:val="both"/>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sz w:val="24"/>
                <w:szCs w:val="24"/>
                <w:lang w:eastAsia="fr-FR"/>
              </w:rPr>
              <w:t>Le consultant international pour la stratégie, les politiques et fiscalités a été recruté et a entamé l’élaboration de la stratégie ; les autres experts sont en cours de recrutements</w:t>
            </w:r>
            <w:r w:rsidR="00587430">
              <w:rPr>
                <w:rFonts w:ascii="Times New Roman" w:eastAsia="Times New Roman" w:hAnsi="Times New Roman" w:cs="Times New Roman"/>
                <w:sz w:val="24"/>
                <w:szCs w:val="24"/>
                <w:lang w:eastAsia="fr-FR"/>
              </w:rPr>
              <w:t> ; les concertations des acteurs ont été réalisées</w:t>
            </w:r>
          </w:p>
        </w:tc>
      </w:tr>
    </w:tbl>
    <w:p w14:paraId="5B2F01E7" w14:textId="2A82C8FA" w:rsidR="0043272C" w:rsidRPr="00B013C2" w:rsidRDefault="0043272C">
      <w:pPr>
        <w:rPr>
          <w:rFonts w:ascii="Arial" w:hAnsi="Arial" w:cs="Arial"/>
          <w:sz w:val="24"/>
          <w:szCs w:val="24"/>
        </w:rPr>
      </w:pPr>
    </w:p>
    <w:sectPr w:rsidR="0043272C" w:rsidRPr="00B013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620BE"/>
    <w:multiLevelType w:val="hybridMultilevel"/>
    <w:tmpl w:val="9E2EE04E"/>
    <w:lvl w:ilvl="0" w:tplc="A4E0A9EC">
      <w:start w:val="1"/>
      <w:numFmt w:val="bullet"/>
      <w:lvlText w:val=""/>
      <w:lvlJc w:val="left"/>
      <w:pPr>
        <w:tabs>
          <w:tab w:val="num" w:pos="720"/>
        </w:tabs>
        <w:ind w:left="720" w:hanging="360"/>
      </w:pPr>
      <w:rPr>
        <w:rFonts w:ascii="Symbol" w:hAnsi="Symbol" w:hint="default"/>
      </w:rPr>
    </w:lvl>
    <w:lvl w:ilvl="1" w:tplc="6D36489A" w:tentative="1">
      <w:start w:val="1"/>
      <w:numFmt w:val="bullet"/>
      <w:lvlText w:val=""/>
      <w:lvlJc w:val="left"/>
      <w:pPr>
        <w:tabs>
          <w:tab w:val="num" w:pos="1440"/>
        </w:tabs>
        <w:ind w:left="1440" w:hanging="360"/>
      </w:pPr>
      <w:rPr>
        <w:rFonts w:ascii="Symbol" w:hAnsi="Symbol" w:hint="default"/>
      </w:rPr>
    </w:lvl>
    <w:lvl w:ilvl="2" w:tplc="A0D0E694" w:tentative="1">
      <w:start w:val="1"/>
      <w:numFmt w:val="bullet"/>
      <w:lvlText w:val=""/>
      <w:lvlJc w:val="left"/>
      <w:pPr>
        <w:tabs>
          <w:tab w:val="num" w:pos="2160"/>
        </w:tabs>
        <w:ind w:left="2160" w:hanging="360"/>
      </w:pPr>
      <w:rPr>
        <w:rFonts w:ascii="Symbol" w:hAnsi="Symbol" w:hint="default"/>
      </w:rPr>
    </w:lvl>
    <w:lvl w:ilvl="3" w:tplc="37A8A036" w:tentative="1">
      <w:start w:val="1"/>
      <w:numFmt w:val="bullet"/>
      <w:lvlText w:val=""/>
      <w:lvlJc w:val="left"/>
      <w:pPr>
        <w:tabs>
          <w:tab w:val="num" w:pos="2880"/>
        </w:tabs>
        <w:ind w:left="2880" w:hanging="360"/>
      </w:pPr>
      <w:rPr>
        <w:rFonts w:ascii="Symbol" w:hAnsi="Symbol" w:hint="default"/>
      </w:rPr>
    </w:lvl>
    <w:lvl w:ilvl="4" w:tplc="B5809AF2" w:tentative="1">
      <w:start w:val="1"/>
      <w:numFmt w:val="bullet"/>
      <w:lvlText w:val=""/>
      <w:lvlJc w:val="left"/>
      <w:pPr>
        <w:tabs>
          <w:tab w:val="num" w:pos="3600"/>
        </w:tabs>
        <w:ind w:left="3600" w:hanging="360"/>
      </w:pPr>
      <w:rPr>
        <w:rFonts w:ascii="Symbol" w:hAnsi="Symbol" w:hint="default"/>
      </w:rPr>
    </w:lvl>
    <w:lvl w:ilvl="5" w:tplc="C47AF93C" w:tentative="1">
      <w:start w:val="1"/>
      <w:numFmt w:val="bullet"/>
      <w:lvlText w:val=""/>
      <w:lvlJc w:val="left"/>
      <w:pPr>
        <w:tabs>
          <w:tab w:val="num" w:pos="4320"/>
        </w:tabs>
        <w:ind w:left="4320" w:hanging="360"/>
      </w:pPr>
      <w:rPr>
        <w:rFonts w:ascii="Symbol" w:hAnsi="Symbol" w:hint="default"/>
      </w:rPr>
    </w:lvl>
    <w:lvl w:ilvl="6" w:tplc="3E7C6A2E" w:tentative="1">
      <w:start w:val="1"/>
      <w:numFmt w:val="bullet"/>
      <w:lvlText w:val=""/>
      <w:lvlJc w:val="left"/>
      <w:pPr>
        <w:tabs>
          <w:tab w:val="num" w:pos="5040"/>
        </w:tabs>
        <w:ind w:left="5040" w:hanging="360"/>
      </w:pPr>
      <w:rPr>
        <w:rFonts w:ascii="Symbol" w:hAnsi="Symbol" w:hint="default"/>
      </w:rPr>
    </w:lvl>
    <w:lvl w:ilvl="7" w:tplc="C6764CB4" w:tentative="1">
      <w:start w:val="1"/>
      <w:numFmt w:val="bullet"/>
      <w:lvlText w:val=""/>
      <w:lvlJc w:val="left"/>
      <w:pPr>
        <w:tabs>
          <w:tab w:val="num" w:pos="5760"/>
        </w:tabs>
        <w:ind w:left="5760" w:hanging="360"/>
      </w:pPr>
      <w:rPr>
        <w:rFonts w:ascii="Symbol" w:hAnsi="Symbol" w:hint="default"/>
      </w:rPr>
    </w:lvl>
    <w:lvl w:ilvl="8" w:tplc="28F48C36"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329F3584"/>
    <w:multiLevelType w:val="hybridMultilevel"/>
    <w:tmpl w:val="8676D4EE"/>
    <w:lvl w:ilvl="0" w:tplc="CFD0D46A">
      <w:start w:val="2"/>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A79603F"/>
    <w:multiLevelType w:val="multilevel"/>
    <w:tmpl w:val="A82C202A"/>
    <w:lvl w:ilvl="0">
      <w:start w:val="1"/>
      <w:numFmt w:val="decimal"/>
      <w:lvlText w:val="%1."/>
      <w:lvlJc w:val="left"/>
      <w:pPr>
        <w:ind w:left="760" w:hanging="400"/>
      </w:pPr>
      <w:rPr>
        <w:rFonts w:ascii="Arial Black" w:eastAsia="+mn-ea" w:hAnsi="Arial Black" w:cs="+mn-cs" w:hint="default"/>
        <w:color w:val="7030A0"/>
        <w:sz w:val="24"/>
        <w:szCs w:val="8"/>
      </w:rPr>
    </w:lvl>
    <w:lvl w:ilvl="1">
      <w:start w:val="1"/>
      <w:numFmt w:val="decimal"/>
      <w:isLgl/>
      <w:lvlText w:val="%1.%2."/>
      <w:lvlJc w:val="left"/>
      <w:pPr>
        <w:ind w:left="143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F5C78D1"/>
    <w:multiLevelType w:val="hybridMultilevel"/>
    <w:tmpl w:val="61767406"/>
    <w:lvl w:ilvl="0" w:tplc="20000009">
      <w:start w:val="1"/>
      <w:numFmt w:val="bullet"/>
      <w:lvlText w:val=""/>
      <w:lvlJc w:val="left"/>
      <w:pPr>
        <w:ind w:left="995" w:hanging="360"/>
      </w:pPr>
      <w:rPr>
        <w:rFonts w:ascii="Wingdings" w:hAnsi="Wingdings" w:hint="default"/>
      </w:rPr>
    </w:lvl>
    <w:lvl w:ilvl="1" w:tplc="20000003" w:tentative="1">
      <w:start w:val="1"/>
      <w:numFmt w:val="bullet"/>
      <w:lvlText w:val="o"/>
      <w:lvlJc w:val="left"/>
      <w:pPr>
        <w:ind w:left="1715" w:hanging="360"/>
      </w:pPr>
      <w:rPr>
        <w:rFonts w:ascii="Courier New" w:hAnsi="Courier New" w:cs="Courier New" w:hint="default"/>
      </w:rPr>
    </w:lvl>
    <w:lvl w:ilvl="2" w:tplc="20000005" w:tentative="1">
      <w:start w:val="1"/>
      <w:numFmt w:val="bullet"/>
      <w:lvlText w:val=""/>
      <w:lvlJc w:val="left"/>
      <w:pPr>
        <w:ind w:left="2435" w:hanging="360"/>
      </w:pPr>
      <w:rPr>
        <w:rFonts w:ascii="Wingdings" w:hAnsi="Wingdings" w:hint="default"/>
      </w:rPr>
    </w:lvl>
    <w:lvl w:ilvl="3" w:tplc="20000001" w:tentative="1">
      <w:start w:val="1"/>
      <w:numFmt w:val="bullet"/>
      <w:lvlText w:val=""/>
      <w:lvlJc w:val="left"/>
      <w:pPr>
        <w:ind w:left="3155" w:hanging="360"/>
      </w:pPr>
      <w:rPr>
        <w:rFonts w:ascii="Symbol" w:hAnsi="Symbol" w:hint="default"/>
      </w:rPr>
    </w:lvl>
    <w:lvl w:ilvl="4" w:tplc="20000003" w:tentative="1">
      <w:start w:val="1"/>
      <w:numFmt w:val="bullet"/>
      <w:lvlText w:val="o"/>
      <w:lvlJc w:val="left"/>
      <w:pPr>
        <w:ind w:left="3875" w:hanging="360"/>
      </w:pPr>
      <w:rPr>
        <w:rFonts w:ascii="Courier New" w:hAnsi="Courier New" w:cs="Courier New" w:hint="default"/>
      </w:rPr>
    </w:lvl>
    <w:lvl w:ilvl="5" w:tplc="20000005" w:tentative="1">
      <w:start w:val="1"/>
      <w:numFmt w:val="bullet"/>
      <w:lvlText w:val=""/>
      <w:lvlJc w:val="left"/>
      <w:pPr>
        <w:ind w:left="4595" w:hanging="360"/>
      </w:pPr>
      <w:rPr>
        <w:rFonts w:ascii="Wingdings" w:hAnsi="Wingdings" w:hint="default"/>
      </w:rPr>
    </w:lvl>
    <w:lvl w:ilvl="6" w:tplc="20000001" w:tentative="1">
      <w:start w:val="1"/>
      <w:numFmt w:val="bullet"/>
      <w:lvlText w:val=""/>
      <w:lvlJc w:val="left"/>
      <w:pPr>
        <w:ind w:left="5315" w:hanging="360"/>
      </w:pPr>
      <w:rPr>
        <w:rFonts w:ascii="Symbol" w:hAnsi="Symbol" w:hint="default"/>
      </w:rPr>
    </w:lvl>
    <w:lvl w:ilvl="7" w:tplc="20000003" w:tentative="1">
      <w:start w:val="1"/>
      <w:numFmt w:val="bullet"/>
      <w:lvlText w:val="o"/>
      <w:lvlJc w:val="left"/>
      <w:pPr>
        <w:ind w:left="6035" w:hanging="360"/>
      </w:pPr>
      <w:rPr>
        <w:rFonts w:ascii="Courier New" w:hAnsi="Courier New" w:cs="Courier New" w:hint="default"/>
      </w:rPr>
    </w:lvl>
    <w:lvl w:ilvl="8" w:tplc="20000005" w:tentative="1">
      <w:start w:val="1"/>
      <w:numFmt w:val="bullet"/>
      <w:lvlText w:val=""/>
      <w:lvlJc w:val="left"/>
      <w:pPr>
        <w:ind w:left="6755" w:hanging="360"/>
      </w:pPr>
      <w:rPr>
        <w:rFonts w:ascii="Wingdings" w:hAnsi="Wingdings" w:hint="default"/>
      </w:rPr>
    </w:lvl>
  </w:abstractNum>
  <w:abstractNum w:abstractNumId="4" w15:restartNumberingAfterBreak="0">
    <w:nsid w:val="7CD41C7E"/>
    <w:multiLevelType w:val="hybridMultilevel"/>
    <w:tmpl w:val="7FCC145C"/>
    <w:lvl w:ilvl="0" w:tplc="556214DA">
      <w:start w:val="1"/>
      <w:numFmt w:val="bullet"/>
      <w:lvlText w:val=""/>
      <w:lvlJc w:val="left"/>
      <w:pPr>
        <w:tabs>
          <w:tab w:val="num" w:pos="720"/>
        </w:tabs>
        <w:ind w:left="720" w:hanging="360"/>
      </w:pPr>
      <w:rPr>
        <w:rFonts w:ascii="Wingdings" w:hAnsi="Wingdings" w:hint="default"/>
      </w:rPr>
    </w:lvl>
    <w:lvl w:ilvl="1" w:tplc="70700844" w:tentative="1">
      <w:start w:val="1"/>
      <w:numFmt w:val="bullet"/>
      <w:lvlText w:val=""/>
      <w:lvlJc w:val="left"/>
      <w:pPr>
        <w:tabs>
          <w:tab w:val="num" w:pos="1440"/>
        </w:tabs>
        <w:ind w:left="1440" w:hanging="360"/>
      </w:pPr>
      <w:rPr>
        <w:rFonts w:ascii="Wingdings" w:hAnsi="Wingdings" w:hint="default"/>
      </w:rPr>
    </w:lvl>
    <w:lvl w:ilvl="2" w:tplc="736699CA" w:tentative="1">
      <w:start w:val="1"/>
      <w:numFmt w:val="bullet"/>
      <w:lvlText w:val=""/>
      <w:lvlJc w:val="left"/>
      <w:pPr>
        <w:tabs>
          <w:tab w:val="num" w:pos="2160"/>
        </w:tabs>
        <w:ind w:left="2160" w:hanging="360"/>
      </w:pPr>
      <w:rPr>
        <w:rFonts w:ascii="Wingdings" w:hAnsi="Wingdings" w:hint="default"/>
      </w:rPr>
    </w:lvl>
    <w:lvl w:ilvl="3" w:tplc="7D5E15CE" w:tentative="1">
      <w:start w:val="1"/>
      <w:numFmt w:val="bullet"/>
      <w:lvlText w:val=""/>
      <w:lvlJc w:val="left"/>
      <w:pPr>
        <w:tabs>
          <w:tab w:val="num" w:pos="2880"/>
        </w:tabs>
        <w:ind w:left="2880" w:hanging="360"/>
      </w:pPr>
      <w:rPr>
        <w:rFonts w:ascii="Wingdings" w:hAnsi="Wingdings" w:hint="default"/>
      </w:rPr>
    </w:lvl>
    <w:lvl w:ilvl="4" w:tplc="C8A86A4E" w:tentative="1">
      <w:start w:val="1"/>
      <w:numFmt w:val="bullet"/>
      <w:lvlText w:val=""/>
      <w:lvlJc w:val="left"/>
      <w:pPr>
        <w:tabs>
          <w:tab w:val="num" w:pos="3600"/>
        </w:tabs>
        <w:ind w:left="3600" w:hanging="360"/>
      </w:pPr>
      <w:rPr>
        <w:rFonts w:ascii="Wingdings" w:hAnsi="Wingdings" w:hint="default"/>
      </w:rPr>
    </w:lvl>
    <w:lvl w:ilvl="5" w:tplc="A0FC4ACE" w:tentative="1">
      <w:start w:val="1"/>
      <w:numFmt w:val="bullet"/>
      <w:lvlText w:val=""/>
      <w:lvlJc w:val="left"/>
      <w:pPr>
        <w:tabs>
          <w:tab w:val="num" w:pos="4320"/>
        </w:tabs>
        <w:ind w:left="4320" w:hanging="360"/>
      </w:pPr>
      <w:rPr>
        <w:rFonts w:ascii="Wingdings" w:hAnsi="Wingdings" w:hint="default"/>
      </w:rPr>
    </w:lvl>
    <w:lvl w:ilvl="6" w:tplc="570E1938" w:tentative="1">
      <w:start w:val="1"/>
      <w:numFmt w:val="bullet"/>
      <w:lvlText w:val=""/>
      <w:lvlJc w:val="left"/>
      <w:pPr>
        <w:tabs>
          <w:tab w:val="num" w:pos="5040"/>
        </w:tabs>
        <w:ind w:left="5040" w:hanging="360"/>
      </w:pPr>
      <w:rPr>
        <w:rFonts w:ascii="Wingdings" w:hAnsi="Wingdings" w:hint="default"/>
      </w:rPr>
    </w:lvl>
    <w:lvl w:ilvl="7" w:tplc="F34A04BE" w:tentative="1">
      <w:start w:val="1"/>
      <w:numFmt w:val="bullet"/>
      <w:lvlText w:val=""/>
      <w:lvlJc w:val="left"/>
      <w:pPr>
        <w:tabs>
          <w:tab w:val="num" w:pos="5760"/>
        </w:tabs>
        <w:ind w:left="5760" w:hanging="360"/>
      </w:pPr>
      <w:rPr>
        <w:rFonts w:ascii="Wingdings" w:hAnsi="Wingdings" w:hint="default"/>
      </w:rPr>
    </w:lvl>
    <w:lvl w:ilvl="8" w:tplc="4C026DB6" w:tentative="1">
      <w:start w:val="1"/>
      <w:numFmt w:val="bullet"/>
      <w:lvlText w:val=""/>
      <w:lvlJc w:val="left"/>
      <w:pPr>
        <w:tabs>
          <w:tab w:val="num" w:pos="6480"/>
        </w:tabs>
        <w:ind w:left="6480" w:hanging="360"/>
      </w:pPr>
      <w:rPr>
        <w:rFonts w:ascii="Wingdings" w:hAnsi="Wingdings" w:hint="default"/>
      </w:rPr>
    </w:lvl>
  </w:abstractNum>
  <w:num w:numId="1" w16cid:durableId="1021935163">
    <w:abstractNumId w:val="0"/>
  </w:num>
  <w:num w:numId="2" w16cid:durableId="1436439688">
    <w:abstractNumId w:val="2"/>
  </w:num>
  <w:num w:numId="3" w16cid:durableId="2135052676">
    <w:abstractNumId w:val="4"/>
  </w:num>
  <w:num w:numId="4" w16cid:durableId="1128204637">
    <w:abstractNumId w:val="3"/>
  </w:num>
  <w:num w:numId="5" w16cid:durableId="106122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FD1"/>
    <w:rsid w:val="0001194E"/>
    <w:rsid w:val="00095F7B"/>
    <w:rsid w:val="000B7C19"/>
    <w:rsid w:val="001453FB"/>
    <w:rsid w:val="001C0A32"/>
    <w:rsid w:val="00210F4C"/>
    <w:rsid w:val="002136E6"/>
    <w:rsid w:val="003305C4"/>
    <w:rsid w:val="003D7523"/>
    <w:rsid w:val="00417643"/>
    <w:rsid w:val="00425C23"/>
    <w:rsid w:val="0043272C"/>
    <w:rsid w:val="00484A26"/>
    <w:rsid w:val="00587430"/>
    <w:rsid w:val="00677423"/>
    <w:rsid w:val="00731FD1"/>
    <w:rsid w:val="00844AAA"/>
    <w:rsid w:val="00854B79"/>
    <w:rsid w:val="00884BA6"/>
    <w:rsid w:val="00A9328E"/>
    <w:rsid w:val="00AD2B69"/>
    <w:rsid w:val="00B013C2"/>
    <w:rsid w:val="00B252C9"/>
    <w:rsid w:val="00D438CC"/>
    <w:rsid w:val="00DC30F6"/>
    <w:rsid w:val="00E301A2"/>
    <w:rsid w:val="00EE3C13"/>
    <w:rsid w:val="00FB6834"/>
    <w:rsid w:val="00FF60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8B3F9"/>
  <w15:chartTrackingRefBased/>
  <w15:docId w15:val="{FECA5791-512B-4622-8A3D-441F1A4FD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013C2"/>
    <w:pPr>
      <w:ind w:left="720"/>
      <w:contextualSpacing/>
    </w:pPr>
  </w:style>
  <w:style w:type="table" w:styleId="Grilledutableau">
    <w:name w:val="Table Grid"/>
    <w:basedOn w:val="TableauNormal"/>
    <w:uiPriority w:val="39"/>
    <w:rsid w:val="000B7C19"/>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586945">
      <w:bodyDiv w:val="1"/>
      <w:marLeft w:val="0"/>
      <w:marRight w:val="0"/>
      <w:marTop w:val="0"/>
      <w:marBottom w:val="0"/>
      <w:divBdr>
        <w:top w:val="none" w:sz="0" w:space="0" w:color="auto"/>
        <w:left w:val="none" w:sz="0" w:space="0" w:color="auto"/>
        <w:bottom w:val="none" w:sz="0" w:space="0" w:color="auto"/>
        <w:right w:val="none" w:sz="0" w:space="0" w:color="auto"/>
      </w:divBdr>
      <w:divsChild>
        <w:div w:id="1741322767">
          <w:marLeft w:val="360"/>
          <w:marRight w:val="0"/>
          <w:marTop w:val="154"/>
          <w:marBottom w:val="0"/>
          <w:divBdr>
            <w:top w:val="none" w:sz="0" w:space="0" w:color="auto"/>
            <w:left w:val="none" w:sz="0" w:space="0" w:color="auto"/>
            <w:bottom w:val="none" w:sz="0" w:space="0" w:color="auto"/>
            <w:right w:val="none" w:sz="0" w:space="0" w:color="auto"/>
          </w:divBdr>
        </w:div>
        <w:div w:id="682170676">
          <w:marLeft w:val="360"/>
          <w:marRight w:val="0"/>
          <w:marTop w:val="154"/>
          <w:marBottom w:val="0"/>
          <w:divBdr>
            <w:top w:val="none" w:sz="0" w:space="0" w:color="auto"/>
            <w:left w:val="none" w:sz="0" w:space="0" w:color="auto"/>
            <w:bottom w:val="none" w:sz="0" w:space="0" w:color="auto"/>
            <w:right w:val="none" w:sz="0" w:space="0" w:color="auto"/>
          </w:divBdr>
        </w:div>
        <w:div w:id="370761566">
          <w:marLeft w:val="360"/>
          <w:marRight w:val="0"/>
          <w:marTop w:val="154"/>
          <w:marBottom w:val="0"/>
          <w:divBdr>
            <w:top w:val="none" w:sz="0" w:space="0" w:color="auto"/>
            <w:left w:val="none" w:sz="0" w:space="0" w:color="auto"/>
            <w:bottom w:val="none" w:sz="0" w:space="0" w:color="auto"/>
            <w:right w:val="none" w:sz="0" w:space="0" w:color="auto"/>
          </w:divBdr>
        </w:div>
        <w:div w:id="335889763">
          <w:marLeft w:val="360"/>
          <w:marRight w:val="0"/>
          <w:marTop w:val="154"/>
          <w:marBottom w:val="0"/>
          <w:divBdr>
            <w:top w:val="none" w:sz="0" w:space="0" w:color="auto"/>
            <w:left w:val="none" w:sz="0" w:space="0" w:color="auto"/>
            <w:bottom w:val="none" w:sz="0" w:space="0" w:color="auto"/>
            <w:right w:val="none" w:sz="0" w:space="0" w:color="auto"/>
          </w:divBdr>
        </w:div>
      </w:divsChild>
    </w:div>
    <w:div w:id="1246111887">
      <w:bodyDiv w:val="1"/>
      <w:marLeft w:val="0"/>
      <w:marRight w:val="0"/>
      <w:marTop w:val="0"/>
      <w:marBottom w:val="0"/>
      <w:divBdr>
        <w:top w:val="none" w:sz="0" w:space="0" w:color="auto"/>
        <w:left w:val="none" w:sz="0" w:space="0" w:color="auto"/>
        <w:bottom w:val="none" w:sz="0" w:space="0" w:color="auto"/>
        <w:right w:val="none" w:sz="0" w:space="0" w:color="auto"/>
      </w:divBdr>
    </w:div>
    <w:div w:id="1852865918">
      <w:bodyDiv w:val="1"/>
      <w:marLeft w:val="0"/>
      <w:marRight w:val="0"/>
      <w:marTop w:val="0"/>
      <w:marBottom w:val="0"/>
      <w:divBdr>
        <w:top w:val="none" w:sz="0" w:space="0" w:color="auto"/>
        <w:left w:val="none" w:sz="0" w:space="0" w:color="auto"/>
        <w:bottom w:val="none" w:sz="0" w:space="0" w:color="auto"/>
        <w:right w:val="none" w:sz="0" w:space="0" w:color="auto"/>
      </w:divBdr>
      <w:divsChild>
        <w:div w:id="16855718">
          <w:marLeft w:val="547"/>
          <w:marRight w:val="0"/>
          <w:marTop w:val="0"/>
          <w:marBottom w:val="0"/>
          <w:divBdr>
            <w:top w:val="none" w:sz="0" w:space="0" w:color="auto"/>
            <w:left w:val="none" w:sz="0" w:space="0" w:color="auto"/>
            <w:bottom w:val="none" w:sz="0" w:space="0" w:color="auto"/>
            <w:right w:val="none" w:sz="0" w:space="0" w:color="auto"/>
          </w:divBdr>
        </w:div>
        <w:div w:id="1212116025">
          <w:marLeft w:val="547"/>
          <w:marRight w:val="0"/>
          <w:marTop w:val="0"/>
          <w:marBottom w:val="0"/>
          <w:divBdr>
            <w:top w:val="none" w:sz="0" w:space="0" w:color="auto"/>
            <w:left w:val="none" w:sz="0" w:space="0" w:color="auto"/>
            <w:bottom w:val="none" w:sz="0" w:space="0" w:color="auto"/>
            <w:right w:val="none" w:sz="0" w:space="0" w:color="auto"/>
          </w:divBdr>
        </w:div>
        <w:div w:id="1673140292">
          <w:marLeft w:val="547"/>
          <w:marRight w:val="0"/>
          <w:marTop w:val="0"/>
          <w:marBottom w:val="0"/>
          <w:divBdr>
            <w:top w:val="none" w:sz="0" w:space="0" w:color="auto"/>
            <w:left w:val="none" w:sz="0" w:space="0" w:color="auto"/>
            <w:bottom w:val="none" w:sz="0" w:space="0" w:color="auto"/>
            <w:right w:val="none" w:sz="0" w:space="0" w:color="auto"/>
          </w:divBdr>
        </w:div>
        <w:div w:id="111005464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1132</Words>
  <Characters>6457</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Tchannibi BAKATIMBE</dc:creator>
  <cp:keywords/>
  <dc:description/>
  <cp:lastModifiedBy>Tchannibi BAKATIMBE</cp:lastModifiedBy>
  <cp:revision>17</cp:revision>
  <dcterms:created xsi:type="dcterms:W3CDTF">2023-06-14T11:06:00Z</dcterms:created>
  <dcterms:modified xsi:type="dcterms:W3CDTF">2023-06-15T16:32:00Z</dcterms:modified>
</cp:coreProperties>
</file>