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317"/>
        <w:tblW w:w="11256" w:type="dxa"/>
        <w:tblBorders>
          <w:bottom w:val="thickThinMediumGap" w:sz="24" w:space="0" w:color="auto"/>
        </w:tblBorders>
        <w:tblLook w:val="04A0" w:firstRow="1" w:lastRow="0" w:firstColumn="1" w:lastColumn="0" w:noHBand="0" w:noVBand="1"/>
      </w:tblPr>
      <w:tblGrid>
        <w:gridCol w:w="7938"/>
        <w:gridCol w:w="3318"/>
      </w:tblGrid>
      <w:tr w:rsidR="00F04889" w:rsidRPr="004B4EA6" w14:paraId="0D3ED81F" w14:textId="77777777" w:rsidTr="007D2CAA">
        <w:trPr>
          <w:trHeight w:val="2108"/>
        </w:trPr>
        <w:tc>
          <w:tcPr>
            <w:tcW w:w="7938" w:type="dxa"/>
          </w:tcPr>
          <w:p w14:paraId="162B2AEC" w14:textId="77777777" w:rsidR="00F04889" w:rsidRDefault="00F04889" w:rsidP="007D2CAA">
            <w:pPr>
              <w:spacing w:after="0" w:line="240" w:lineRule="auto"/>
              <w:jc w:val="center"/>
              <w:rPr>
                <w:rFonts w:ascii="Franklin Gothic Heavy" w:hAnsi="Franklin Gothic Heavy"/>
                <w:color w:val="385623" w:themeColor="accent6" w:themeShade="80"/>
                <w:sz w:val="16"/>
                <w:szCs w:val="16"/>
              </w:rPr>
            </w:pPr>
            <w:r w:rsidRPr="004A60E9">
              <w:rPr>
                <w:rFonts w:ascii="Verdana" w:hAnsi="Verdana" w:cs="Arial"/>
                <w:b/>
                <w:noProof/>
                <w:sz w:val="96"/>
                <w:szCs w:val="96"/>
                <w:lang w:eastAsia="fr-FR"/>
              </w:rPr>
              <w:drawing>
                <wp:anchor distT="0" distB="0" distL="114300" distR="114300" simplePos="0" relativeHeight="251660288" behindDoc="0" locked="0" layoutInCell="1" allowOverlap="1" wp14:anchorId="36D3E6B4" wp14:editId="7A4661D3">
                  <wp:simplePos x="0" y="0"/>
                  <wp:positionH relativeFrom="column">
                    <wp:posOffset>-68580</wp:posOffset>
                  </wp:positionH>
                  <wp:positionV relativeFrom="paragraph">
                    <wp:posOffset>0</wp:posOffset>
                  </wp:positionV>
                  <wp:extent cx="2004695" cy="2004695"/>
                  <wp:effectExtent l="0" t="0" r="0" b="0"/>
                  <wp:wrapThrough wrapText="bothSides">
                    <wp:wrapPolygon edited="0">
                      <wp:start x="0" y="0"/>
                      <wp:lineTo x="0" y="21347"/>
                      <wp:lineTo x="21347" y="21347"/>
                      <wp:lineTo x="21347" y="0"/>
                      <wp:lineTo x="0" y="0"/>
                    </wp:wrapPolygon>
                  </wp:wrapThrough>
                  <wp:docPr id="3" name="Image 3" descr="C:\Users\Utilisateur\Desktop\blason MDBJ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esktop\blason MDBJEJ.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695" cy="2004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A5AC8" w14:textId="77777777" w:rsidR="00F04889" w:rsidRPr="002468CF" w:rsidRDefault="00F04889" w:rsidP="007D2CAA">
            <w:pPr>
              <w:spacing w:after="0" w:line="240" w:lineRule="auto"/>
              <w:rPr>
                <w:rFonts w:ascii="Baskerville Old Face" w:hAnsi="Baskerville Old Face"/>
                <w:color w:val="385623" w:themeColor="accent6" w:themeShade="80"/>
                <w:sz w:val="16"/>
                <w:szCs w:val="16"/>
              </w:rPr>
            </w:pPr>
          </w:p>
          <w:p w14:paraId="3B19633A" w14:textId="77777777" w:rsidR="00F04889" w:rsidRPr="004B4EA6" w:rsidRDefault="00F04889" w:rsidP="007D2CAA">
            <w:pPr>
              <w:spacing w:after="0" w:line="240" w:lineRule="auto"/>
              <w:jc w:val="center"/>
              <w:rPr>
                <w:rFonts w:ascii="Verdana Pro Black" w:eastAsia="Microsoft YaHei" w:hAnsi="Verdana Pro Black" w:cstheme="minorHAnsi"/>
                <w:color w:val="385623" w:themeColor="accent6" w:themeShade="80"/>
                <w:sz w:val="96"/>
                <w:szCs w:val="96"/>
              </w:rPr>
            </w:pPr>
            <w:r w:rsidRPr="004B4EA6">
              <w:rPr>
                <w:rFonts w:ascii="Verdana Pro Black" w:eastAsia="Microsoft YaHei" w:hAnsi="Verdana Pro Black" w:cstheme="minorHAnsi"/>
                <w:color w:val="385623" w:themeColor="accent6" w:themeShade="80"/>
                <w:sz w:val="96"/>
                <w:szCs w:val="96"/>
              </w:rPr>
              <w:t>PAIAJ</w:t>
            </w:r>
          </w:p>
          <w:p w14:paraId="5800873A" w14:textId="77777777" w:rsidR="00F04889" w:rsidRPr="004B4EA6" w:rsidRDefault="00F04889" w:rsidP="007D2CAA">
            <w:pPr>
              <w:tabs>
                <w:tab w:val="left" w:pos="4573"/>
              </w:tabs>
              <w:spacing w:after="120" w:line="240" w:lineRule="auto"/>
              <w:jc w:val="center"/>
              <w:rPr>
                <w:rFonts w:ascii="Cambria Math" w:eastAsia="HP Simplified Hans" w:hAnsi="Cambria Math"/>
                <w:sz w:val="28"/>
                <w:szCs w:val="28"/>
              </w:rPr>
            </w:pPr>
            <w:r w:rsidRPr="004B4EA6">
              <w:rPr>
                <w:rFonts w:ascii="Cambria Math" w:eastAsia="HP Simplified Hans" w:hAnsi="Cambria Math"/>
                <w:sz w:val="28"/>
                <w:szCs w:val="28"/>
              </w:rPr>
              <w:t>Projet d’Appui Aux Investissements</w:t>
            </w:r>
          </w:p>
          <w:p w14:paraId="2750B023" w14:textId="77777777" w:rsidR="00F04889" w:rsidRPr="004B4EA6" w:rsidRDefault="00F04889" w:rsidP="007D2CAA">
            <w:pPr>
              <w:spacing w:after="0" w:line="240" w:lineRule="auto"/>
              <w:jc w:val="center"/>
              <w:rPr>
                <w:rFonts w:ascii="Cambria Math" w:eastAsia="HP Simplified Hans" w:hAnsi="Cambria Math"/>
                <w:sz w:val="28"/>
                <w:szCs w:val="28"/>
              </w:rPr>
            </w:pPr>
            <w:r w:rsidRPr="004B4EA6">
              <w:rPr>
                <w:rFonts w:ascii="Cambria Math" w:eastAsia="HP Simplified Hans" w:hAnsi="Cambria Math"/>
                <w:sz w:val="28"/>
                <w:szCs w:val="28"/>
              </w:rPr>
              <w:t>Agricoles des Jeunes</w:t>
            </w:r>
          </w:p>
          <w:p w14:paraId="5D81F00D" w14:textId="77777777" w:rsidR="00F04889" w:rsidRPr="004B4EA6" w:rsidRDefault="00F04889" w:rsidP="007D2CAA">
            <w:pPr>
              <w:tabs>
                <w:tab w:val="left" w:pos="4573"/>
              </w:tabs>
              <w:spacing w:after="120" w:line="240" w:lineRule="auto"/>
              <w:rPr>
                <w:rFonts w:ascii="Arial Nova Light" w:hAnsi="Arial Nova Light"/>
                <w:sz w:val="24"/>
                <w:szCs w:val="24"/>
              </w:rPr>
            </w:pPr>
          </w:p>
        </w:tc>
        <w:tc>
          <w:tcPr>
            <w:tcW w:w="3318" w:type="dxa"/>
          </w:tcPr>
          <w:p w14:paraId="5CE30B8C" w14:textId="77777777" w:rsidR="00F04889" w:rsidRPr="004B4EA6" w:rsidRDefault="00F04889" w:rsidP="007D2CAA">
            <w:pPr>
              <w:spacing w:after="0" w:line="240" w:lineRule="auto"/>
              <w:jc w:val="center"/>
              <w:rPr>
                <w:rFonts w:ascii="Goudy Old Style" w:hAnsi="Goudy Old Style" w:cs="Aparajita"/>
                <w:sz w:val="28"/>
                <w:szCs w:val="28"/>
              </w:rPr>
            </w:pPr>
            <w:r w:rsidRPr="007A24CE">
              <w:rPr>
                <w:rFonts w:ascii="Goudy Old Style" w:hAnsi="Goudy Old Style" w:cs="Aparajita"/>
                <w:noProof/>
                <w:sz w:val="28"/>
                <w:szCs w:val="28"/>
                <w:lang w:eastAsia="fr-FR"/>
              </w:rPr>
              <w:drawing>
                <wp:anchor distT="0" distB="0" distL="114300" distR="114300" simplePos="0" relativeHeight="251659264" behindDoc="0" locked="0" layoutInCell="1" allowOverlap="1" wp14:anchorId="7923E511" wp14:editId="7117C278">
                  <wp:simplePos x="0" y="0"/>
                  <wp:positionH relativeFrom="column">
                    <wp:posOffset>23028</wp:posOffset>
                  </wp:positionH>
                  <wp:positionV relativeFrom="paragraph">
                    <wp:posOffset>261553</wp:posOffset>
                  </wp:positionV>
                  <wp:extent cx="1804737" cy="1240294"/>
                  <wp:effectExtent l="0" t="0" r="5080" b="0"/>
                  <wp:wrapNone/>
                  <wp:docPr id="1" name="Image 1" descr="C:\Users\Utilisateur\Desktop\PAEIJ SP 2019\phone  lg\logo 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Utilisateur\Desktop\PAEIJ SP 2019\phone  lg\logo B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4737" cy="124029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EF5E412" w14:textId="77777777" w:rsidR="00F04889" w:rsidRDefault="00F04889" w:rsidP="00F04889">
      <w:pPr>
        <w:spacing w:after="0" w:line="276" w:lineRule="auto"/>
        <w:jc w:val="center"/>
        <w:rPr>
          <w:rFonts w:ascii="Times New Roman" w:hAnsi="Times New Roman" w:cs="Times New Roman"/>
          <w:b/>
          <w:spacing w:val="-3"/>
          <w:sz w:val="24"/>
          <w:szCs w:val="24"/>
        </w:rPr>
      </w:pPr>
    </w:p>
    <w:tbl>
      <w:tblPr>
        <w:tblStyle w:val="Grilledutableau"/>
        <w:tblW w:w="5241" w:type="pct"/>
        <w:tblInd w:w="-147" w:type="dxa"/>
        <w:tblLayout w:type="fixed"/>
        <w:tblLook w:val="04A0" w:firstRow="1" w:lastRow="0" w:firstColumn="1" w:lastColumn="0" w:noHBand="0" w:noVBand="1"/>
      </w:tblPr>
      <w:tblGrid>
        <w:gridCol w:w="3118"/>
        <w:gridCol w:w="2837"/>
        <w:gridCol w:w="2266"/>
        <w:gridCol w:w="1984"/>
      </w:tblGrid>
      <w:tr w:rsidR="00F04889" w:rsidRPr="005133EB" w14:paraId="4A3BB112" w14:textId="77777777" w:rsidTr="00E87F15">
        <w:tc>
          <w:tcPr>
            <w:tcW w:w="5000" w:type="pct"/>
            <w:gridSpan w:val="4"/>
            <w:shd w:val="clear" w:color="auto" w:fill="F2F2F2" w:themeFill="background1" w:themeFillShade="F2"/>
          </w:tcPr>
          <w:p w14:paraId="7A3B52F6" w14:textId="77777777" w:rsidR="00F04889" w:rsidRPr="005133EB" w:rsidRDefault="00F04889" w:rsidP="007D2CAA">
            <w:pPr>
              <w:jc w:val="cente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Termes de référence</w:t>
            </w:r>
          </w:p>
          <w:p w14:paraId="50EAB20F" w14:textId="239A7EE5" w:rsidR="00F04889" w:rsidRPr="005133EB" w:rsidRDefault="00177FFC" w:rsidP="007D2CAA">
            <w:pPr>
              <w:jc w:val="center"/>
              <w:rPr>
                <w:rFonts w:ascii="Arial Narrow" w:eastAsia="Times New Roman" w:hAnsi="Arial Narrow" w:cs="Times New Roman"/>
                <w:color w:val="000000"/>
                <w:sz w:val="24"/>
                <w:szCs w:val="24"/>
                <w:lang w:eastAsia="fr-FR"/>
              </w:rPr>
            </w:pPr>
            <w:r>
              <w:rPr>
                <w:rFonts w:ascii="Arial Narrow" w:eastAsia="Times New Roman" w:hAnsi="Arial Narrow" w:cs="Times New Roman"/>
                <w:b/>
                <w:sz w:val="24"/>
                <w:szCs w:val="24"/>
                <w:lang w:eastAsia="zh-CN"/>
              </w:rPr>
              <w:t>Formation des jeunes chefs d’entreprises (JCE) en entrepreneuriat et élaboration de plan d’affaires</w:t>
            </w:r>
            <w:r w:rsidR="00DA2172">
              <w:rPr>
                <w:rFonts w:ascii="Arial Narrow" w:eastAsia="Times New Roman" w:hAnsi="Arial Narrow" w:cs="Times New Roman"/>
                <w:b/>
                <w:sz w:val="24"/>
                <w:szCs w:val="24"/>
                <w:lang w:eastAsia="zh-CN"/>
              </w:rPr>
              <w:t xml:space="preserve">, Première vague </w:t>
            </w:r>
          </w:p>
          <w:p w14:paraId="56BDCBAE" w14:textId="77777777" w:rsidR="00F04889" w:rsidRPr="005133EB" w:rsidRDefault="00F04889" w:rsidP="007D2CAA">
            <w:pPr>
              <w:autoSpaceDE w:val="0"/>
              <w:autoSpaceDN w:val="0"/>
              <w:adjustRightInd w:val="0"/>
              <w:jc w:val="center"/>
              <w:rPr>
                <w:rFonts w:ascii="Arial Narrow" w:hAnsi="Arial Narrow" w:cs="Times New Roman"/>
                <w:color w:val="000000" w:themeColor="text1"/>
                <w:sz w:val="24"/>
                <w:szCs w:val="24"/>
              </w:rPr>
            </w:pPr>
          </w:p>
        </w:tc>
      </w:tr>
      <w:tr w:rsidR="00F04889" w:rsidRPr="005133EB" w14:paraId="198D4BC6" w14:textId="77777777" w:rsidTr="00E87F15">
        <w:tc>
          <w:tcPr>
            <w:tcW w:w="1528" w:type="pct"/>
            <w:shd w:val="clear" w:color="auto" w:fill="F2F2F2" w:themeFill="background1" w:themeFillShade="F2"/>
          </w:tcPr>
          <w:p w14:paraId="6F04D7BA" w14:textId="77777777" w:rsidR="00F04889" w:rsidRPr="005133EB" w:rsidRDefault="00F04889" w:rsidP="007D2CAA">
            <w:pPr>
              <w:jc w:val="cente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Dates de réalisation</w:t>
            </w:r>
          </w:p>
        </w:tc>
        <w:tc>
          <w:tcPr>
            <w:tcW w:w="1390" w:type="pct"/>
            <w:shd w:val="clear" w:color="auto" w:fill="F2F2F2" w:themeFill="background1" w:themeFillShade="F2"/>
          </w:tcPr>
          <w:p w14:paraId="27D4F2C2" w14:textId="77777777" w:rsidR="00F04889" w:rsidRPr="005133EB" w:rsidRDefault="00F04889" w:rsidP="007D2CAA">
            <w:pP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 xml:space="preserve">Equipe de mission </w:t>
            </w:r>
          </w:p>
        </w:tc>
        <w:tc>
          <w:tcPr>
            <w:tcW w:w="1110" w:type="pct"/>
            <w:shd w:val="clear" w:color="auto" w:fill="F2F2F2" w:themeFill="background1" w:themeFillShade="F2"/>
          </w:tcPr>
          <w:p w14:paraId="2F71BD71" w14:textId="77777777" w:rsidR="00F04889" w:rsidRPr="005133EB" w:rsidRDefault="00F04889" w:rsidP="007D2CAA">
            <w:pP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Autres Participants</w:t>
            </w:r>
          </w:p>
        </w:tc>
        <w:tc>
          <w:tcPr>
            <w:tcW w:w="973" w:type="pct"/>
            <w:shd w:val="clear" w:color="auto" w:fill="F2F2F2" w:themeFill="background1" w:themeFillShade="F2"/>
          </w:tcPr>
          <w:p w14:paraId="397D5E09" w14:textId="77777777" w:rsidR="00F04889" w:rsidRPr="005133EB" w:rsidRDefault="00F04889" w:rsidP="007D2CAA">
            <w:pPr>
              <w:jc w:val="cente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Lieux de réalisation</w:t>
            </w:r>
          </w:p>
        </w:tc>
      </w:tr>
      <w:tr w:rsidR="00F04889" w:rsidRPr="005133EB" w14:paraId="24979BFE" w14:textId="77777777" w:rsidTr="00487593">
        <w:trPr>
          <w:trHeight w:val="950"/>
        </w:trPr>
        <w:tc>
          <w:tcPr>
            <w:tcW w:w="1528" w:type="pct"/>
            <w:vAlign w:val="center"/>
          </w:tcPr>
          <w:p w14:paraId="5CA0AFDD" w14:textId="7A55823F" w:rsidR="00F04889" w:rsidRPr="00C6579E" w:rsidRDefault="00DA2172" w:rsidP="007D2CAA">
            <w:pPr>
              <w:rPr>
                <w:rFonts w:ascii="Arial Narrow" w:eastAsia="Times New Roman" w:hAnsi="Arial Narrow" w:cs="Times New Roman"/>
                <w:b/>
                <w:lang w:eastAsia="en-GB"/>
              </w:rPr>
            </w:pPr>
            <w:r>
              <w:rPr>
                <w:rFonts w:ascii="Arial Narrow" w:eastAsia="Times New Roman" w:hAnsi="Arial Narrow" w:cs="Times New Roman"/>
                <w:b/>
                <w:lang w:eastAsia="en-GB"/>
              </w:rPr>
              <w:t>Départ : 23</w:t>
            </w:r>
            <w:r w:rsidR="00624691" w:rsidRPr="00C6579E">
              <w:rPr>
                <w:rFonts w:ascii="Arial Narrow" w:eastAsia="Times New Roman" w:hAnsi="Arial Narrow" w:cs="Times New Roman"/>
                <w:b/>
                <w:lang w:eastAsia="en-GB"/>
              </w:rPr>
              <w:t xml:space="preserve"> mai</w:t>
            </w:r>
          </w:p>
          <w:p w14:paraId="1B878F53" w14:textId="77777777" w:rsidR="00F04889" w:rsidRPr="00C6579E" w:rsidRDefault="00F04889" w:rsidP="007D2CAA">
            <w:pPr>
              <w:rPr>
                <w:rFonts w:ascii="Arial Narrow" w:eastAsia="Times New Roman" w:hAnsi="Arial Narrow" w:cs="Times New Roman"/>
                <w:sz w:val="16"/>
                <w:lang w:eastAsia="en-GB"/>
              </w:rPr>
            </w:pPr>
          </w:p>
          <w:p w14:paraId="3A92150E" w14:textId="2D7F76A4" w:rsidR="00F04889" w:rsidRPr="00C6579E" w:rsidRDefault="00DA2172" w:rsidP="007D2CAA">
            <w:pPr>
              <w:rPr>
                <w:rFonts w:ascii="Arial Narrow" w:eastAsia="Times New Roman" w:hAnsi="Arial Narrow" w:cs="Times New Roman"/>
                <w:b/>
                <w:lang w:eastAsia="en-GB"/>
              </w:rPr>
            </w:pPr>
            <w:r>
              <w:rPr>
                <w:rFonts w:ascii="Arial Narrow" w:eastAsia="Times New Roman" w:hAnsi="Arial Narrow" w:cs="Times New Roman"/>
                <w:b/>
                <w:lang w:eastAsia="en-GB"/>
              </w:rPr>
              <w:t>Activités : 24</w:t>
            </w:r>
            <w:r w:rsidR="00624691" w:rsidRPr="00C6579E">
              <w:rPr>
                <w:rFonts w:ascii="Arial Narrow" w:eastAsia="Times New Roman" w:hAnsi="Arial Narrow" w:cs="Times New Roman"/>
                <w:b/>
                <w:lang w:eastAsia="en-GB"/>
              </w:rPr>
              <w:t xml:space="preserve"> au </w:t>
            </w:r>
            <w:r>
              <w:rPr>
                <w:rFonts w:ascii="Arial Narrow" w:eastAsia="Times New Roman" w:hAnsi="Arial Narrow" w:cs="Times New Roman"/>
                <w:b/>
                <w:lang w:eastAsia="en-GB"/>
              </w:rPr>
              <w:t>28</w:t>
            </w:r>
            <w:r w:rsidR="00624691" w:rsidRPr="00C6579E">
              <w:rPr>
                <w:rFonts w:ascii="Arial Narrow" w:eastAsia="Times New Roman" w:hAnsi="Arial Narrow" w:cs="Times New Roman"/>
                <w:b/>
                <w:lang w:eastAsia="en-GB"/>
              </w:rPr>
              <w:t xml:space="preserve"> mai</w:t>
            </w:r>
          </w:p>
          <w:p w14:paraId="113E92E1" w14:textId="77777777" w:rsidR="00F04889" w:rsidRPr="00C6579E" w:rsidRDefault="00F04889" w:rsidP="007D2CAA">
            <w:pPr>
              <w:rPr>
                <w:rFonts w:ascii="Arial Narrow" w:eastAsia="Times New Roman" w:hAnsi="Arial Narrow" w:cs="Times New Roman"/>
                <w:b/>
                <w:sz w:val="16"/>
                <w:lang w:eastAsia="en-GB"/>
              </w:rPr>
            </w:pPr>
          </w:p>
          <w:p w14:paraId="28957E95" w14:textId="5EF06943" w:rsidR="00F04889" w:rsidRPr="005133EB" w:rsidRDefault="00F04889" w:rsidP="007D2CAA">
            <w:pPr>
              <w:rPr>
                <w:rFonts w:ascii="Arial Narrow" w:eastAsia="Times New Roman" w:hAnsi="Arial Narrow" w:cs="Times New Roman"/>
                <w:lang w:eastAsia="en-GB"/>
              </w:rPr>
            </w:pPr>
            <w:r w:rsidRPr="00C6579E">
              <w:rPr>
                <w:rFonts w:ascii="Arial Narrow" w:eastAsia="Times New Roman" w:hAnsi="Arial Narrow" w:cs="Times New Roman"/>
                <w:b/>
                <w:lang w:eastAsia="en-GB"/>
              </w:rPr>
              <w:t xml:space="preserve">Retour : </w:t>
            </w:r>
            <w:r w:rsidR="00DA2172">
              <w:rPr>
                <w:rFonts w:ascii="Arial Narrow" w:eastAsia="Times New Roman" w:hAnsi="Arial Narrow" w:cs="Times New Roman"/>
                <w:b/>
                <w:lang w:eastAsia="en-GB"/>
              </w:rPr>
              <w:t>29</w:t>
            </w:r>
            <w:r w:rsidRPr="00C6579E">
              <w:rPr>
                <w:rFonts w:ascii="Arial Narrow" w:eastAsia="Times New Roman" w:hAnsi="Arial Narrow" w:cs="Times New Roman"/>
                <w:b/>
                <w:lang w:eastAsia="en-GB"/>
              </w:rPr>
              <w:t xml:space="preserve"> </w:t>
            </w:r>
            <w:r w:rsidR="00624691" w:rsidRPr="00C6579E">
              <w:rPr>
                <w:rFonts w:ascii="Arial Narrow" w:eastAsia="Times New Roman" w:hAnsi="Arial Narrow" w:cs="Times New Roman"/>
                <w:b/>
                <w:lang w:eastAsia="en-GB"/>
              </w:rPr>
              <w:t>mai</w:t>
            </w:r>
            <w:r w:rsidR="00E87F15" w:rsidRPr="00C6579E">
              <w:rPr>
                <w:rFonts w:ascii="Arial Narrow" w:eastAsia="Times New Roman" w:hAnsi="Arial Narrow" w:cs="Times New Roman"/>
                <w:b/>
                <w:lang w:eastAsia="en-GB"/>
              </w:rPr>
              <w:t xml:space="preserve"> 2022</w:t>
            </w:r>
          </w:p>
        </w:tc>
        <w:tc>
          <w:tcPr>
            <w:tcW w:w="1390" w:type="pct"/>
            <w:vAlign w:val="center"/>
          </w:tcPr>
          <w:p w14:paraId="20AED44B" w14:textId="77777777" w:rsidR="008E4E98" w:rsidRDefault="008E4E98" w:rsidP="008E4E98">
            <w:pPr>
              <w:rPr>
                <w:rFonts w:ascii="Arial Narrow" w:eastAsia="Times New Roman" w:hAnsi="Arial Narrow" w:cs="Times New Roman"/>
                <w:bCs/>
                <w:lang w:val="en-GB" w:eastAsia="en-GB"/>
              </w:rPr>
            </w:pPr>
            <w:r w:rsidRPr="005133EB">
              <w:rPr>
                <w:rFonts w:ascii="Arial Narrow" w:eastAsia="Times New Roman" w:hAnsi="Arial Narrow" w:cs="Times New Roman"/>
                <w:b/>
                <w:lang w:val="en-GB" w:eastAsia="en-GB"/>
              </w:rPr>
              <w:t>KLUVI Komlan</w:t>
            </w:r>
            <w:r w:rsidRPr="005133EB">
              <w:rPr>
                <w:rFonts w:ascii="Arial Narrow" w:eastAsia="Times New Roman" w:hAnsi="Arial Narrow" w:cs="Times New Roman"/>
                <w:bCs/>
                <w:lang w:val="en-GB" w:eastAsia="en-GB"/>
              </w:rPr>
              <w:t xml:space="preserve">, EDCV </w:t>
            </w:r>
          </w:p>
          <w:p w14:paraId="4C88AA4C" w14:textId="77777777" w:rsidR="008E4E98" w:rsidRDefault="008E4E98" w:rsidP="007D2CAA">
            <w:pPr>
              <w:rPr>
                <w:rFonts w:ascii="Arial Narrow" w:eastAsia="Times New Roman" w:hAnsi="Arial Narrow" w:cs="Times New Roman"/>
                <w:b/>
                <w:lang w:val="en-GB" w:eastAsia="en-GB"/>
              </w:rPr>
            </w:pPr>
          </w:p>
          <w:p w14:paraId="645CFDEC" w14:textId="3351BCF1" w:rsidR="00F04889" w:rsidRPr="00177FFC" w:rsidRDefault="00F04889" w:rsidP="00177FFC">
            <w:pPr>
              <w:rPr>
                <w:rFonts w:ascii="Arial Narrow" w:eastAsia="Times New Roman" w:hAnsi="Arial Narrow" w:cs="Times New Roman"/>
                <w:bCs/>
                <w:lang w:val="en-GB" w:eastAsia="en-GB"/>
              </w:rPr>
            </w:pPr>
            <w:r w:rsidRPr="005133EB">
              <w:rPr>
                <w:rFonts w:ascii="Arial Narrow" w:eastAsia="Times New Roman" w:hAnsi="Arial Narrow" w:cs="Times New Roman"/>
                <w:b/>
                <w:lang w:val="en-GB" w:eastAsia="en-GB"/>
              </w:rPr>
              <w:t xml:space="preserve">KOMINA </w:t>
            </w:r>
            <w:proofErr w:type="spellStart"/>
            <w:r w:rsidRPr="005133EB">
              <w:rPr>
                <w:rFonts w:ascii="Arial Narrow" w:eastAsia="Times New Roman" w:hAnsi="Arial Narrow" w:cs="Times New Roman"/>
                <w:b/>
                <w:lang w:val="en-GB" w:eastAsia="en-GB"/>
              </w:rPr>
              <w:t>Tchaa</w:t>
            </w:r>
            <w:proofErr w:type="spellEnd"/>
            <w:r w:rsidRPr="005133EB">
              <w:rPr>
                <w:rFonts w:ascii="Arial Narrow" w:eastAsia="Times New Roman" w:hAnsi="Arial Narrow" w:cs="Times New Roman"/>
                <w:b/>
                <w:lang w:val="en-GB" w:eastAsia="en-GB"/>
              </w:rPr>
              <w:t xml:space="preserve"> </w:t>
            </w:r>
            <w:proofErr w:type="spellStart"/>
            <w:r w:rsidRPr="005133EB">
              <w:rPr>
                <w:rFonts w:ascii="Arial Narrow" w:eastAsia="Times New Roman" w:hAnsi="Arial Narrow" w:cs="Times New Roman"/>
                <w:b/>
                <w:lang w:val="en-GB" w:eastAsia="en-GB"/>
              </w:rPr>
              <w:t>Aboume</w:t>
            </w:r>
            <w:proofErr w:type="spellEnd"/>
            <w:r w:rsidRPr="005133EB">
              <w:rPr>
                <w:rFonts w:ascii="Arial Narrow" w:eastAsia="Times New Roman" w:hAnsi="Arial Narrow" w:cs="Times New Roman"/>
                <w:bCs/>
                <w:lang w:val="en-GB" w:eastAsia="en-GB"/>
              </w:rPr>
              <w:t>, EME</w:t>
            </w:r>
          </w:p>
        </w:tc>
        <w:tc>
          <w:tcPr>
            <w:tcW w:w="1110" w:type="pct"/>
            <w:vAlign w:val="center"/>
          </w:tcPr>
          <w:p w14:paraId="2C9C2B62" w14:textId="7667218E" w:rsidR="008E4E98" w:rsidRDefault="00DA2172" w:rsidP="00F04889">
            <w:pPr>
              <w:pStyle w:val="Paragraphedeliste"/>
              <w:numPr>
                <w:ilvl w:val="0"/>
                <w:numId w:val="3"/>
              </w:numPr>
              <w:ind w:left="317" w:hanging="284"/>
              <w:rPr>
                <w:rFonts w:ascii="Arial Narrow" w:eastAsia="Times New Roman" w:hAnsi="Arial Narrow" w:cs="Times New Roman"/>
                <w:b/>
                <w:lang w:eastAsia="en-GB"/>
              </w:rPr>
            </w:pPr>
            <w:r>
              <w:rPr>
                <w:rFonts w:ascii="Arial Narrow" w:eastAsia="Times New Roman" w:hAnsi="Arial Narrow" w:cs="Times New Roman"/>
                <w:b/>
                <w:lang w:eastAsia="en-GB"/>
              </w:rPr>
              <w:t>38</w:t>
            </w:r>
            <w:r w:rsidR="00177FFC">
              <w:rPr>
                <w:rFonts w:ascii="Arial Narrow" w:eastAsia="Times New Roman" w:hAnsi="Arial Narrow" w:cs="Times New Roman"/>
                <w:b/>
                <w:lang w:eastAsia="en-GB"/>
              </w:rPr>
              <w:t xml:space="preserve"> JCE</w:t>
            </w:r>
          </w:p>
          <w:p w14:paraId="51AFE17E" w14:textId="77777777" w:rsidR="00624691" w:rsidRDefault="00624691" w:rsidP="00F04889">
            <w:pPr>
              <w:pStyle w:val="Paragraphedeliste"/>
              <w:numPr>
                <w:ilvl w:val="0"/>
                <w:numId w:val="3"/>
              </w:numPr>
              <w:ind w:left="317" w:hanging="284"/>
              <w:rPr>
                <w:rFonts w:ascii="Arial Narrow" w:eastAsia="Times New Roman" w:hAnsi="Arial Narrow" w:cs="Times New Roman"/>
                <w:b/>
                <w:lang w:eastAsia="en-GB"/>
              </w:rPr>
            </w:pPr>
            <w:r>
              <w:rPr>
                <w:rFonts w:ascii="Arial Narrow" w:eastAsia="Times New Roman" w:hAnsi="Arial Narrow" w:cs="Times New Roman"/>
                <w:b/>
                <w:lang w:eastAsia="en-GB"/>
              </w:rPr>
              <w:t>PFSE Plateaux</w:t>
            </w:r>
          </w:p>
          <w:p w14:paraId="5D6B18BE" w14:textId="3739DBB4" w:rsidR="00C97828" w:rsidRPr="00624691" w:rsidRDefault="00C97828" w:rsidP="00624691">
            <w:pPr>
              <w:pStyle w:val="Paragraphedeliste"/>
              <w:numPr>
                <w:ilvl w:val="0"/>
                <w:numId w:val="3"/>
              </w:numPr>
              <w:ind w:left="317" w:hanging="284"/>
              <w:rPr>
                <w:rFonts w:ascii="Arial Narrow" w:eastAsia="Times New Roman" w:hAnsi="Arial Narrow" w:cs="Times New Roman"/>
                <w:b/>
                <w:lang w:eastAsia="en-GB"/>
              </w:rPr>
            </w:pPr>
            <w:r>
              <w:rPr>
                <w:rFonts w:ascii="Arial Narrow" w:eastAsia="Times New Roman" w:hAnsi="Arial Narrow" w:cs="Times New Roman"/>
                <w:b/>
                <w:lang w:eastAsia="en-GB"/>
              </w:rPr>
              <w:t xml:space="preserve">Opérateurs de saisie </w:t>
            </w:r>
          </w:p>
        </w:tc>
        <w:tc>
          <w:tcPr>
            <w:tcW w:w="973" w:type="pct"/>
            <w:vAlign w:val="center"/>
          </w:tcPr>
          <w:p w14:paraId="23908F24" w14:textId="77777777" w:rsidR="00F04889" w:rsidRDefault="00177FFC" w:rsidP="00F04889">
            <w:pPr>
              <w:pStyle w:val="Paragraphedeliste"/>
              <w:numPr>
                <w:ilvl w:val="0"/>
                <w:numId w:val="3"/>
              </w:numPr>
              <w:rPr>
                <w:rFonts w:ascii="Arial Narrow" w:eastAsia="Times New Roman" w:hAnsi="Arial Narrow" w:cs="Times New Roman"/>
                <w:lang w:eastAsia="en-GB"/>
              </w:rPr>
            </w:pPr>
            <w:r>
              <w:rPr>
                <w:rFonts w:ascii="Arial Narrow" w:eastAsia="Times New Roman" w:hAnsi="Arial Narrow" w:cs="Times New Roman"/>
                <w:lang w:eastAsia="en-GB"/>
              </w:rPr>
              <w:t xml:space="preserve">Atakpamé </w:t>
            </w:r>
          </w:p>
          <w:p w14:paraId="0742B147" w14:textId="6D7F3F64" w:rsidR="00177FFC" w:rsidRPr="00DA2172" w:rsidRDefault="00177FFC" w:rsidP="00DA2172">
            <w:pPr>
              <w:ind w:left="360"/>
              <w:rPr>
                <w:rFonts w:ascii="Arial Narrow" w:eastAsia="Times New Roman" w:hAnsi="Arial Narrow" w:cs="Times New Roman"/>
                <w:lang w:eastAsia="en-GB"/>
              </w:rPr>
            </w:pPr>
          </w:p>
        </w:tc>
      </w:tr>
    </w:tbl>
    <w:p w14:paraId="67481B07" w14:textId="03B3852E" w:rsidR="00F04889" w:rsidRPr="002642F2" w:rsidRDefault="00F04889" w:rsidP="00F04889">
      <w:pPr>
        <w:spacing w:after="0" w:line="276" w:lineRule="auto"/>
        <w:jc w:val="center"/>
        <w:rPr>
          <w:rFonts w:ascii="Times New Roman" w:eastAsia="Times New Roman" w:hAnsi="Times New Roman" w:cs="Times New Roman"/>
          <w:b/>
          <w:sz w:val="24"/>
          <w:szCs w:val="24"/>
          <w:lang w:eastAsia="zh-CN"/>
        </w:rPr>
      </w:pPr>
    </w:p>
    <w:p w14:paraId="5441C321" w14:textId="77777777" w:rsidR="00F04889" w:rsidRPr="002642F2" w:rsidRDefault="00F04889" w:rsidP="00F04889">
      <w:pPr>
        <w:pStyle w:val="Paragraphedeliste"/>
        <w:numPr>
          <w:ilvl w:val="0"/>
          <w:numId w:val="1"/>
        </w:numPr>
        <w:spacing w:after="0" w:line="276" w:lineRule="auto"/>
        <w:rPr>
          <w:rFonts w:ascii="Times New Roman" w:eastAsia="Calibri" w:hAnsi="Times New Roman" w:cs="Times New Roman"/>
          <w:b/>
          <w:sz w:val="24"/>
          <w:szCs w:val="24"/>
        </w:rPr>
      </w:pPr>
      <w:r w:rsidRPr="002642F2">
        <w:rPr>
          <w:rFonts w:ascii="Times New Roman" w:eastAsia="Calibri" w:hAnsi="Times New Roman" w:cs="Times New Roman"/>
          <w:b/>
          <w:sz w:val="24"/>
          <w:szCs w:val="24"/>
        </w:rPr>
        <w:t xml:space="preserve">Contexte et justification </w:t>
      </w:r>
    </w:p>
    <w:p w14:paraId="79E7BA94" w14:textId="77777777" w:rsidR="00F04889" w:rsidRPr="006045AF" w:rsidRDefault="00F04889" w:rsidP="00F04889">
      <w:pPr>
        <w:spacing w:after="0" w:line="240" w:lineRule="auto"/>
        <w:rPr>
          <w:rFonts w:ascii="Arial Narrow" w:hAnsi="Arial Narrow" w:cstheme="minorHAnsi"/>
          <w:b/>
          <w:sz w:val="16"/>
          <w:szCs w:val="24"/>
        </w:rPr>
      </w:pPr>
    </w:p>
    <w:p w14:paraId="083D0D58" w14:textId="77777777" w:rsidR="00550030" w:rsidRDefault="00550030" w:rsidP="00550030">
      <w:pPr>
        <w:spacing w:after="0" w:line="276" w:lineRule="auto"/>
        <w:jc w:val="both"/>
        <w:rPr>
          <w:rFonts w:ascii="Arial Narrow" w:hAnsi="Arial Narrow" w:cs="Times New Roman"/>
          <w:bCs/>
          <w:sz w:val="24"/>
          <w:szCs w:val="24"/>
        </w:rPr>
      </w:pPr>
      <w:r w:rsidRPr="00185E10">
        <w:rPr>
          <w:rFonts w:ascii="Arial Narrow" w:hAnsi="Arial Narrow" w:cs="Times New Roman"/>
          <w:sz w:val="24"/>
          <w:szCs w:val="24"/>
        </w:rPr>
        <w:t>Financé par la Banque Africaine de Développement (BAD) et l’Etat Togolais, le Projet d’</w:t>
      </w:r>
      <w:r>
        <w:rPr>
          <w:rFonts w:ascii="Arial Narrow" w:hAnsi="Arial Narrow" w:cs="Times New Roman"/>
          <w:sz w:val="24"/>
          <w:szCs w:val="24"/>
        </w:rPr>
        <w:t>A</w:t>
      </w:r>
      <w:r w:rsidRPr="00185E10">
        <w:rPr>
          <w:rFonts w:ascii="Arial Narrow" w:hAnsi="Arial Narrow" w:cs="Times New Roman"/>
          <w:sz w:val="24"/>
          <w:szCs w:val="24"/>
        </w:rPr>
        <w:t>ppui aux Investissements Agricoles des Jeunes (PAIAJ) vise à contribuer à l’inclusion des jeunes défavorisés dans le tissu économique et social au Togo. Ses objectifs spécifiques sont : (i) faciliter l’insertion d’environ 620 jeunes hommes et femmes défavorisés dont le tiers composé de femmes dans les maillons des chaines de valeurs agricoles promues par le PAEIJ-SP ; ii) faciliter l’accès au financement à 530 entreprises des jeunes défavorisés appuyés, et iii</w:t>
      </w:r>
      <w:r>
        <w:rPr>
          <w:rFonts w:ascii="Arial Narrow" w:hAnsi="Arial Narrow" w:cs="Times New Roman"/>
          <w:sz w:val="24"/>
          <w:szCs w:val="24"/>
        </w:rPr>
        <w:t>) assurer une bonne gestion du P</w:t>
      </w:r>
      <w:r w:rsidRPr="00185E10">
        <w:rPr>
          <w:rFonts w:ascii="Arial Narrow" w:hAnsi="Arial Narrow" w:cs="Times New Roman"/>
          <w:sz w:val="24"/>
          <w:szCs w:val="24"/>
        </w:rPr>
        <w:t>roje</w:t>
      </w:r>
      <w:r>
        <w:rPr>
          <w:rFonts w:ascii="Arial Narrow" w:hAnsi="Arial Narrow" w:cs="Times New Roman"/>
          <w:sz w:val="24"/>
          <w:szCs w:val="24"/>
        </w:rPr>
        <w:t>t. Le P</w:t>
      </w:r>
      <w:r w:rsidRPr="00185E10">
        <w:rPr>
          <w:rFonts w:ascii="Arial Narrow" w:hAnsi="Arial Narrow" w:cs="Times New Roman"/>
          <w:sz w:val="24"/>
          <w:szCs w:val="24"/>
        </w:rPr>
        <w:t>rojet comprend trois (03) composantes : (i) accompagnement technique des jeunes défavorisés dont 30% de jeunes femmes pour leur insertion dans les maillons et services manquants des chaines de valeur promues par le PAEIJ-SP ; (ii) Accompagnement financier des entreprises de jeunes défavorisés dont 30% de femme</w:t>
      </w:r>
      <w:r>
        <w:rPr>
          <w:rFonts w:ascii="Arial Narrow" w:hAnsi="Arial Narrow" w:cs="Times New Roman"/>
          <w:sz w:val="24"/>
          <w:szCs w:val="24"/>
        </w:rPr>
        <w:t>s ; (iii) Gestion du Projet. L’exécution du Projet s’étend sur la période 24 mois, allant du 06 aoû</w:t>
      </w:r>
      <w:r w:rsidRPr="00A4131F">
        <w:rPr>
          <w:rFonts w:ascii="Arial Narrow" w:hAnsi="Arial Narrow" w:cs="Times New Roman"/>
          <w:sz w:val="24"/>
          <w:szCs w:val="24"/>
        </w:rPr>
        <w:t>t</w:t>
      </w:r>
      <w:r w:rsidRPr="00A4131F">
        <w:rPr>
          <w:rFonts w:ascii="Arial Narrow" w:hAnsi="Arial Narrow" w:cs="Times New Roman"/>
          <w:bCs/>
          <w:sz w:val="24"/>
          <w:szCs w:val="24"/>
        </w:rPr>
        <w:t xml:space="preserve"> 2020 au 30 septembre 2023</w:t>
      </w:r>
      <w:r>
        <w:rPr>
          <w:rFonts w:ascii="Arial Narrow" w:hAnsi="Arial Narrow" w:cs="Times New Roman"/>
          <w:bCs/>
          <w:sz w:val="24"/>
          <w:szCs w:val="24"/>
        </w:rPr>
        <w:t>. Le coût du P</w:t>
      </w:r>
      <w:r w:rsidRPr="00185E10">
        <w:rPr>
          <w:rFonts w:ascii="Arial Narrow" w:hAnsi="Arial Narrow" w:cs="Times New Roman"/>
          <w:bCs/>
          <w:sz w:val="24"/>
          <w:szCs w:val="24"/>
        </w:rPr>
        <w:t>rojet est estimé à 1,00 million d’UC supportés par la Facili</w:t>
      </w:r>
      <w:r>
        <w:rPr>
          <w:rFonts w:ascii="Arial Narrow" w:hAnsi="Arial Narrow" w:cs="Times New Roman"/>
          <w:bCs/>
          <w:sz w:val="24"/>
          <w:szCs w:val="24"/>
        </w:rPr>
        <w:t xml:space="preserve">té d’appui à la transition (FAT, </w:t>
      </w:r>
      <w:r w:rsidRPr="00185E10">
        <w:rPr>
          <w:rFonts w:ascii="Arial Narrow" w:hAnsi="Arial Narrow" w:cs="Times New Roman"/>
          <w:bCs/>
          <w:sz w:val="24"/>
          <w:szCs w:val="24"/>
        </w:rPr>
        <w:t>Pilier III).</w:t>
      </w:r>
      <w:r>
        <w:rPr>
          <w:rFonts w:ascii="Arial Narrow" w:hAnsi="Arial Narrow" w:cs="Times New Roman"/>
          <w:bCs/>
          <w:sz w:val="24"/>
          <w:szCs w:val="24"/>
        </w:rPr>
        <w:t xml:space="preserve"> </w:t>
      </w:r>
    </w:p>
    <w:p w14:paraId="29359062" w14:textId="77777777" w:rsidR="00550030" w:rsidRPr="00394DDC" w:rsidRDefault="00550030" w:rsidP="00550030">
      <w:pPr>
        <w:spacing w:before="240" w:line="276" w:lineRule="auto"/>
        <w:jc w:val="both"/>
        <w:rPr>
          <w:rFonts w:ascii="Arial Narrow" w:hAnsi="Arial Narrow" w:cs="Times New Roman"/>
          <w:bCs/>
          <w:sz w:val="24"/>
          <w:szCs w:val="24"/>
        </w:rPr>
      </w:pPr>
      <w:r>
        <w:rPr>
          <w:rFonts w:ascii="Arial Narrow" w:hAnsi="Arial Narrow" w:cs="Times New Roman"/>
          <w:sz w:val="24"/>
          <w:szCs w:val="24"/>
        </w:rPr>
        <w:t>L’</w:t>
      </w:r>
      <w:r w:rsidRPr="00185E10">
        <w:rPr>
          <w:rFonts w:ascii="Arial Narrow" w:hAnsi="Arial Narrow" w:cs="Times New Roman"/>
          <w:sz w:val="24"/>
          <w:szCs w:val="24"/>
        </w:rPr>
        <w:t>analyse des premières leçons apprises de la mise en œuvre du PAEIJ-SP et d’autres initiatives du gouvernement togolais dans l’insertion des jeunes hommes et femmes dans les chaines de valeur agricoles montre qu’il existe une masse critique de jeunes déscolarisés et défavorisés qui sont exclus de ces initiatives et qu’il faut intégrer en vue de renforcer l’inclusion économique et sociale.</w:t>
      </w:r>
      <w:r>
        <w:rPr>
          <w:rFonts w:ascii="Arial Narrow" w:hAnsi="Arial Narrow" w:cs="Times New Roman"/>
          <w:sz w:val="24"/>
          <w:szCs w:val="24"/>
        </w:rPr>
        <w:t xml:space="preserve"> E</w:t>
      </w:r>
      <w:r w:rsidRPr="00185E10">
        <w:rPr>
          <w:rFonts w:ascii="Arial Narrow" w:hAnsi="Arial Narrow" w:cs="Times New Roman"/>
          <w:sz w:val="24"/>
          <w:szCs w:val="24"/>
        </w:rPr>
        <w:t xml:space="preserve">n se focalisant sur des jeunes hommes et femmes défavorisés exclus de la plupart des mécanismes de financement actuels, </w:t>
      </w:r>
      <w:r w:rsidRPr="007B5091">
        <w:rPr>
          <w:rFonts w:ascii="Arial Narrow" w:hAnsi="Arial Narrow" w:cs="Times New Roman"/>
          <w:sz w:val="24"/>
          <w:szCs w:val="24"/>
        </w:rPr>
        <w:t>le PAIAJ adresse donc les vecteurs de fragilité</w:t>
      </w:r>
      <w:r>
        <w:rPr>
          <w:rFonts w:ascii="Arial Narrow" w:hAnsi="Arial Narrow" w:cs="Times New Roman"/>
          <w:sz w:val="24"/>
          <w:szCs w:val="24"/>
        </w:rPr>
        <w:t xml:space="preserve"> des jeunes et des femmes</w:t>
      </w:r>
      <w:r w:rsidRPr="00185E10">
        <w:rPr>
          <w:rFonts w:ascii="Arial Narrow" w:hAnsi="Arial Narrow" w:cs="Times New Roman"/>
          <w:sz w:val="24"/>
          <w:szCs w:val="24"/>
        </w:rPr>
        <w:t xml:space="preserve"> et renforce leur résilience dans un contexte marqué par la pandémie à la COVID 19. </w:t>
      </w:r>
    </w:p>
    <w:p w14:paraId="06F0C7E9" w14:textId="77777777" w:rsidR="00550030" w:rsidRDefault="00550030" w:rsidP="00550030">
      <w:pPr>
        <w:spacing w:before="240" w:line="276" w:lineRule="auto"/>
        <w:contextualSpacing/>
        <w:jc w:val="both"/>
        <w:rPr>
          <w:rFonts w:ascii="Arial Narrow" w:hAnsi="Arial Narrow" w:cs="Times New Roman"/>
          <w:sz w:val="24"/>
          <w:szCs w:val="24"/>
        </w:rPr>
      </w:pPr>
      <w:r>
        <w:rPr>
          <w:rFonts w:ascii="Arial Narrow" w:hAnsi="Arial Narrow" w:cs="Times New Roman"/>
          <w:sz w:val="24"/>
          <w:szCs w:val="24"/>
        </w:rPr>
        <w:t>Le PAIAJ</w:t>
      </w:r>
      <w:r w:rsidRPr="00E6437D">
        <w:rPr>
          <w:rFonts w:ascii="Arial Narrow" w:hAnsi="Arial Narrow" w:cs="Times New Roman"/>
          <w:sz w:val="24"/>
          <w:szCs w:val="24"/>
        </w:rPr>
        <w:t xml:space="preserve"> est exécuté par le Ministère de développement à la base, de la jeunesse </w:t>
      </w:r>
      <w:r>
        <w:rPr>
          <w:rFonts w:ascii="Arial Narrow" w:hAnsi="Arial Narrow" w:cs="Times New Roman"/>
          <w:sz w:val="24"/>
          <w:szCs w:val="24"/>
        </w:rPr>
        <w:t xml:space="preserve">et de l’emploi des jeunes </w:t>
      </w:r>
      <w:r w:rsidRPr="00E6437D">
        <w:rPr>
          <w:rFonts w:ascii="Arial Narrow" w:hAnsi="Arial Narrow" w:cs="Times New Roman"/>
          <w:sz w:val="24"/>
          <w:szCs w:val="24"/>
        </w:rPr>
        <w:t>(MDBJ</w:t>
      </w:r>
      <w:r>
        <w:rPr>
          <w:rFonts w:ascii="Arial Narrow" w:hAnsi="Arial Narrow" w:cs="Times New Roman"/>
          <w:sz w:val="24"/>
          <w:szCs w:val="24"/>
        </w:rPr>
        <w:t>EJ</w:t>
      </w:r>
      <w:r w:rsidRPr="00E6437D">
        <w:rPr>
          <w:rFonts w:ascii="Arial Narrow" w:hAnsi="Arial Narrow" w:cs="Times New Roman"/>
          <w:sz w:val="24"/>
          <w:szCs w:val="24"/>
        </w:rPr>
        <w:t>) à travers l’unité de gestion du PAEIJ-</w:t>
      </w:r>
      <w:r>
        <w:rPr>
          <w:rFonts w:ascii="Arial Narrow" w:hAnsi="Arial Narrow" w:cs="Times New Roman"/>
          <w:sz w:val="24"/>
          <w:szCs w:val="24"/>
        </w:rPr>
        <w:t>SP renforcée par deux Experts</w:t>
      </w:r>
      <w:r w:rsidRPr="00E6437D">
        <w:rPr>
          <w:rFonts w:ascii="Arial Narrow" w:hAnsi="Arial Narrow" w:cs="Times New Roman"/>
          <w:sz w:val="24"/>
          <w:szCs w:val="24"/>
        </w:rPr>
        <w:t>, l’un en Développement des chaines de valeurs (E</w:t>
      </w:r>
      <w:r>
        <w:rPr>
          <w:rFonts w:ascii="Arial Narrow" w:hAnsi="Arial Narrow" w:cs="Times New Roman"/>
          <w:sz w:val="24"/>
          <w:szCs w:val="24"/>
        </w:rPr>
        <w:t>D</w:t>
      </w:r>
      <w:r w:rsidRPr="00E6437D">
        <w:rPr>
          <w:rFonts w:ascii="Arial Narrow" w:hAnsi="Arial Narrow" w:cs="Times New Roman"/>
          <w:sz w:val="24"/>
          <w:szCs w:val="24"/>
        </w:rPr>
        <w:t>CV)</w:t>
      </w:r>
      <w:r>
        <w:rPr>
          <w:rFonts w:ascii="Arial Narrow" w:hAnsi="Arial Narrow" w:cs="Times New Roman"/>
          <w:sz w:val="24"/>
          <w:szCs w:val="24"/>
        </w:rPr>
        <w:t xml:space="preserve"> et l’autre en Management des </w:t>
      </w:r>
      <w:r w:rsidRPr="00E6437D">
        <w:rPr>
          <w:rFonts w:ascii="Arial Narrow" w:hAnsi="Arial Narrow" w:cs="Times New Roman"/>
          <w:sz w:val="24"/>
          <w:szCs w:val="24"/>
        </w:rPr>
        <w:t>entreprises (EME)</w:t>
      </w:r>
      <w:r>
        <w:rPr>
          <w:rFonts w:ascii="Arial Narrow" w:hAnsi="Arial Narrow" w:cs="Times New Roman"/>
          <w:sz w:val="24"/>
          <w:szCs w:val="24"/>
        </w:rPr>
        <w:t>. Ces derniers ont pour mission de :</w:t>
      </w:r>
    </w:p>
    <w:p w14:paraId="5E31F3FC" w14:textId="77777777" w:rsidR="00550030" w:rsidRPr="00A50745" w:rsidRDefault="00550030" w:rsidP="00550030">
      <w:pPr>
        <w:pStyle w:val="Paragraphedeliste"/>
        <w:numPr>
          <w:ilvl w:val="0"/>
          <w:numId w:val="6"/>
        </w:numPr>
        <w:spacing w:after="0" w:line="276" w:lineRule="auto"/>
        <w:ind w:hanging="153"/>
        <w:jc w:val="both"/>
        <w:rPr>
          <w:rFonts w:ascii="Arial Narrow" w:hAnsi="Arial Narrow" w:cs="Times New Roman"/>
          <w:sz w:val="24"/>
          <w:szCs w:val="24"/>
        </w:rPr>
      </w:pPr>
      <w:r>
        <w:rPr>
          <w:rFonts w:ascii="Arial Narrow" w:hAnsi="Arial Narrow" w:cs="Times New Roman"/>
          <w:sz w:val="24"/>
          <w:szCs w:val="24"/>
        </w:rPr>
        <w:t>a</w:t>
      </w:r>
      <w:r w:rsidRPr="00A50745">
        <w:rPr>
          <w:rFonts w:ascii="Arial Narrow" w:hAnsi="Arial Narrow" w:cs="Times New Roman"/>
          <w:sz w:val="24"/>
          <w:szCs w:val="24"/>
        </w:rPr>
        <w:t>ccompagner le processus d’identification et de sélection des partenaires d’exécution et des bénéficiaires du Projet ;</w:t>
      </w:r>
    </w:p>
    <w:p w14:paraId="3D69E92F" w14:textId="77777777" w:rsidR="00550030" w:rsidRPr="00A50745" w:rsidRDefault="00550030" w:rsidP="00550030">
      <w:pPr>
        <w:pStyle w:val="Paragraphedeliste"/>
        <w:numPr>
          <w:ilvl w:val="0"/>
          <w:numId w:val="6"/>
        </w:numPr>
        <w:spacing w:after="0" w:line="276" w:lineRule="auto"/>
        <w:ind w:hanging="153"/>
        <w:jc w:val="both"/>
        <w:rPr>
          <w:rFonts w:ascii="Arial Narrow" w:hAnsi="Arial Narrow" w:cs="Times New Roman"/>
          <w:sz w:val="24"/>
          <w:szCs w:val="24"/>
        </w:rPr>
      </w:pPr>
      <w:r>
        <w:rPr>
          <w:rFonts w:ascii="Arial Narrow" w:hAnsi="Arial Narrow" w:cs="Times New Roman"/>
          <w:sz w:val="24"/>
          <w:szCs w:val="24"/>
        </w:rPr>
        <w:lastRenderedPageBreak/>
        <w:t>a</w:t>
      </w:r>
      <w:r w:rsidRPr="00A50745">
        <w:rPr>
          <w:rFonts w:ascii="Arial Narrow" w:hAnsi="Arial Narrow" w:cs="Times New Roman"/>
          <w:sz w:val="24"/>
          <w:szCs w:val="24"/>
        </w:rPr>
        <w:t>ccompagner les bénéficiaires pour l’obtention de financements (crédits et subventions) ;</w:t>
      </w:r>
    </w:p>
    <w:p w14:paraId="2323735D" w14:textId="77777777" w:rsidR="00550030" w:rsidRPr="00A50745" w:rsidRDefault="00550030" w:rsidP="00550030">
      <w:pPr>
        <w:pStyle w:val="Paragraphedeliste"/>
        <w:numPr>
          <w:ilvl w:val="0"/>
          <w:numId w:val="6"/>
        </w:numPr>
        <w:spacing w:after="0" w:line="276" w:lineRule="auto"/>
        <w:ind w:hanging="153"/>
        <w:jc w:val="both"/>
        <w:rPr>
          <w:rFonts w:ascii="Arial Narrow" w:hAnsi="Arial Narrow" w:cs="Times New Roman"/>
          <w:sz w:val="24"/>
          <w:szCs w:val="24"/>
        </w:rPr>
      </w:pPr>
      <w:r>
        <w:rPr>
          <w:rFonts w:ascii="Arial Narrow" w:hAnsi="Arial Narrow" w:cs="Times New Roman"/>
          <w:sz w:val="24"/>
          <w:szCs w:val="24"/>
        </w:rPr>
        <w:t>a</w:t>
      </w:r>
      <w:r w:rsidRPr="00A50745">
        <w:rPr>
          <w:rFonts w:ascii="Arial Narrow" w:hAnsi="Arial Narrow" w:cs="Times New Roman"/>
          <w:sz w:val="24"/>
          <w:szCs w:val="24"/>
        </w:rPr>
        <w:t>ssurer le renforcement des capacités techniques des partenaires et bénéficiaires du Projet</w:t>
      </w:r>
      <w:r>
        <w:rPr>
          <w:rFonts w:ascii="Arial Narrow" w:hAnsi="Arial Narrow" w:cs="Times New Roman"/>
          <w:sz w:val="24"/>
          <w:szCs w:val="24"/>
        </w:rPr>
        <w:t> ;</w:t>
      </w:r>
    </w:p>
    <w:p w14:paraId="220D6E9C" w14:textId="77777777" w:rsidR="00550030" w:rsidRDefault="00550030" w:rsidP="00550030">
      <w:pPr>
        <w:pStyle w:val="Paragraphedeliste"/>
        <w:numPr>
          <w:ilvl w:val="0"/>
          <w:numId w:val="6"/>
        </w:numPr>
        <w:spacing w:after="0" w:line="276" w:lineRule="auto"/>
        <w:ind w:hanging="153"/>
        <w:jc w:val="both"/>
        <w:rPr>
          <w:rFonts w:ascii="Arial Narrow" w:hAnsi="Arial Narrow" w:cs="Times New Roman"/>
          <w:sz w:val="24"/>
          <w:szCs w:val="24"/>
        </w:rPr>
      </w:pPr>
      <w:r>
        <w:rPr>
          <w:rFonts w:ascii="Arial Narrow" w:hAnsi="Arial Narrow" w:cs="Times New Roman"/>
          <w:sz w:val="24"/>
          <w:szCs w:val="24"/>
        </w:rPr>
        <w:t>p</w:t>
      </w:r>
      <w:r w:rsidRPr="00A50745">
        <w:rPr>
          <w:rFonts w:ascii="Arial Narrow" w:hAnsi="Arial Narrow" w:cs="Times New Roman"/>
          <w:sz w:val="24"/>
          <w:szCs w:val="24"/>
        </w:rPr>
        <w:t>articiper au suivi et à l’éva</w:t>
      </w:r>
      <w:r>
        <w:rPr>
          <w:rFonts w:ascii="Arial Narrow" w:hAnsi="Arial Narrow" w:cs="Times New Roman"/>
          <w:sz w:val="24"/>
          <w:szCs w:val="24"/>
        </w:rPr>
        <w:t>luation de la mise en œuvre du P</w:t>
      </w:r>
      <w:r w:rsidRPr="00A50745">
        <w:rPr>
          <w:rFonts w:ascii="Arial Narrow" w:hAnsi="Arial Narrow" w:cs="Times New Roman"/>
          <w:sz w:val="24"/>
          <w:szCs w:val="24"/>
        </w:rPr>
        <w:t>rojet</w:t>
      </w:r>
      <w:r>
        <w:rPr>
          <w:rFonts w:ascii="Arial Narrow" w:hAnsi="Arial Narrow" w:cs="Times New Roman"/>
          <w:sz w:val="24"/>
          <w:szCs w:val="24"/>
        </w:rPr>
        <w:t>.</w:t>
      </w:r>
    </w:p>
    <w:p w14:paraId="78591682" w14:textId="77777777" w:rsidR="00550030" w:rsidRPr="00A50745" w:rsidRDefault="00550030" w:rsidP="00550030">
      <w:pPr>
        <w:pStyle w:val="Paragraphedeliste"/>
        <w:numPr>
          <w:ilvl w:val="0"/>
          <w:numId w:val="6"/>
        </w:numPr>
        <w:spacing w:after="0" w:line="276" w:lineRule="auto"/>
        <w:ind w:hanging="153"/>
        <w:jc w:val="both"/>
        <w:rPr>
          <w:rFonts w:ascii="Arial Narrow" w:hAnsi="Arial Narrow" w:cs="Times New Roman"/>
          <w:sz w:val="24"/>
          <w:szCs w:val="24"/>
        </w:rPr>
      </w:pPr>
      <w:r w:rsidRPr="00A50745">
        <w:rPr>
          <w:rFonts w:ascii="Arial Narrow" w:hAnsi="Arial Narrow" w:cs="Times New Roman"/>
          <w:sz w:val="24"/>
          <w:szCs w:val="24"/>
        </w:rPr>
        <w:t>Participer à l’appui des différentes entreprises des clusters dans la gestion et le management de leur structure </w:t>
      </w:r>
    </w:p>
    <w:p w14:paraId="04D2BF22" w14:textId="77777777" w:rsidR="007E4D28" w:rsidRPr="004211BD" w:rsidRDefault="00550030" w:rsidP="00AB26BA">
      <w:pPr>
        <w:spacing w:before="240" w:line="276" w:lineRule="auto"/>
        <w:contextualSpacing/>
        <w:jc w:val="both"/>
        <w:rPr>
          <w:rFonts w:ascii="Arial Narrow" w:hAnsi="Arial Narrow" w:cs="Times New Roman"/>
          <w:sz w:val="24"/>
          <w:szCs w:val="24"/>
        </w:rPr>
      </w:pPr>
      <w:r w:rsidRPr="00A50745">
        <w:rPr>
          <w:rFonts w:ascii="Arial Narrow" w:hAnsi="Arial Narrow" w:cs="Times New Roman"/>
          <w:sz w:val="24"/>
          <w:szCs w:val="24"/>
        </w:rPr>
        <w:t xml:space="preserve">A ce jour, 679 </w:t>
      </w:r>
      <w:r w:rsidR="007E4D28">
        <w:rPr>
          <w:rFonts w:ascii="Arial Narrow" w:hAnsi="Arial Narrow" w:cs="Times New Roman"/>
          <w:sz w:val="24"/>
          <w:szCs w:val="24"/>
        </w:rPr>
        <w:t xml:space="preserve">jeunes </w:t>
      </w:r>
      <w:r w:rsidRPr="00A50745">
        <w:rPr>
          <w:rFonts w:ascii="Arial Narrow" w:hAnsi="Arial Narrow" w:cs="Times New Roman"/>
          <w:sz w:val="24"/>
          <w:szCs w:val="24"/>
        </w:rPr>
        <w:t xml:space="preserve">primo-entrepreneurs </w:t>
      </w:r>
      <w:r w:rsidR="007E4D28">
        <w:rPr>
          <w:rFonts w:ascii="Arial Narrow" w:hAnsi="Arial Narrow" w:cs="Times New Roman"/>
          <w:sz w:val="24"/>
          <w:szCs w:val="24"/>
        </w:rPr>
        <w:t xml:space="preserve">individuels </w:t>
      </w:r>
      <w:r w:rsidRPr="00A50745">
        <w:rPr>
          <w:rFonts w:ascii="Arial Narrow" w:hAnsi="Arial Narrow" w:cs="Times New Roman"/>
          <w:sz w:val="24"/>
          <w:szCs w:val="24"/>
        </w:rPr>
        <w:t xml:space="preserve">défavorisés et </w:t>
      </w:r>
      <w:r w:rsidRPr="004211BD">
        <w:rPr>
          <w:rFonts w:ascii="Arial Narrow" w:hAnsi="Arial Narrow" w:cs="Times New Roman"/>
          <w:sz w:val="24"/>
          <w:szCs w:val="24"/>
        </w:rPr>
        <w:t>62 jeunes chefs d’entreprises (JCE) ont été identifiés et sélectionnés. Ils attendent les différents appuis prévus à leur endroit. Il a également été procédé au cours des mois de février et de mars 2022, à une identification des besoins en compétences de ces derniers, dans les domaines du management et des chaînes de valeurs</w:t>
      </w:r>
      <w:r w:rsidR="007E4D28" w:rsidRPr="004211BD">
        <w:rPr>
          <w:rFonts w:ascii="Arial Narrow" w:hAnsi="Arial Narrow" w:cs="Times New Roman"/>
          <w:sz w:val="24"/>
          <w:szCs w:val="24"/>
        </w:rPr>
        <w:t>, par les deux experts recrutés</w:t>
      </w:r>
      <w:r w:rsidRPr="004211BD">
        <w:rPr>
          <w:rFonts w:ascii="Arial Narrow" w:hAnsi="Arial Narrow" w:cs="Times New Roman"/>
          <w:sz w:val="24"/>
          <w:szCs w:val="24"/>
        </w:rPr>
        <w:t xml:space="preserve">. </w:t>
      </w:r>
    </w:p>
    <w:p w14:paraId="0165BC1A" w14:textId="77777777" w:rsidR="007E4D28" w:rsidRPr="004211BD" w:rsidRDefault="007E4D28" w:rsidP="00AB26BA">
      <w:pPr>
        <w:spacing w:before="240" w:line="276" w:lineRule="auto"/>
        <w:contextualSpacing/>
        <w:jc w:val="both"/>
        <w:rPr>
          <w:rFonts w:ascii="Arial Narrow" w:hAnsi="Arial Narrow" w:cs="Times New Roman"/>
          <w:sz w:val="12"/>
          <w:szCs w:val="24"/>
        </w:rPr>
      </w:pPr>
    </w:p>
    <w:p w14:paraId="2626028F" w14:textId="7CB7CBDA" w:rsidR="001A22D2" w:rsidRDefault="00550030" w:rsidP="00AB26BA">
      <w:pPr>
        <w:spacing w:before="240" w:line="276" w:lineRule="auto"/>
        <w:contextualSpacing/>
        <w:jc w:val="both"/>
        <w:rPr>
          <w:rFonts w:ascii="Arial Narrow" w:hAnsi="Arial Narrow" w:cs="Times New Roman"/>
          <w:sz w:val="24"/>
          <w:szCs w:val="24"/>
        </w:rPr>
      </w:pPr>
      <w:r w:rsidRPr="004211BD">
        <w:rPr>
          <w:rFonts w:ascii="Arial Narrow" w:hAnsi="Arial Narrow" w:cs="Times New Roman"/>
          <w:sz w:val="24"/>
          <w:szCs w:val="24"/>
        </w:rPr>
        <w:t xml:space="preserve">Les présents termes de référence sont conçus pour la formation en entrepreneuriat et </w:t>
      </w:r>
      <w:r w:rsidR="004211BD" w:rsidRPr="004211BD">
        <w:rPr>
          <w:rFonts w:ascii="Arial Narrow" w:hAnsi="Arial Narrow" w:cs="Times New Roman"/>
          <w:sz w:val="24"/>
          <w:szCs w:val="24"/>
        </w:rPr>
        <w:t xml:space="preserve">en </w:t>
      </w:r>
      <w:r w:rsidRPr="004211BD">
        <w:rPr>
          <w:rFonts w:ascii="Arial Narrow" w:hAnsi="Arial Narrow" w:cs="Times New Roman"/>
          <w:sz w:val="24"/>
          <w:szCs w:val="24"/>
        </w:rPr>
        <w:t>élaboration des plans d’affaires au profit des JCE.</w:t>
      </w:r>
    </w:p>
    <w:p w14:paraId="09AF2111" w14:textId="77777777" w:rsidR="00F04889" w:rsidRPr="00E6437D" w:rsidRDefault="00F04889" w:rsidP="00F04889">
      <w:pPr>
        <w:pStyle w:val="Paragraphedeliste"/>
        <w:numPr>
          <w:ilvl w:val="0"/>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Objectifs et résultats attendus de la mission</w:t>
      </w:r>
    </w:p>
    <w:p w14:paraId="1E94359C" w14:textId="77777777" w:rsidR="00F04889" w:rsidRPr="00E6437D" w:rsidRDefault="00F04889" w:rsidP="00F04889">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 xml:space="preserve">Objectif général </w:t>
      </w:r>
    </w:p>
    <w:p w14:paraId="4EBD9546" w14:textId="580ABB9A" w:rsidR="00F04889" w:rsidRDefault="00F04889" w:rsidP="00AB26BA">
      <w:pPr>
        <w:spacing w:before="24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 xml:space="preserve">L’objectif général de la présente mission est </w:t>
      </w:r>
      <w:r w:rsidR="00C97828">
        <w:rPr>
          <w:rFonts w:ascii="Arial Narrow" w:eastAsia="Calibri" w:hAnsi="Arial Narrow" w:cs="Times New Roman"/>
          <w:sz w:val="24"/>
          <w:szCs w:val="24"/>
          <w:lang w:eastAsia="x-none"/>
        </w:rPr>
        <w:t xml:space="preserve">de former les Jeunes chefs d’entreprises en entrepreneuriat et en élaboration de plan d’affaires. </w:t>
      </w:r>
    </w:p>
    <w:p w14:paraId="5D11EF5A" w14:textId="77777777" w:rsidR="00F04889" w:rsidRPr="00E6437D" w:rsidRDefault="00F04889" w:rsidP="00F04889">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 xml:space="preserve">Objectifs spécifiques </w:t>
      </w:r>
    </w:p>
    <w:p w14:paraId="14182E68" w14:textId="77777777" w:rsidR="00F04889" w:rsidRPr="00E6437D" w:rsidRDefault="00F04889" w:rsidP="00AB26BA">
      <w:pPr>
        <w:spacing w:before="24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D’une manière spécifique, il s’agit de :</w:t>
      </w:r>
    </w:p>
    <w:p w14:paraId="749EBBDF" w14:textId="796022F7" w:rsidR="00C97828" w:rsidRDefault="00DA2172" w:rsidP="00F0488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Former 38</w:t>
      </w:r>
      <w:r w:rsidR="00AB26BA">
        <w:rPr>
          <w:rFonts w:ascii="Arial Narrow" w:eastAsia="Calibri" w:hAnsi="Arial Narrow" w:cs="Times New Roman"/>
          <w:sz w:val="24"/>
          <w:szCs w:val="24"/>
          <w:lang w:eastAsia="x-none"/>
        </w:rPr>
        <w:t xml:space="preserve"> JCE en entrepreneuriat </w:t>
      </w:r>
      <w:r w:rsidR="00C97828">
        <w:rPr>
          <w:rFonts w:ascii="Arial Narrow" w:eastAsia="Calibri" w:hAnsi="Arial Narrow" w:cs="Times New Roman"/>
          <w:sz w:val="24"/>
          <w:szCs w:val="24"/>
          <w:lang w:eastAsia="x-none"/>
        </w:rPr>
        <w:t xml:space="preserve">agricole </w:t>
      </w:r>
    </w:p>
    <w:p w14:paraId="2292CE3A" w14:textId="0B2650BA" w:rsidR="00AB26BA" w:rsidRDefault="00DA2172" w:rsidP="00F0488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Former 38</w:t>
      </w:r>
      <w:r w:rsidR="00C97828">
        <w:rPr>
          <w:rFonts w:ascii="Arial Narrow" w:eastAsia="Calibri" w:hAnsi="Arial Narrow" w:cs="Times New Roman"/>
          <w:sz w:val="24"/>
          <w:szCs w:val="24"/>
          <w:lang w:eastAsia="x-none"/>
        </w:rPr>
        <w:t xml:space="preserve"> JCE en élaboration de plan d’affaires </w:t>
      </w:r>
    </w:p>
    <w:p w14:paraId="6F925CD3" w14:textId="1B40460B" w:rsidR="00AB26BA" w:rsidRDefault="00DA2172" w:rsidP="00A81D93">
      <w:pPr>
        <w:pStyle w:val="Paragraphedeliste"/>
        <w:numPr>
          <w:ilvl w:val="1"/>
          <w:numId w:val="2"/>
        </w:numPr>
        <w:spacing w:before="24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Accompagner 38 </w:t>
      </w:r>
      <w:r w:rsidR="00AB26BA">
        <w:rPr>
          <w:rFonts w:ascii="Arial Narrow" w:eastAsia="Calibri" w:hAnsi="Arial Narrow" w:cs="Times New Roman"/>
          <w:sz w:val="24"/>
          <w:szCs w:val="24"/>
          <w:lang w:eastAsia="x-none"/>
        </w:rPr>
        <w:t>JCE à disposer de leurs pla</w:t>
      </w:r>
      <w:r w:rsidR="00C97828">
        <w:rPr>
          <w:rFonts w:ascii="Arial Narrow" w:eastAsia="Calibri" w:hAnsi="Arial Narrow" w:cs="Times New Roman"/>
          <w:sz w:val="24"/>
          <w:szCs w:val="24"/>
          <w:lang w:eastAsia="x-none"/>
        </w:rPr>
        <w:t xml:space="preserve">ns d’affaires. </w:t>
      </w:r>
    </w:p>
    <w:p w14:paraId="3C8F58F9" w14:textId="77777777" w:rsidR="00A81D93" w:rsidRPr="00A81D93" w:rsidRDefault="00A81D93" w:rsidP="00A81D93">
      <w:pPr>
        <w:pStyle w:val="Paragraphedeliste"/>
        <w:spacing w:before="240" w:line="276" w:lineRule="auto"/>
        <w:ind w:left="1004"/>
        <w:jc w:val="both"/>
        <w:rPr>
          <w:rFonts w:ascii="Arial Narrow" w:eastAsia="Calibri" w:hAnsi="Arial Narrow" w:cs="Times New Roman"/>
          <w:sz w:val="18"/>
          <w:szCs w:val="24"/>
          <w:lang w:eastAsia="x-none"/>
        </w:rPr>
      </w:pPr>
    </w:p>
    <w:p w14:paraId="46797362" w14:textId="77777777" w:rsidR="00F04889" w:rsidRPr="00E6437D" w:rsidRDefault="00F04889" w:rsidP="00A81D93">
      <w:pPr>
        <w:pStyle w:val="Paragraphedeliste"/>
        <w:numPr>
          <w:ilvl w:val="1"/>
          <w:numId w:val="1"/>
        </w:numPr>
        <w:spacing w:before="24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Résultats attendus</w:t>
      </w:r>
    </w:p>
    <w:p w14:paraId="3C4C5A42" w14:textId="77777777" w:rsidR="00F04889" w:rsidRPr="00E6437D" w:rsidRDefault="00F04889" w:rsidP="00F04889">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Les résultats suivants sont attendus de la mission :</w:t>
      </w:r>
    </w:p>
    <w:p w14:paraId="01320F0F" w14:textId="5FFEE184" w:rsidR="00C97828" w:rsidRDefault="00DA2172" w:rsidP="00F0488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38</w:t>
      </w:r>
      <w:r w:rsidR="00AB26BA">
        <w:rPr>
          <w:rFonts w:ascii="Arial Narrow" w:eastAsia="Calibri" w:hAnsi="Arial Narrow" w:cs="Times New Roman"/>
          <w:sz w:val="24"/>
          <w:szCs w:val="24"/>
          <w:lang w:eastAsia="x-none"/>
        </w:rPr>
        <w:t xml:space="preserve"> JCE sont formés en entrepreneuriat </w:t>
      </w:r>
      <w:r w:rsidR="00C97828">
        <w:rPr>
          <w:rFonts w:ascii="Arial Narrow" w:eastAsia="Calibri" w:hAnsi="Arial Narrow" w:cs="Times New Roman"/>
          <w:sz w:val="24"/>
          <w:szCs w:val="24"/>
          <w:lang w:eastAsia="x-none"/>
        </w:rPr>
        <w:t xml:space="preserve">agricole </w:t>
      </w:r>
    </w:p>
    <w:p w14:paraId="5D5C9C8D" w14:textId="3CF88BF0" w:rsidR="00DE772A" w:rsidRDefault="00DA2172" w:rsidP="00F0488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38</w:t>
      </w:r>
      <w:r w:rsidR="00C97828">
        <w:rPr>
          <w:rFonts w:ascii="Arial Narrow" w:eastAsia="Calibri" w:hAnsi="Arial Narrow" w:cs="Times New Roman"/>
          <w:sz w:val="24"/>
          <w:szCs w:val="24"/>
          <w:lang w:eastAsia="x-none"/>
        </w:rPr>
        <w:t xml:space="preserve"> JCE sont formés en</w:t>
      </w:r>
      <w:r w:rsidR="00A81D93">
        <w:rPr>
          <w:rFonts w:ascii="Arial Narrow" w:eastAsia="Calibri" w:hAnsi="Arial Narrow" w:cs="Times New Roman"/>
          <w:sz w:val="24"/>
          <w:szCs w:val="24"/>
          <w:lang w:eastAsia="x-none"/>
        </w:rPr>
        <w:t xml:space="preserve"> élaboration de plan</w:t>
      </w:r>
      <w:r w:rsidR="00320AFF">
        <w:rPr>
          <w:rFonts w:ascii="Arial Narrow" w:eastAsia="Calibri" w:hAnsi="Arial Narrow" w:cs="Times New Roman"/>
          <w:sz w:val="24"/>
          <w:szCs w:val="24"/>
          <w:lang w:eastAsia="x-none"/>
        </w:rPr>
        <w:t>s</w:t>
      </w:r>
      <w:r w:rsidR="00A81D93">
        <w:rPr>
          <w:rFonts w:ascii="Arial Narrow" w:eastAsia="Calibri" w:hAnsi="Arial Narrow" w:cs="Times New Roman"/>
          <w:sz w:val="24"/>
          <w:szCs w:val="24"/>
          <w:lang w:eastAsia="x-none"/>
        </w:rPr>
        <w:t xml:space="preserve"> d’affaires ;</w:t>
      </w:r>
    </w:p>
    <w:p w14:paraId="6566A9F7" w14:textId="23AC48BB" w:rsidR="00A81D93" w:rsidRDefault="00DA2172" w:rsidP="00A81D93">
      <w:pPr>
        <w:pStyle w:val="Paragraphedeliste"/>
        <w:numPr>
          <w:ilvl w:val="1"/>
          <w:numId w:val="2"/>
        </w:numPr>
        <w:spacing w:before="24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38</w:t>
      </w:r>
      <w:r w:rsidR="00A81D93">
        <w:rPr>
          <w:rFonts w:ascii="Arial Narrow" w:eastAsia="Calibri" w:hAnsi="Arial Narrow" w:cs="Times New Roman"/>
          <w:sz w:val="24"/>
          <w:szCs w:val="24"/>
          <w:lang w:eastAsia="x-none"/>
        </w:rPr>
        <w:t xml:space="preserve"> plans d’affaires de JCE sont élaborés.</w:t>
      </w:r>
    </w:p>
    <w:p w14:paraId="0A904B48" w14:textId="77777777" w:rsidR="00A81D93" w:rsidRPr="00A81D93" w:rsidRDefault="00A81D93" w:rsidP="00A81D93">
      <w:pPr>
        <w:pStyle w:val="Paragraphedeliste"/>
        <w:spacing w:before="240" w:line="276" w:lineRule="auto"/>
        <w:ind w:left="1004"/>
        <w:jc w:val="both"/>
        <w:rPr>
          <w:rFonts w:ascii="Arial Narrow" w:eastAsia="Calibri" w:hAnsi="Arial Narrow" w:cs="Times New Roman"/>
          <w:sz w:val="18"/>
          <w:szCs w:val="24"/>
          <w:lang w:eastAsia="x-none"/>
        </w:rPr>
      </w:pPr>
    </w:p>
    <w:p w14:paraId="2537A683" w14:textId="77777777" w:rsidR="00F04889" w:rsidRDefault="00F04889" w:rsidP="00A81D93">
      <w:pPr>
        <w:pStyle w:val="Paragraphedeliste"/>
        <w:numPr>
          <w:ilvl w:val="0"/>
          <w:numId w:val="1"/>
        </w:numPr>
        <w:spacing w:before="240" w:after="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Indicateurs :</w:t>
      </w:r>
    </w:p>
    <w:p w14:paraId="62FBC741" w14:textId="77777777" w:rsidR="00F04889" w:rsidRPr="00A81D93" w:rsidRDefault="00F04889" w:rsidP="003D196B">
      <w:pPr>
        <w:spacing w:before="240" w:line="276" w:lineRule="auto"/>
        <w:ind w:left="284"/>
        <w:jc w:val="both"/>
        <w:rPr>
          <w:rFonts w:ascii="Arial Narrow" w:eastAsia="Calibri" w:hAnsi="Arial Narrow" w:cs="Times New Roman"/>
          <w:bCs/>
          <w:sz w:val="24"/>
          <w:szCs w:val="24"/>
          <w:lang w:eastAsia="x-none"/>
        </w:rPr>
      </w:pPr>
      <w:r w:rsidRPr="00A81D93">
        <w:rPr>
          <w:rFonts w:ascii="Arial Narrow" w:eastAsia="Calibri" w:hAnsi="Arial Narrow" w:cs="Times New Roman"/>
          <w:bCs/>
          <w:sz w:val="24"/>
          <w:szCs w:val="24"/>
          <w:lang w:eastAsia="x-none"/>
        </w:rPr>
        <w:t>A l’issue de la mission, les indicateurs à atteindre sont :</w:t>
      </w:r>
    </w:p>
    <w:p w14:paraId="6253EB69" w14:textId="7D736111" w:rsidR="00F04889" w:rsidRDefault="00DA2172" w:rsidP="00F04889">
      <w:pPr>
        <w:pStyle w:val="Paragraphedeliste"/>
        <w:numPr>
          <w:ilvl w:val="0"/>
          <w:numId w:val="3"/>
        </w:numPr>
        <w:spacing w:after="0" w:line="276" w:lineRule="auto"/>
        <w:jc w:val="both"/>
        <w:rPr>
          <w:rFonts w:ascii="Arial Narrow" w:eastAsia="Calibri" w:hAnsi="Arial Narrow" w:cs="Times New Roman"/>
          <w:bCs/>
          <w:sz w:val="24"/>
          <w:szCs w:val="24"/>
          <w:lang w:eastAsia="x-none"/>
        </w:rPr>
      </w:pPr>
      <w:r>
        <w:rPr>
          <w:rFonts w:ascii="Arial Narrow" w:eastAsia="Calibri" w:hAnsi="Arial Narrow" w:cs="Times New Roman"/>
          <w:bCs/>
          <w:sz w:val="24"/>
          <w:szCs w:val="24"/>
          <w:lang w:eastAsia="x-none"/>
        </w:rPr>
        <w:t>38</w:t>
      </w:r>
      <w:r w:rsidR="00A81D93">
        <w:rPr>
          <w:rFonts w:ascii="Arial Narrow" w:eastAsia="Calibri" w:hAnsi="Arial Narrow" w:cs="Times New Roman"/>
          <w:bCs/>
          <w:sz w:val="24"/>
          <w:szCs w:val="24"/>
          <w:lang w:eastAsia="x-none"/>
        </w:rPr>
        <w:t xml:space="preserve"> plans </w:t>
      </w:r>
      <w:r w:rsidR="00C97828">
        <w:rPr>
          <w:rFonts w:ascii="Arial Narrow" w:eastAsia="Calibri" w:hAnsi="Arial Narrow" w:cs="Times New Roman"/>
          <w:bCs/>
          <w:sz w:val="24"/>
          <w:szCs w:val="24"/>
          <w:lang w:eastAsia="x-none"/>
        </w:rPr>
        <w:t xml:space="preserve">d’affaires </w:t>
      </w:r>
      <w:r w:rsidR="003D196B">
        <w:rPr>
          <w:rFonts w:ascii="Arial Narrow" w:eastAsia="Calibri" w:hAnsi="Arial Narrow" w:cs="Times New Roman"/>
          <w:bCs/>
          <w:sz w:val="24"/>
          <w:szCs w:val="24"/>
          <w:lang w:eastAsia="x-none"/>
        </w:rPr>
        <w:t>de JCE élaborés</w:t>
      </w:r>
      <w:r w:rsidR="00F04889">
        <w:rPr>
          <w:rFonts w:ascii="Arial Narrow" w:eastAsia="Calibri" w:hAnsi="Arial Narrow" w:cs="Times New Roman"/>
          <w:bCs/>
          <w:sz w:val="24"/>
          <w:szCs w:val="24"/>
          <w:lang w:eastAsia="x-none"/>
        </w:rPr>
        <w:t> ;</w:t>
      </w:r>
    </w:p>
    <w:p w14:paraId="32769DCE" w14:textId="788D571A" w:rsidR="00F04889" w:rsidRDefault="00D87289" w:rsidP="003D196B">
      <w:pPr>
        <w:pStyle w:val="Paragraphedeliste"/>
        <w:numPr>
          <w:ilvl w:val="0"/>
          <w:numId w:val="3"/>
        </w:numPr>
        <w:spacing w:before="240" w:line="276" w:lineRule="auto"/>
        <w:jc w:val="both"/>
        <w:rPr>
          <w:rFonts w:ascii="Arial Narrow" w:eastAsia="Calibri" w:hAnsi="Arial Narrow" w:cs="Times New Roman"/>
          <w:bCs/>
          <w:sz w:val="24"/>
          <w:szCs w:val="24"/>
          <w:lang w:eastAsia="x-none"/>
        </w:rPr>
      </w:pPr>
      <w:r>
        <w:rPr>
          <w:rFonts w:ascii="Arial Narrow" w:eastAsia="Calibri" w:hAnsi="Arial Narrow" w:cs="Times New Roman"/>
          <w:bCs/>
          <w:sz w:val="24"/>
          <w:szCs w:val="24"/>
          <w:lang w:eastAsia="x-none"/>
        </w:rPr>
        <w:t>Un r</w:t>
      </w:r>
      <w:r w:rsidR="00A81D93">
        <w:rPr>
          <w:rFonts w:ascii="Arial Narrow" w:eastAsia="Calibri" w:hAnsi="Arial Narrow" w:cs="Times New Roman"/>
          <w:bCs/>
          <w:sz w:val="24"/>
          <w:szCs w:val="24"/>
          <w:lang w:eastAsia="x-none"/>
        </w:rPr>
        <w:t>apport de mission mentionnant son</w:t>
      </w:r>
      <w:r>
        <w:rPr>
          <w:rFonts w:ascii="Arial Narrow" w:eastAsia="Calibri" w:hAnsi="Arial Narrow" w:cs="Times New Roman"/>
          <w:bCs/>
          <w:sz w:val="24"/>
          <w:szCs w:val="24"/>
          <w:lang w:eastAsia="x-none"/>
        </w:rPr>
        <w:t xml:space="preserve"> déroulement </w:t>
      </w:r>
      <w:r w:rsidR="003D196B">
        <w:rPr>
          <w:rFonts w:ascii="Arial Narrow" w:eastAsia="Calibri" w:hAnsi="Arial Narrow" w:cs="Times New Roman"/>
          <w:bCs/>
          <w:sz w:val="24"/>
          <w:szCs w:val="24"/>
          <w:lang w:eastAsia="x-none"/>
        </w:rPr>
        <w:t>est disponible.</w:t>
      </w:r>
    </w:p>
    <w:p w14:paraId="3AE44F1B" w14:textId="77777777" w:rsidR="003D196B" w:rsidRPr="003D196B" w:rsidRDefault="003D196B" w:rsidP="003D196B">
      <w:pPr>
        <w:pStyle w:val="Paragraphedeliste"/>
        <w:spacing w:before="240" w:line="276" w:lineRule="auto"/>
        <w:jc w:val="both"/>
        <w:rPr>
          <w:rFonts w:ascii="Arial Narrow" w:eastAsia="Calibri" w:hAnsi="Arial Narrow" w:cs="Times New Roman"/>
          <w:bCs/>
          <w:sz w:val="16"/>
          <w:szCs w:val="24"/>
          <w:lang w:eastAsia="x-none"/>
        </w:rPr>
      </w:pPr>
    </w:p>
    <w:p w14:paraId="0B90A38F" w14:textId="77777777" w:rsidR="00F04889" w:rsidRDefault="00F04889" w:rsidP="00F04889">
      <w:pPr>
        <w:pStyle w:val="Paragraphedeliste"/>
        <w:numPr>
          <w:ilvl w:val="0"/>
          <w:numId w:val="1"/>
        </w:numPr>
        <w:spacing w:after="0" w:line="276" w:lineRule="auto"/>
        <w:jc w:val="both"/>
        <w:rPr>
          <w:rFonts w:ascii="Arial Narrow" w:eastAsia="Calibri" w:hAnsi="Arial Narrow" w:cs="Times New Roman"/>
          <w:b/>
          <w:sz w:val="24"/>
          <w:szCs w:val="24"/>
          <w:lang w:eastAsia="x-none"/>
        </w:rPr>
      </w:pPr>
      <w:r w:rsidRPr="00D336BB">
        <w:rPr>
          <w:rFonts w:ascii="Arial Narrow" w:eastAsia="Calibri" w:hAnsi="Arial Narrow" w:cs="Times New Roman"/>
          <w:b/>
          <w:sz w:val="24"/>
          <w:szCs w:val="24"/>
          <w:lang w:eastAsia="x-none"/>
        </w:rPr>
        <w:t>Activités / Tâches de la mission réaliser</w:t>
      </w:r>
    </w:p>
    <w:p w14:paraId="46DF4F82" w14:textId="084035B1" w:rsidR="00F04889" w:rsidRPr="00291609" w:rsidRDefault="00F04889" w:rsidP="003D196B">
      <w:pPr>
        <w:spacing w:before="240" w:line="276" w:lineRule="auto"/>
        <w:ind w:left="284"/>
        <w:jc w:val="both"/>
        <w:rPr>
          <w:rFonts w:ascii="Arial Narrow" w:eastAsia="Calibri" w:hAnsi="Arial Narrow" w:cs="Times New Roman"/>
          <w:sz w:val="24"/>
          <w:szCs w:val="24"/>
          <w:lang w:eastAsia="x-none"/>
        </w:rPr>
      </w:pPr>
      <w:r w:rsidRPr="00291609">
        <w:rPr>
          <w:rFonts w:ascii="Arial Narrow" w:eastAsia="Calibri" w:hAnsi="Arial Narrow" w:cs="Times New Roman"/>
          <w:sz w:val="24"/>
          <w:szCs w:val="24"/>
          <w:lang w:eastAsia="x-none"/>
        </w:rPr>
        <w:t xml:space="preserve">Les tâches à réaliser </w:t>
      </w:r>
      <w:r w:rsidR="006849BF">
        <w:rPr>
          <w:rFonts w:ascii="Arial Narrow" w:eastAsia="Calibri" w:hAnsi="Arial Narrow" w:cs="Times New Roman"/>
          <w:sz w:val="24"/>
          <w:szCs w:val="24"/>
          <w:lang w:eastAsia="x-none"/>
        </w:rPr>
        <w:t>pour le compte de la présente</w:t>
      </w:r>
      <w:r w:rsidRPr="00291609">
        <w:rPr>
          <w:rFonts w:ascii="Arial Narrow" w:eastAsia="Calibri" w:hAnsi="Arial Narrow" w:cs="Times New Roman"/>
          <w:sz w:val="24"/>
          <w:szCs w:val="24"/>
          <w:lang w:eastAsia="x-none"/>
        </w:rPr>
        <w:t xml:space="preserve"> mission sont :</w:t>
      </w:r>
    </w:p>
    <w:p w14:paraId="7FFA0EA8" w14:textId="48F6B300" w:rsidR="00F04889" w:rsidRDefault="00F04889"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sidRPr="00291609">
        <w:rPr>
          <w:rFonts w:ascii="Arial Narrow" w:eastAsia="Calibri" w:hAnsi="Arial Narrow" w:cs="Times New Roman"/>
          <w:sz w:val="24"/>
          <w:szCs w:val="24"/>
          <w:lang w:eastAsia="x-none"/>
        </w:rPr>
        <w:t>Elaboration des TDR ;</w:t>
      </w:r>
    </w:p>
    <w:p w14:paraId="767BE6F7" w14:textId="6C9BE8E9" w:rsidR="00346950" w:rsidRDefault="00D53184"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Revue des manuels de formation</w:t>
      </w:r>
      <w:r w:rsidR="00A73EFF">
        <w:rPr>
          <w:rFonts w:ascii="Arial Narrow" w:eastAsia="Calibri" w:hAnsi="Arial Narrow" w:cs="Times New Roman"/>
          <w:sz w:val="24"/>
          <w:szCs w:val="24"/>
          <w:lang w:eastAsia="x-none"/>
        </w:rPr>
        <w:t xml:space="preserve"> ; </w:t>
      </w:r>
    </w:p>
    <w:p w14:paraId="02F78861" w14:textId="7CD82FC5" w:rsidR="00291609" w:rsidRPr="00291609" w:rsidRDefault="00D53184"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Invitation des participants</w:t>
      </w:r>
      <w:r w:rsidR="00291609">
        <w:rPr>
          <w:rFonts w:ascii="Arial Narrow" w:eastAsia="Calibri" w:hAnsi="Arial Narrow" w:cs="Times New Roman"/>
          <w:sz w:val="24"/>
          <w:szCs w:val="24"/>
          <w:lang w:eastAsia="x-none"/>
        </w:rPr>
        <w:t> ;</w:t>
      </w:r>
    </w:p>
    <w:p w14:paraId="40A0FD84" w14:textId="2D993B18" w:rsidR="00F04889" w:rsidRDefault="00D53184"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lastRenderedPageBreak/>
        <w:t>Organisation logistique</w:t>
      </w:r>
      <w:r w:rsidR="00F04889" w:rsidRPr="00291609">
        <w:rPr>
          <w:rFonts w:ascii="Arial Narrow" w:eastAsia="Calibri" w:hAnsi="Arial Narrow" w:cs="Times New Roman"/>
          <w:sz w:val="24"/>
          <w:szCs w:val="24"/>
          <w:lang w:eastAsia="x-none"/>
        </w:rPr>
        <w:t xml:space="preserve"> ;</w:t>
      </w:r>
    </w:p>
    <w:p w14:paraId="6A7CD98A" w14:textId="4613A2B2" w:rsidR="00D53184" w:rsidRDefault="00D53184"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Animation de</w:t>
      </w:r>
      <w:r w:rsidR="00320AFF">
        <w:rPr>
          <w:rFonts w:ascii="Arial Narrow" w:eastAsia="Calibri" w:hAnsi="Arial Narrow" w:cs="Times New Roman"/>
          <w:sz w:val="24"/>
          <w:szCs w:val="24"/>
          <w:lang w:eastAsia="x-none"/>
        </w:rPr>
        <w:t xml:space="preserve">s </w:t>
      </w:r>
      <w:r>
        <w:rPr>
          <w:rFonts w:ascii="Arial Narrow" w:eastAsia="Calibri" w:hAnsi="Arial Narrow" w:cs="Times New Roman"/>
          <w:sz w:val="24"/>
          <w:szCs w:val="24"/>
          <w:lang w:eastAsia="x-none"/>
        </w:rPr>
        <w:t>atelier</w:t>
      </w:r>
      <w:r w:rsidR="00320AFF">
        <w:rPr>
          <w:rFonts w:ascii="Arial Narrow" w:eastAsia="Calibri" w:hAnsi="Arial Narrow" w:cs="Times New Roman"/>
          <w:sz w:val="24"/>
          <w:szCs w:val="24"/>
          <w:lang w:eastAsia="x-none"/>
        </w:rPr>
        <w:t>s</w:t>
      </w:r>
      <w:r>
        <w:rPr>
          <w:rFonts w:ascii="Arial Narrow" w:eastAsia="Calibri" w:hAnsi="Arial Narrow" w:cs="Times New Roman"/>
          <w:sz w:val="24"/>
          <w:szCs w:val="24"/>
          <w:lang w:eastAsia="x-none"/>
        </w:rPr>
        <w:t xml:space="preserve"> de formation ;</w:t>
      </w:r>
    </w:p>
    <w:p w14:paraId="400EA4E2" w14:textId="2DD8A099" w:rsidR="00D53184" w:rsidRPr="00291609" w:rsidRDefault="00D53184"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Finalisation des plans d’affaires des JCE ;</w:t>
      </w:r>
    </w:p>
    <w:p w14:paraId="2C0F88EB" w14:textId="222192A9" w:rsidR="00F04889" w:rsidRDefault="00F04889" w:rsidP="0025653D">
      <w:pPr>
        <w:pStyle w:val="Paragraphedeliste"/>
        <w:numPr>
          <w:ilvl w:val="1"/>
          <w:numId w:val="2"/>
        </w:numPr>
        <w:spacing w:before="240" w:after="0" w:line="276" w:lineRule="auto"/>
        <w:jc w:val="both"/>
        <w:rPr>
          <w:rFonts w:ascii="Arial Narrow" w:eastAsia="Calibri" w:hAnsi="Arial Narrow" w:cs="Times New Roman"/>
          <w:sz w:val="24"/>
          <w:szCs w:val="24"/>
          <w:lang w:eastAsia="x-none"/>
        </w:rPr>
      </w:pPr>
      <w:r w:rsidRPr="00291609">
        <w:rPr>
          <w:rFonts w:ascii="Arial Narrow" w:eastAsia="Calibri" w:hAnsi="Arial Narrow" w:cs="Times New Roman"/>
          <w:sz w:val="24"/>
          <w:szCs w:val="24"/>
          <w:lang w:eastAsia="x-none"/>
        </w:rPr>
        <w:t>Rédaction du compte rendu de la mission.</w:t>
      </w:r>
    </w:p>
    <w:p w14:paraId="4950F0EB" w14:textId="77777777" w:rsidR="0025653D" w:rsidRPr="004211BD" w:rsidRDefault="0025653D" w:rsidP="0025653D">
      <w:pPr>
        <w:pStyle w:val="Paragraphedeliste"/>
        <w:spacing w:before="240" w:after="0" w:line="276" w:lineRule="auto"/>
        <w:ind w:left="1004"/>
        <w:jc w:val="both"/>
        <w:rPr>
          <w:rFonts w:ascii="Arial Narrow" w:eastAsia="Calibri" w:hAnsi="Arial Narrow" w:cs="Times New Roman"/>
          <w:sz w:val="20"/>
          <w:szCs w:val="24"/>
          <w:lang w:eastAsia="x-none"/>
        </w:rPr>
      </w:pPr>
    </w:p>
    <w:p w14:paraId="173704E9" w14:textId="71AAD67A" w:rsidR="0025653D" w:rsidRDefault="00A8142A" w:rsidP="0025653D">
      <w:pPr>
        <w:pStyle w:val="Paragraphedeliste"/>
        <w:numPr>
          <w:ilvl w:val="0"/>
          <w:numId w:val="2"/>
        </w:numPr>
        <w:spacing w:before="240" w:after="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E</w:t>
      </w:r>
      <w:r w:rsidR="0025653D">
        <w:rPr>
          <w:rFonts w:ascii="Arial Narrow" w:eastAsia="Calibri" w:hAnsi="Arial Narrow" w:cs="Times New Roman"/>
          <w:b/>
          <w:sz w:val="24"/>
          <w:szCs w:val="24"/>
          <w:lang w:eastAsia="x-none"/>
        </w:rPr>
        <w:t>quipe de formateurs</w:t>
      </w:r>
    </w:p>
    <w:p w14:paraId="6385B54C" w14:textId="4B0026E4" w:rsidR="0025653D" w:rsidRDefault="0025653D" w:rsidP="00971601">
      <w:p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La formation sera animée par l’expert en développement des chaînes</w:t>
      </w:r>
      <w:r w:rsidR="006E6F7C">
        <w:rPr>
          <w:rFonts w:ascii="Arial Narrow" w:eastAsia="Calibri" w:hAnsi="Arial Narrow" w:cs="Times New Roman"/>
          <w:sz w:val="24"/>
          <w:szCs w:val="24"/>
          <w:lang w:eastAsia="x-none"/>
        </w:rPr>
        <w:t xml:space="preserve"> des valeurs </w:t>
      </w:r>
      <w:r>
        <w:rPr>
          <w:rFonts w:ascii="Arial Narrow" w:eastAsia="Calibri" w:hAnsi="Arial Narrow" w:cs="Times New Roman"/>
          <w:sz w:val="24"/>
          <w:szCs w:val="24"/>
          <w:lang w:eastAsia="x-none"/>
        </w:rPr>
        <w:t>(EDCV) et l’expert en management des entreprises (EME)</w:t>
      </w:r>
      <w:r w:rsidR="00D379F4">
        <w:rPr>
          <w:rFonts w:ascii="Arial Narrow" w:eastAsia="Calibri" w:hAnsi="Arial Narrow" w:cs="Times New Roman"/>
          <w:sz w:val="24"/>
          <w:szCs w:val="24"/>
          <w:lang w:eastAsia="x-none"/>
        </w:rPr>
        <w:t xml:space="preserve">. Ils seront appuyés par les quatre opérateurs de saisie, qui ont au moins une licence et qui expérimentés dans l’accompagnement des primo-entrepreneurs à disposer de plan d’affaires. Ils seront recrutés sur place à Atakpamé et feront partie des opérateurs de saisie ayant déjà accompagnés les primo-entrepreneurs du PAEIJ SP à disposer de leur plans d’affaires. </w:t>
      </w:r>
    </w:p>
    <w:p w14:paraId="5D7B0318" w14:textId="136ED866" w:rsidR="00971601" w:rsidRDefault="00A8142A" w:rsidP="00971601">
      <w:pPr>
        <w:pStyle w:val="Paragraphedeliste"/>
        <w:numPr>
          <w:ilvl w:val="0"/>
          <w:numId w:val="2"/>
        </w:numPr>
        <w:spacing w:before="240" w:after="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Modules de formation</w:t>
      </w:r>
    </w:p>
    <w:p w14:paraId="57972BE0" w14:textId="3675CA5F" w:rsidR="00971601" w:rsidRDefault="00971601" w:rsidP="00971601">
      <w:p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La formation portera sur </w:t>
      </w:r>
      <w:r w:rsidR="00E90696">
        <w:rPr>
          <w:rFonts w:ascii="Arial Narrow" w:eastAsia="Calibri" w:hAnsi="Arial Narrow" w:cs="Times New Roman"/>
          <w:sz w:val="24"/>
          <w:szCs w:val="24"/>
          <w:lang w:eastAsia="x-none"/>
        </w:rPr>
        <w:t>quatre (</w:t>
      </w:r>
      <w:r>
        <w:rPr>
          <w:rFonts w:ascii="Arial Narrow" w:eastAsia="Calibri" w:hAnsi="Arial Narrow" w:cs="Times New Roman"/>
          <w:sz w:val="24"/>
          <w:szCs w:val="24"/>
          <w:lang w:eastAsia="x-none"/>
        </w:rPr>
        <w:t>04</w:t>
      </w:r>
      <w:r w:rsidR="00E90696">
        <w:rPr>
          <w:rFonts w:ascii="Arial Narrow" w:eastAsia="Calibri" w:hAnsi="Arial Narrow" w:cs="Times New Roman"/>
          <w:sz w:val="24"/>
          <w:szCs w:val="24"/>
          <w:lang w:eastAsia="x-none"/>
        </w:rPr>
        <w:t>)</w:t>
      </w:r>
      <w:r>
        <w:rPr>
          <w:rFonts w:ascii="Arial Narrow" w:eastAsia="Calibri" w:hAnsi="Arial Narrow" w:cs="Times New Roman"/>
          <w:sz w:val="24"/>
          <w:szCs w:val="24"/>
          <w:lang w:eastAsia="x-none"/>
        </w:rPr>
        <w:t xml:space="preserve"> modules à savoir :</w:t>
      </w:r>
    </w:p>
    <w:p w14:paraId="34B05239" w14:textId="0F0154FB" w:rsidR="00971601" w:rsidRDefault="00E90696" w:rsidP="00A8142A">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sidRPr="00A8142A">
        <w:rPr>
          <w:rFonts w:ascii="Arial Narrow" w:eastAsia="Calibri" w:hAnsi="Arial Narrow" w:cs="Times New Roman"/>
          <w:sz w:val="24"/>
          <w:szCs w:val="24"/>
          <w:lang w:eastAsia="x-none"/>
        </w:rPr>
        <w:t>Concepts et aperçu sur l’entrepreneuriat agricole</w:t>
      </w:r>
      <w:r>
        <w:rPr>
          <w:rFonts w:ascii="Arial Narrow" w:eastAsia="Calibri" w:hAnsi="Arial Narrow" w:cs="Times New Roman"/>
          <w:sz w:val="24"/>
          <w:szCs w:val="24"/>
          <w:lang w:eastAsia="x-none"/>
        </w:rPr>
        <w:t> ;</w:t>
      </w:r>
    </w:p>
    <w:p w14:paraId="41F2E82D" w14:textId="7EB4BE35" w:rsidR="00A8142A" w:rsidRDefault="002D3349" w:rsidP="00F955D7">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D</w:t>
      </w:r>
      <w:r w:rsidR="00E90696" w:rsidRPr="00F955D7">
        <w:rPr>
          <w:rFonts w:ascii="Arial Narrow" w:eastAsia="Calibri" w:hAnsi="Arial Narrow" w:cs="Times New Roman"/>
          <w:sz w:val="24"/>
          <w:szCs w:val="24"/>
          <w:lang w:eastAsia="x-none"/>
        </w:rPr>
        <w:t>écision d’entreprendre</w:t>
      </w:r>
      <w:r w:rsidR="00E90696">
        <w:rPr>
          <w:rFonts w:ascii="Arial Narrow" w:eastAsia="Calibri" w:hAnsi="Arial Narrow" w:cs="Times New Roman"/>
          <w:sz w:val="24"/>
          <w:szCs w:val="24"/>
          <w:lang w:eastAsia="x-none"/>
        </w:rPr>
        <w:t> ;</w:t>
      </w:r>
    </w:p>
    <w:p w14:paraId="15E298E5" w14:textId="54E022C5" w:rsidR="00F955D7" w:rsidRDefault="00E90696" w:rsidP="00F955D7">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sidRPr="00F955D7">
        <w:rPr>
          <w:rFonts w:ascii="Arial Narrow" w:eastAsia="Calibri" w:hAnsi="Arial Narrow" w:cs="Times New Roman"/>
          <w:sz w:val="24"/>
          <w:szCs w:val="24"/>
          <w:lang w:eastAsia="x-none"/>
        </w:rPr>
        <w:t>Processus de création d’une entreprise agricole</w:t>
      </w:r>
      <w:r>
        <w:rPr>
          <w:rFonts w:ascii="Arial Narrow" w:eastAsia="Calibri" w:hAnsi="Arial Narrow" w:cs="Times New Roman"/>
          <w:sz w:val="24"/>
          <w:szCs w:val="24"/>
          <w:lang w:eastAsia="x-none"/>
        </w:rPr>
        <w:t> ;</w:t>
      </w:r>
    </w:p>
    <w:p w14:paraId="022AA9EA" w14:textId="35A2CEC3" w:rsidR="00F955D7" w:rsidRDefault="00E90696" w:rsidP="002D3349">
      <w:pPr>
        <w:pStyle w:val="Paragraphedeliste"/>
        <w:numPr>
          <w:ilvl w:val="0"/>
          <w:numId w:val="3"/>
        </w:numPr>
        <w:spacing w:before="24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Plan d’affaires.</w:t>
      </w:r>
    </w:p>
    <w:p w14:paraId="48E4D3C0" w14:textId="77777777" w:rsidR="002D3349" w:rsidRPr="002D3349" w:rsidRDefault="002D3349" w:rsidP="002D3349">
      <w:pPr>
        <w:pStyle w:val="Paragraphedeliste"/>
        <w:spacing w:before="240" w:line="276" w:lineRule="auto"/>
        <w:jc w:val="both"/>
        <w:rPr>
          <w:rFonts w:ascii="Arial Narrow" w:eastAsia="Calibri" w:hAnsi="Arial Narrow" w:cs="Times New Roman"/>
          <w:sz w:val="16"/>
          <w:szCs w:val="24"/>
          <w:lang w:eastAsia="x-none"/>
        </w:rPr>
      </w:pPr>
    </w:p>
    <w:p w14:paraId="34CB7ADB" w14:textId="150C861B" w:rsidR="00CB7A74" w:rsidRPr="00CB7A74" w:rsidRDefault="00CB7A74" w:rsidP="00CB7A74">
      <w:pPr>
        <w:pStyle w:val="Paragraphedeliste"/>
        <w:numPr>
          <w:ilvl w:val="0"/>
          <w:numId w:val="1"/>
        </w:numPr>
        <w:spacing w:before="240" w:after="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 xml:space="preserve">Outils </w:t>
      </w:r>
      <w:r w:rsidR="0064039B">
        <w:rPr>
          <w:rFonts w:ascii="Arial Narrow" w:eastAsia="Calibri" w:hAnsi="Arial Narrow" w:cs="Times New Roman"/>
          <w:b/>
          <w:sz w:val="24"/>
          <w:szCs w:val="24"/>
          <w:lang w:eastAsia="x-none"/>
        </w:rPr>
        <w:t>et matériels</w:t>
      </w:r>
    </w:p>
    <w:p w14:paraId="7BF77A19" w14:textId="5D59047D" w:rsidR="00CB7A74" w:rsidRDefault="0064039B" w:rsidP="00CB7A74">
      <w:p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Les outils et matériels suivants seront utilisés pour les fins de la formation :</w:t>
      </w:r>
    </w:p>
    <w:p w14:paraId="3B509390" w14:textId="4C6A1E50" w:rsidR="006E6F7C" w:rsidRDefault="00E84AEB" w:rsidP="0064039B">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Le</w:t>
      </w:r>
      <w:r w:rsidR="006E6F7C">
        <w:rPr>
          <w:rFonts w:ascii="Arial Narrow" w:eastAsia="Calibri" w:hAnsi="Arial Narrow" w:cs="Times New Roman"/>
          <w:sz w:val="24"/>
          <w:szCs w:val="24"/>
          <w:lang w:eastAsia="x-none"/>
        </w:rPr>
        <w:t xml:space="preserve"> </w:t>
      </w:r>
      <w:r w:rsidR="0064039B">
        <w:rPr>
          <w:rFonts w:ascii="Arial Narrow" w:eastAsia="Calibri" w:hAnsi="Arial Narrow" w:cs="Times New Roman"/>
          <w:sz w:val="24"/>
          <w:szCs w:val="24"/>
          <w:lang w:eastAsia="x-none"/>
        </w:rPr>
        <w:t>Manuels de formation du PAEIJ-SP en entrepreneuriat agricole</w:t>
      </w:r>
    </w:p>
    <w:p w14:paraId="3B0E1E28" w14:textId="1E19D0D6" w:rsidR="0064039B" w:rsidRDefault="006E6F7C" w:rsidP="0064039B">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Le manuel de formation </w:t>
      </w:r>
      <w:r w:rsidR="0064039B">
        <w:rPr>
          <w:rFonts w:ascii="Arial Narrow" w:eastAsia="Calibri" w:hAnsi="Arial Narrow" w:cs="Times New Roman"/>
          <w:sz w:val="24"/>
          <w:szCs w:val="24"/>
          <w:lang w:eastAsia="x-none"/>
        </w:rPr>
        <w:t xml:space="preserve"> en élaboration de plan d’affaires</w:t>
      </w:r>
      <w:r w:rsidR="00BB3321">
        <w:rPr>
          <w:rFonts w:ascii="Arial Narrow" w:eastAsia="Calibri" w:hAnsi="Arial Narrow" w:cs="Times New Roman"/>
          <w:sz w:val="24"/>
          <w:szCs w:val="24"/>
          <w:lang w:eastAsia="x-none"/>
        </w:rPr>
        <w:t> ;</w:t>
      </w:r>
    </w:p>
    <w:p w14:paraId="28DF7330" w14:textId="4FAF8206" w:rsidR="0064039B" w:rsidRDefault="0064039B" w:rsidP="0064039B">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Un (01) </w:t>
      </w:r>
      <w:r w:rsidR="00E84AEB">
        <w:rPr>
          <w:rFonts w:ascii="Arial Narrow" w:eastAsia="Calibri" w:hAnsi="Arial Narrow" w:cs="Times New Roman"/>
          <w:sz w:val="24"/>
          <w:szCs w:val="24"/>
          <w:lang w:eastAsia="x-none"/>
        </w:rPr>
        <w:t>v</w:t>
      </w:r>
      <w:r w:rsidR="004D5372">
        <w:rPr>
          <w:rFonts w:ascii="Arial Narrow" w:eastAsia="Calibri" w:hAnsi="Arial Narrow" w:cs="Times New Roman"/>
          <w:sz w:val="24"/>
          <w:szCs w:val="24"/>
          <w:lang w:eastAsia="x-none"/>
        </w:rPr>
        <w:t>idéoprojecteur</w:t>
      </w:r>
      <w:r w:rsidR="00BB3321">
        <w:rPr>
          <w:rFonts w:ascii="Arial Narrow" w:eastAsia="Calibri" w:hAnsi="Arial Narrow" w:cs="Times New Roman"/>
          <w:sz w:val="24"/>
          <w:szCs w:val="24"/>
          <w:lang w:eastAsia="x-none"/>
        </w:rPr>
        <w:t> ;</w:t>
      </w:r>
    </w:p>
    <w:p w14:paraId="11BDF70B" w14:textId="1B8CE0E7" w:rsidR="0064039B" w:rsidRDefault="0064039B" w:rsidP="0064039B">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Un (01) </w:t>
      </w:r>
      <w:r w:rsidR="00E84AEB">
        <w:rPr>
          <w:rFonts w:ascii="Arial Narrow" w:eastAsia="Calibri" w:hAnsi="Arial Narrow" w:cs="Times New Roman"/>
          <w:sz w:val="24"/>
          <w:szCs w:val="24"/>
          <w:lang w:eastAsia="x-none"/>
        </w:rPr>
        <w:t>o</w:t>
      </w:r>
      <w:r>
        <w:rPr>
          <w:rFonts w:ascii="Arial Narrow" w:eastAsia="Calibri" w:hAnsi="Arial Narrow" w:cs="Times New Roman"/>
          <w:sz w:val="24"/>
          <w:szCs w:val="24"/>
          <w:lang w:eastAsia="x-none"/>
        </w:rPr>
        <w:t>rdinateurs portables</w:t>
      </w:r>
      <w:r w:rsidR="00BB3321">
        <w:rPr>
          <w:rFonts w:ascii="Arial Narrow" w:eastAsia="Calibri" w:hAnsi="Arial Narrow" w:cs="Times New Roman"/>
          <w:sz w:val="24"/>
          <w:szCs w:val="24"/>
          <w:lang w:eastAsia="x-none"/>
        </w:rPr>
        <w:t> ;</w:t>
      </w:r>
    </w:p>
    <w:p w14:paraId="0F64E7A5" w14:textId="492249C1" w:rsidR="0064039B" w:rsidRDefault="0064039B" w:rsidP="0064039B">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Un (01) </w:t>
      </w:r>
      <w:r w:rsidR="00E84AEB">
        <w:rPr>
          <w:rFonts w:ascii="Arial Narrow" w:eastAsia="Calibri" w:hAnsi="Arial Narrow" w:cs="Times New Roman"/>
          <w:sz w:val="24"/>
          <w:szCs w:val="24"/>
          <w:lang w:eastAsia="x-none"/>
        </w:rPr>
        <w:t>t</w:t>
      </w:r>
      <w:r>
        <w:rPr>
          <w:rFonts w:ascii="Arial Narrow" w:eastAsia="Calibri" w:hAnsi="Arial Narrow" w:cs="Times New Roman"/>
          <w:sz w:val="24"/>
          <w:szCs w:val="24"/>
          <w:lang w:eastAsia="x-none"/>
        </w:rPr>
        <w:t>ableau conférence</w:t>
      </w:r>
      <w:r w:rsidR="00BB3321">
        <w:rPr>
          <w:rFonts w:ascii="Arial Narrow" w:eastAsia="Calibri" w:hAnsi="Arial Narrow" w:cs="Times New Roman"/>
          <w:sz w:val="24"/>
          <w:szCs w:val="24"/>
          <w:lang w:eastAsia="x-none"/>
        </w:rPr>
        <w:t> ;</w:t>
      </w:r>
    </w:p>
    <w:p w14:paraId="20003FD1" w14:textId="5123C317" w:rsidR="0064039B" w:rsidRDefault="00DA2172" w:rsidP="0064039B">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3</w:t>
      </w:r>
      <w:r w:rsidR="00D379F4">
        <w:rPr>
          <w:rFonts w:ascii="Arial Narrow" w:eastAsia="Calibri" w:hAnsi="Arial Narrow" w:cs="Times New Roman"/>
          <w:sz w:val="24"/>
          <w:szCs w:val="24"/>
          <w:lang w:eastAsia="x-none"/>
        </w:rPr>
        <w:t>8</w:t>
      </w:r>
      <w:r w:rsidR="00904A93">
        <w:rPr>
          <w:rFonts w:ascii="Arial Narrow" w:eastAsia="Calibri" w:hAnsi="Arial Narrow" w:cs="Times New Roman"/>
          <w:sz w:val="24"/>
          <w:szCs w:val="24"/>
          <w:lang w:eastAsia="x-none"/>
        </w:rPr>
        <w:t xml:space="preserve"> </w:t>
      </w:r>
      <w:r w:rsidR="00E84AEB">
        <w:rPr>
          <w:rFonts w:ascii="Arial Narrow" w:eastAsia="Calibri" w:hAnsi="Arial Narrow" w:cs="Times New Roman"/>
          <w:sz w:val="24"/>
          <w:szCs w:val="24"/>
          <w:lang w:eastAsia="x-none"/>
        </w:rPr>
        <w:t>k</w:t>
      </w:r>
      <w:r w:rsidR="004D5372">
        <w:rPr>
          <w:rFonts w:ascii="Arial Narrow" w:eastAsia="Calibri" w:hAnsi="Arial Narrow" w:cs="Times New Roman"/>
          <w:sz w:val="24"/>
          <w:szCs w:val="24"/>
          <w:lang w:eastAsia="x-none"/>
        </w:rPr>
        <w:t>its des participants (stylos, crayons, blocs notes, gomme, chemises à rabat, tailles crayons)</w:t>
      </w:r>
      <w:r w:rsidR="00BB3321">
        <w:rPr>
          <w:rFonts w:ascii="Arial Narrow" w:eastAsia="Calibri" w:hAnsi="Arial Narrow" w:cs="Times New Roman"/>
          <w:sz w:val="24"/>
          <w:szCs w:val="24"/>
          <w:lang w:eastAsia="x-none"/>
        </w:rPr>
        <w:t> ;</w:t>
      </w:r>
    </w:p>
    <w:p w14:paraId="14B7D696" w14:textId="03962D88" w:rsidR="00CE264A" w:rsidRDefault="00904A93" w:rsidP="0064039B">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Un (01) </w:t>
      </w:r>
      <w:r w:rsidR="00E84AEB">
        <w:rPr>
          <w:rFonts w:ascii="Arial Narrow" w:eastAsia="Calibri" w:hAnsi="Arial Narrow" w:cs="Times New Roman"/>
          <w:sz w:val="24"/>
          <w:szCs w:val="24"/>
          <w:lang w:eastAsia="x-none"/>
        </w:rPr>
        <w:t>ki</w:t>
      </w:r>
      <w:r w:rsidR="00CE264A">
        <w:rPr>
          <w:rFonts w:ascii="Arial Narrow" w:eastAsia="Calibri" w:hAnsi="Arial Narrow" w:cs="Times New Roman"/>
          <w:sz w:val="24"/>
          <w:szCs w:val="24"/>
          <w:lang w:eastAsia="x-none"/>
        </w:rPr>
        <w:t xml:space="preserve">t </w:t>
      </w:r>
      <w:r w:rsidR="005B45EB">
        <w:rPr>
          <w:rFonts w:ascii="Arial Narrow" w:eastAsia="Calibri" w:hAnsi="Arial Narrow" w:cs="Times New Roman"/>
          <w:sz w:val="24"/>
          <w:szCs w:val="24"/>
          <w:lang w:eastAsia="x-none"/>
        </w:rPr>
        <w:t>des formateurs (marqueurs, papiers conférence)</w:t>
      </w:r>
      <w:r>
        <w:rPr>
          <w:rFonts w:ascii="Arial Narrow" w:eastAsia="Calibri" w:hAnsi="Arial Narrow" w:cs="Times New Roman"/>
          <w:sz w:val="24"/>
          <w:szCs w:val="24"/>
          <w:lang w:eastAsia="x-none"/>
        </w:rPr>
        <w:t> ;</w:t>
      </w:r>
    </w:p>
    <w:p w14:paraId="6A702BE1" w14:textId="144269F9" w:rsidR="00904A93" w:rsidRPr="0064039B" w:rsidRDefault="00DA2172" w:rsidP="0064039B">
      <w:pPr>
        <w:pStyle w:val="Paragraphedeliste"/>
        <w:numPr>
          <w:ilvl w:val="0"/>
          <w:numId w:val="3"/>
        </w:numPr>
        <w:spacing w:before="240"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Une (01</w:t>
      </w:r>
      <w:r w:rsidR="00904A93">
        <w:rPr>
          <w:rFonts w:ascii="Arial Narrow" w:eastAsia="Calibri" w:hAnsi="Arial Narrow" w:cs="Times New Roman"/>
          <w:sz w:val="24"/>
          <w:szCs w:val="24"/>
          <w:lang w:eastAsia="x-none"/>
        </w:rPr>
        <w:t xml:space="preserve">) </w:t>
      </w:r>
      <w:r w:rsidR="00E84AEB">
        <w:rPr>
          <w:rFonts w:ascii="Arial Narrow" w:eastAsia="Calibri" w:hAnsi="Arial Narrow" w:cs="Times New Roman"/>
          <w:sz w:val="24"/>
          <w:szCs w:val="24"/>
          <w:lang w:eastAsia="x-none"/>
        </w:rPr>
        <w:t>s</w:t>
      </w:r>
      <w:r>
        <w:rPr>
          <w:rFonts w:ascii="Arial Narrow" w:eastAsia="Calibri" w:hAnsi="Arial Narrow" w:cs="Times New Roman"/>
          <w:sz w:val="24"/>
          <w:szCs w:val="24"/>
          <w:lang w:eastAsia="x-none"/>
        </w:rPr>
        <w:t>alle</w:t>
      </w:r>
      <w:r w:rsidR="00904A93">
        <w:rPr>
          <w:rFonts w:ascii="Arial Narrow" w:eastAsia="Calibri" w:hAnsi="Arial Narrow" w:cs="Times New Roman"/>
          <w:sz w:val="24"/>
          <w:szCs w:val="24"/>
          <w:lang w:eastAsia="x-none"/>
        </w:rPr>
        <w:t xml:space="preserve"> de formation</w:t>
      </w:r>
    </w:p>
    <w:p w14:paraId="6B045E3C" w14:textId="77777777" w:rsidR="00F04889" w:rsidRPr="00E6437D" w:rsidRDefault="00F04889" w:rsidP="00A4461C">
      <w:pPr>
        <w:pStyle w:val="Paragraphedeliste"/>
        <w:numPr>
          <w:ilvl w:val="0"/>
          <w:numId w:val="1"/>
        </w:numPr>
        <w:spacing w:before="360" w:after="120" w:line="276" w:lineRule="auto"/>
        <w:contextualSpacing w:val="0"/>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 xml:space="preserve">Démarche </w:t>
      </w:r>
      <w:r w:rsidRPr="00E6437D">
        <w:rPr>
          <w:rFonts w:ascii="Arial Narrow" w:eastAsia="Calibri" w:hAnsi="Arial Narrow" w:cs="Times New Roman"/>
          <w:b/>
          <w:sz w:val="24"/>
          <w:szCs w:val="24"/>
          <w:lang w:eastAsia="x-none"/>
        </w:rPr>
        <w:t>Méthodologi</w:t>
      </w:r>
      <w:r>
        <w:rPr>
          <w:rFonts w:ascii="Arial Narrow" w:eastAsia="Calibri" w:hAnsi="Arial Narrow" w:cs="Times New Roman"/>
          <w:b/>
          <w:sz w:val="24"/>
          <w:szCs w:val="24"/>
          <w:lang w:eastAsia="x-none"/>
        </w:rPr>
        <w:t>que :</w:t>
      </w:r>
    </w:p>
    <w:p w14:paraId="6CAF84B9" w14:textId="5F6D5930" w:rsidR="0077310F" w:rsidRPr="00971601" w:rsidRDefault="0077310F" w:rsidP="0025653D">
      <w:pPr>
        <w:spacing w:line="360" w:lineRule="auto"/>
        <w:jc w:val="both"/>
        <w:rPr>
          <w:rFonts w:ascii="Arial Narrow" w:eastAsia="Calibri" w:hAnsi="Arial Narrow" w:cs="Times New Roman"/>
          <w:sz w:val="24"/>
          <w:szCs w:val="24"/>
          <w:lang w:eastAsia="x-none"/>
        </w:rPr>
      </w:pPr>
      <w:r w:rsidRPr="00971601">
        <w:rPr>
          <w:rFonts w:ascii="Arial Narrow" w:eastAsia="Calibri" w:hAnsi="Arial Narrow" w:cs="Times New Roman"/>
          <w:sz w:val="24"/>
          <w:szCs w:val="24"/>
          <w:lang w:eastAsia="x-none"/>
        </w:rPr>
        <w:t>Au regard du profil des participants, la formation sera pratique, participative et s’appuiera sur les principes de l’andragogie. Il sera fait usage de plusieurs techniques d’animation dont entre autres :</w:t>
      </w:r>
      <w:r w:rsidR="0025653D" w:rsidRPr="00971601">
        <w:rPr>
          <w:rFonts w:ascii="Arial Narrow" w:eastAsia="Calibri" w:hAnsi="Arial Narrow" w:cs="Times New Roman"/>
          <w:sz w:val="24"/>
          <w:szCs w:val="24"/>
          <w:lang w:eastAsia="x-none"/>
        </w:rPr>
        <w:t xml:space="preserve"> les exposés</w:t>
      </w:r>
      <w:r w:rsidRPr="00971601">
        <w:rPr>
          <w:rFonts w:ascii="Arial Narrow" w:eastAsia="Calibri" w:hAnsi="Arial Narrow" w:cs="Times New Roman"/>
          <w:sz w:val="24"/>
          <w:szCs w:val="24"/>
          <w:lang w:eastAsia="x-none"/>
        </w:rPr>
        <w:t>, le brainstorming</w:t>
      </w:r>
      <w:r w:rsidR="006E6F7C">
        <w:rPr>
          <w:rFonts w:ascii="Arial Narrow" w:eastAsia="Calibri" w:hAnsi="Arial Narrow" w:cs="Times New Roman"/>
          <w:sz w:val="24"/>
          <w:szCs w:val="24"/>
          <w:lang w:eastAsia="x-none"/>
        </w:rPr>
        <w:t>, le coaching personnalisé, etc….</w:t>
      </w:r>
    </w:p>
    <w:p w14:paraId="61174F12" w14:textId="757913E4" w:rsidR="0025653D" w:rsidRDefault="0077310F" w:rsidP="0077310F">
      <w:pPr>
        <w:spacing w:line="360" w:lineRule="auto"/>
        <w:jc w:val="both"/>
        <w:rPr>
          <w:rFonts w:ascii="Arial Narrow" w:eastAsia="Calibri" w:hAnsi="Arial Narrow" w:cs="Times New Roman"/>
          <w:sz w:val="24"/>
          <w:szCs w:val="24"/>
          <w:lang w:eastAsia="x-none"/>
        </w:rPr>
      </w:pPr>
      <w:r w:rsidRPr="00971601">
        <w:rPr>
          <w:rFonts w:ascii="Arial Narrow" w:eastAsia="Calibri" w:hAnsi="Arial Narrow" w:cs="Times New Roman"/>
          <w:sz w:val="24"/>
          <w:szCs w:val="24"/>
          <w:lang w:eastAsia="x-none"/>
        </w:rPr>
        <w:t xml:space="preserve">Des évaluations quotidiennes de la formation seront faites pour permettre constamment </w:t>
      </w:r>
      <w:r w:rsidR="0025653D" w:rsidRPr="00971601">
        <w:rPr>
          <w:rFonts w:ascii="Arial Narrow" w:eastAsia="Calibri" w:hAnsi="Arial Narrow" w:cs="Times New Roman"/>
          <w:sz w:val="24"/>
          <w:szCs w:val="24"/>
          <w:lang w:eastAsia="x-none"/>
        </w:rPr>
        <w:t>aux formateurs</w:t>
      </w:r>
      <w:r w:rsidRPr="00971601">
        <w:rPr>
          <w:rFonts w:ascii="Arial Narrow" w:eastAsia="Calibri" w:hAnsi="Arial Narrow" w:cs="Times New Roman"/>
          <w:sz w:val="24"/>
          <w:szCs w:val="24"/>
          <w:lang w:eastAsia="x-none"/>
        </w:rPr>
        <w:t xml:space="preserve"> de mieux répondre aux besoins des participants. Une évaluation finale sera faite au dernier jour de la formation.</w:t>
      </w:r>
      <w:r w:rsidR="0025653D" w:rsidRPr="00971601">
        <w:rPr>
          <w:rFonts w:ascii="Arial Narrow" w:eastAsia="Calibri" w:hAnsi="Arial Narrow" w:cs="Times New Roman"/>
          <w:sz w:val="24"/>
          <w:szCs w:val="24"/>
          <w:lang w:eastAsia="x-none"/>
        </w:rPr>
        <w:t xml:space="preserve"> La formation se déroulera en français et</w:t>
      </w:r>
      <w:r w:rsidR="00040B4B">
        <w:rPr>
          <w:rFonts w:ascii="Arial Narrow" w:eastAsia="Calibri" w:hAnsi="Arial Narrow" w:cs="Times New Roman"/>
          <w:sz w:val="24"/>
          <w:szCs w:val="24"/>
          <w:lang w:eastAsia="x-none"/>
        </w:rPr>
        <w:t xml:space="preserve"> en </w:t>
      </w:r>
      <w:r w:rsidR="0025653D" w:rsidRPr="00971601">
        <w:rPr>
          <w:rFonts w:ascii="Arial Narrow" w:eastAsia="Calibri" w:hAnsi="Arial Narrow" w:cs="Times New Roman"/>
          <w:sz w:val="24"/>
          <w:szCs w:val="24"/>
          <w:lang w:eastAsia="x-none"/>
        </w:rPr>
        <w:t xml:space="preserve"> langues locales. </w:t>
      </w:r>
    </w:p>
    <w:p w14:paraId="70949920" w14:textId="1208C4F8" w:rsidR="006E6F7C" w:rsidRPr="00971601" w:rsidRDefault="00040B4B" w:rsidP="0077310F">
      <w:pPr>
        <w:spacing w:line="360"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lastRenderedPageBreak/>
        <w:t xml:space="preserve"> </w:t>
      </w:r>
    </w:p>
    <w:p w14:paraId="0C823990" w14:textId="20D38907" w:rsidR="00D81216" w:rsidRPr="00E6437D" w:rsidRDefault="00D81216" w:rsidP="00D81216">
      <w:pPr>
        <w:pStyle w:val="Paragraphedeliste"/>
        <w:numPr>
          <w:ilvl w:val="0"/>
          <w:numId w:val="1"/>
        </w:numPr>
        <w:spacing w:before="360" w:after="120" w:line="276" w:lineRule="auto"/>
        <w:contextualSpacing w:val="0"/>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Lieux et dates</w:t>
      </w:r>
    </w:p>
    <w:p w14:paraId="3088E5D9" w14:textId="25AEE38E" w:rsidR="00E84AEB" w:rsidRDefault="00D81216" w:rsidP="00DA2172">
      <w:pPr>
        <w:spacing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La formation se déroulera </w:t>
      </w:r>
      <w:r w:rsidR="00DA2172">
        <w:rPr>
          <w:rFonts w:ascii="Arial Narrow" w:eastAsia="Calibri" w:hAnsi="Arial Narrow" w:cs="Times New Roman"/>
          <w:sz w:val="24"/>
          <w:szCs w:val="24"/>
          <w:lang w:eastAsia="x-none"/>
        </w:rPr>
        <w:t xml:space="preserve">en </w:t>
      </w:r>
      <w:r w:rsidR="00C6579E">
        <w:rPr>
          <w:rFonts w:ascii="Arial Narrow" w:eastAsia="Calibri" w:hAnsi="Arial Narrow" w:cs="Times New Roman"/>
          <w:sz w:val="24"/>
          <w:szCs w:val="24"/>
          <w:lang w:eastAsia="x-none"/>
        </w:rPr>
        <w:t>cinq (05</w:t>
      </w:r>
      <w:r w:rsidR="00971601">
        <w:rPr>
          <w:rFonts w:ascii="Arial Narrow" w:eastAsia="Calibri" w:hAnsi="Arial Narrow" w:cs="Times New Roman"/>
          <w:sz w:val="24"/>
          <w:szCs w:val="24"/>
          <w:lang w:eastAsia="x-none"/>
        </w:rPr>
        <w:t xml:space="preserve">) jours </w:t>
      </w:r>
      <w:r w:rsidR="00DA2172">
        <w:rPr>
          <w:rFonts w:ascii="Arial Narrow" w:eastAsia="Calibri" w:hAnsi="Arial Narrow" w:cs="Times New Roman"/>
          <w:sz w:val="24"/>
          <w:szCs w:val="24"/>
          <w:lang w:eastAsia="x-none"/>
        </w:rPr>
        <w:t xml:space="preserve">à Atakpamé du 24 au 28 Mai 2022. </w:t>
      </w:r>
      <w:r w:rsidR="00E84AEB" w:rsidRPr="00E84AEB">
        <w:rPr>
          <w:rFonts w:ascii="Arial Narrow" w:eastAsia="Calibri" w:hAnsi="Arial Narrow" w:cs="Times New Roman"/>
          <w:sz w:val="24"/>
          <w:szCs w:val="24"/>
          <w:lang w:eastAsia="x-none"/>
        </w:rPr>
        <w:t>Quatre (04) jours seront consacrés à l’animation de chacune des sessions de formation. Le cinquième jour sera consacré au contrôle du travail effectué par les opérateurs de saisie</w:t>
      </w:r>
      <w:r w:rsidR="009E38F0">
        <w:rPr>
          <w:rFonts w:ascii="Arial Narrow" w:eastAsia="Calibri" w:hAnsi="Arial Narrow" w:cs="Times New Roman"/>
          <w:sz w:val="24"/>
          <w:szCs w:val="24"/>
          <w:lang w:eastAsia="x-none"/>
        </w:rPr>
        <w:t xml:space="preserve"> en appui aux formateurs. </w:t>
      </w:r>
    </w:p>
    <w:p w14:paraId="26FEA897" w14:textId="77777777" w:rsidR="00DA2172" w:rsidRPr="00E84AEB" w:rsidRDefault="00DA2172" w:rsidP="00DA2172">
      <w:pPr>
        <w:spacing w:line="276" w:lineRule="auto"/>
        <w:jc w:val="both"/>
        <w:rPr>
          <w:rFonts w:ascii="Arial Narrow" w:eastAsia="Calibri" w:hAnsi="Arial Narrow" w:cs="Times New Roman"/>
          <w:sz w:val="24"/>
          <w:szCs w:val="24"/>
          <w:lang w:eastAsia="x-none"/>
        </w:rPr>
      </w:pPr>
    </w:p>
    <w:tbl>
      <w:tblPr>
        <w:tblStyle w:val="Grilledutableau"/>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4807"/>
      </w:tblGrid>
      <w:tr w:rsidR="00F04889" w:rsidRPr="00624691" w14:paraId="4E2EF11C" w14:textId="77777777" w:rsidTr="007D2CAA">
        <w:trPr>
          <w:trHeight w:val="243"/>
        </w:trPr>
        <w:tc>
          <w:tcPr>
            <w:tcW w:w="5466" w:type="dxa"/>
            <w:vAlign w:val="center"/>
          </w:tcPr>
          <w:p w14:paraId="032A73AC" w14:textId="08BC2D71" w:rsidR="00F04889" w:rsidRPr="00624691" w:rsidRDefault="00F04889" w:rsidP="007D2CAA">
            <w:pPr>
              <w:rPr>
                <w:rFonts w:ascii="Arial Narrow" w:hAnsi="Arial Narrow" w:cstheme="minorHAnsi"/>
                <w:b/>
              </w:rPr>
            </w:pPr>
            <w:r w:rsidRPr="00624691">
              <w:rPr>
                <w:rFonts w:ascii="Arial Narrow" w:hAnsi="Arial Narrow" w:cstheme="minorHAnsi"/>
                <w:b/>
              </w:rPr>
              <w:t>Expert en Déve</w:t>
            </w:r>
            <w:r w:rsidR="00492E8F">
              <w:rPr>
                <w:rFonts w:ascii="Arial Narrow" w:hAnsi="Arial Narrow" w:cstheme="minorHAnsi"/>
                <w:b/>
              </w:rPr>
              <w:t xml:space="preserve">loppement </w:t>
            </w:r>
            <w:proofErr w:type="spellStart"/>
            <w:r w:rsidR="00492E8F">
              <w:rPr>
                <w:rFonts w:ascii="Arial Narrow" w:hAnsi="Arial Narrow" w:cstheme="minorHAnsi"/>
                <w:b/>
              </w:rPr>
              <w:t>des</w:t>
            </w:r>
            <w:proofErr w:type="spellEnd"/>
            <w:r w:rsidR="00492E8F">
              <w:rPr>
                <w:rFonts w:ascii="Arial Narrow" w:hAnsi="Arial Narrow" w:cstheme="minorHAnsi"/>
                <w:b/>
              </w:rPr>
              <w:t xml:space="preserve">             Le </w:t>
            </w:r>
            <w:r w:rsidRPr="00624691">
              <w:rPr>
                <w:rFonts w:ascii="Arial Narrow" w:hAnsi="Arial Narrow" w:cstheme="minorHAnsi"/>
                <w:b/>
              </w:rPr>
              <w:t xml:space="preserve">RAF                         chaînes de valeurs </w:t>
            </w:r>
          </w:p>
        </w:tc>
        <w:tc>
          <w:tcPr>
            <w:tcW w:w="4807" w:type="dxa"/>
            <w:vAlign w:val="center"/>
          </w:tcPr>
          <w:p w14:paraId="0EA43FC4" w14:textId="2589D406" w:rsidR="00F04889" w:rsidRPr="00624691" w:rsidRDefault="00F04889" w:rsidP="007D2CAA">
            <w:pPr>
              <w:rPr>
                <w:rFonts w:ascii="Arial Narrow" w:hAnsi="Arial Narrow" w:cstheme="minorHAnsi"/>
                <w:b/>
              </w:rPr>
            </w:pPr>
            <w:r w:rsidRPr="00624691">
              <w:rPr>
                <w:rFonts w:ascii="Arial Narrow" w:hAnsi="Arial Narrow" w:cstheme="minorHAnsi"/>
                <w:b/>
              </w:rPr>
              <w:t xml:space="preserve">                          Le Coordonnateur</w:t>
            </w:r>
            <w:r w:rsidR="00365D7F" w:rsidRPr="00624691">
              <w:rPr>
                <w:rFonts w:ascii="Arial Narrow" w:hAnsi="Arial Narrow" w:cstheme="minorHAnsi"/>
                <w:b/>
              </w:rPr>
              <w:t xml:space="preserve"> </w:t>
            </w:r>
          </w:p>
        </w:tc>
      </w:tr>
      <w:tr w:rsidR="00F04889" w:rsidRPr="00624691" w14:paraId="064FEDF9" w14:textId="77777777" w:rsidTr="007D2CAA">
        <w:trPr>
          <w:trHeight w:val="602"/>
        </w:trPr>
        <w:tc>
          <w:tcPr>
            <w:tcW w:w="5466" w:type="dxa"/>
            <w:vAlign w:val="center"/>
          </w:tcPr>
          <w:p w14:paraId="79E4A4C5" w14:textId="77777777" w:rsidR="00F04889" w:rsidRPr="00624691" w:rsidRDefault="00F04889" w:rsidP="007D2CAA">
            <w:pPr>
              <w:rPr>
                <w:rFonts w:ascii="Arial Narrow" w:hAnsi="Arial Narrow" w:cstheme="minorHAnsi"/>
                <w:b/>
              </w:rPr>
            </w:pPr>
          </w:p>
          <w:p w14:paraId="6946CD62" w14:textId="77777777" w:rsidR="00D379F4" w:rsidRDefault="00D379F4" w:rsidP="007D2CAA">
            <w:pPr>
              <w:rPr>
                <w:rFonts w:ascii="Arial Narrow" w:hAnsi="Arial Narrow" w:cstheme="minorHAnsi"/>
                <w:b/>
              </w:rPr>
            </w:pPr>
          </w:p>
          <w:p w14:paraId="52943AB8" w14:textId="77777777" w:rsidR="00F04889" w:rsidRDefault="00F04889" w:rsidP="00D379F4">
            <w:pPr>
              <w:rPr>
                <w:rFonts w:ascii="Arial Narrow" w:hAnsi="Arial Narrow" w:cstheme="minorHAnsi"/>
                <w:b/>
              </w:rPr>
            </w:pPr>
          </w:p>
          <w:p w14:paraId="28B3D824" w14:textId="77777777" w:rsidR="00576242" w:rsidRPr="00624691" w:rsidRDefault="00576242" w:rsidP="00D379F4">
            <w:pPr>
              <w:rPr>
                <w:rFonts w:ascii="Arial Narrow" w:hAnsi="Arial Narrow" w:cstheme="minorHAnsi"/>
                <w:b/>
              </w:rPr>
            </w:pPr>
          </w:p>
        </w:tc>
        <w:tc>
          <w:tcPr>
            <w:tcW w:w="4807" w:type="dxa"/>
            <w:vAlign w:val="center"/>
          </w:tcPr>
          <w:p w14:paraId="1677A05E" w14:textId="77777777" w:rsidR="00F04889" w:rsidRPr="00624691" w:rsidRDefault="00F04889" w:rsidP="007D2CAA">
            <w:pPr>
              <w:rPr>
                <w:rFonts w:ascii="Arial Narrow" w:hAnsi="Arial Narrow" w:cstheme="minorHAnsi"/>
                <w:b/>
              </w:rPr>
            </w:pPr>
          </w:p>
        </w:tc>
      </w:tr>
      <w:tr w:rsidR="00F04889" w:rsidRPr="00624691" w14:paraId="326BF77D" w14:textId="77777777" w:rsidTr="007D2CAA">
        <w:trPr>
          <w:trHeight w:val="254"/>
        </w:trPr>
        <w:tc>
          <w:tcPr>
            <w:tcW w:w="5466" w:type="dxa"/>
            <w:vAlign w:val="center"/>
          </w:tcPr>
          <w:p w14:paraId="4369294C" w14:textId="77777777" w:rsidR="00F04889" w:rsidRPr="00624691" w:rsidRDefault="00F04889" w:rsidP="007D2CAA">
            <w:pPr>
              <w:rPr>
                <w:rFonts w:ascii="Arial Narrow" w:hAnsi="Arial Narrow" w:cstheme="minorHAnsi"/>
                <w:b/>
              </w:rPr>
            </w:pPr>
            <w:proofErr w:type="spellStart"/>
            <w:r w:rsidRPr="00624691">
              <w:rPr>
                <w:rFonts w:ascii="Arial Narrow" w:hAnsi="Arial Narrow" w:cstheme="minorHAnsi"/>
                <w:b/>
              </w:rPr>
              <w:t>Komlan</w:t>
            </w:r>
            <w:proofErr w:type="spellEnd"/>
            <w:r w:rsidRPr="00624691">
              <w:rPr>
                <w:rFonts w:ascii="Arial Narrow" w:hAnsi="Arial Narrow" w:cstheme="minorHAnsi"/>
                <w:b/>
              </w:rPr>
              <w:t xml:space="preserve"> KLUVI                                       Kokou TOFIA                                       </w:t>
            </w:r>
          </w:p>
        </w:tc>
        <w:tc>
          <w:tcPr>
            <w:tcW w:w="4807" w:type="dxa"/>
            <w:vAlign w:val="center"/>
          </w:tcPr>
          <w:p w14:paraId="34621929" w14:textId="047ABC7E" w:rsidR="00576242" w:rsidRPr="00576242" w:rsidRDefault="00612E1B" w:rsidP="006558AF">
            <w:pPr>
              <w:rPr>
                <w:rFonts w:ascii="Arial Narrow" w:hAnsi="Arial Narrow" w:cstheme="minorHAnsi"/>
                <w:b/>
              </w:rPr>
            </w:pPr>
            <w:r>
              <w:rPr>
                <w:rFonts w:ascii="Arial Narrow" w:hAnsi="Arial Narrow" w:cstheme="minorHAnsi"/>
                <w:b/>
              </w:rPr>
              <w:t xml:space="preserve">                         </w:t>
            </w:r>
            <w:proofErr w:type="spellStart"/>
            <w:r w:rsidR="00F04889" w:rsidRPr="00624691">
              <w:rPr>
                <w:rFonts w:ascii="Arial Narrow" w:hAnsi="Arial Narrow" w:cstheme="minorHAnsi"/>
                <w:b/>
              </w:rPr>
              <w:t>Kossivi</w:t>
            </w:r>
            <w:proofErr w:type="spellEnd"/>
            <w:r w:rsidR="00F04889" w:rsidRPr="00624691">
              <w:rPr>
                <w:rFonts w:ascii="Arial Narrow" w:hAnsi="Arial Narrow" w:cstheme="minorHAnsi"/>
                <w:b/>
              </w:rPr>
              <w:t xml:space="preserve"> AGBO</w:t>
            </w:r>
          </w:p>
        </w:tc>
      </w:tr>
      <w:tr w:rsidR="006558AF" w:rsidRPr="00624691" w14:paraId="02F59CD8" w14:textId="77777777" w:rsidTr="007D2CAA">
        <w:trPr>
          <w:trHeight w:val="254"/>
        </w:trPr>
        <w:tc>
          <w:tcPr>
            <w:tcW w:w="5466" w:type="dxa"/>
            <w:vAlign w:val="center"/>
          </w:tcPr>
          <w:p w14:paraId="38191809" w14:textId="77777777" w:rsidR="006558AF" w:rsidRPr="00624691" w:rsidRDefault="006558AF" w:rsidP="007D2CAA">
            <w:pPr>
              <w:rPr>
                <w:rFonts w:ascii="Arial Narrow" w:hAnsi="Arial Narrow" w:cstheme="minorHAnsi"/>
                <w:b/>
              </w:rPr>
            </w:pPr>
          </w:p>
        </w:tc>
        <w:tc>
          <w:tcPr>
            <w:tcW w:w="4807" w:type="dxa"/>
            <w:vAlign w:val="center"/>
          </w:tcPr>
          <w:p w14:paraId="35BBDC0D" w14:textId="77777777" w:rsidR="006558AF" w:rsidRPr="00624691" w:rsidRDefault="006558AF" w:rsidP="006558AF">
            <w:pPr>
              <w:rPr>
                <w:rFonts w:ascii="Arial Narrow" w:hAnsi="Arial Narrow" w:cstheme="minorHAnsi"/>
                <w:b/>
              </w:rPr>
            </w:pPr>
          </w:p>
        </w:tc>
      </w:tr>
      <w:tr w:rsidR="006558AF" w:rsidRPr="00624691" w14:paraId="2AE5DB5F" w14:textId="77777777" w:rsidTr="007D2CAA">
        <w:trPr>
          <w:trHeight w:val="254"/>
        </w:trPr>
        <w:tc>
          <w:tcPr>
            <w:tcW w:w="5466" w:type="dxa"/>
            <w:vAlign w:val="center"/>
          </w:tcPr>
          <w:p w14:paraId="778E8264" w14:textId="77777777" w:rsidR="006558AF" w:rsidRPr="00624691" w:rsidRDefault="006558AF" w:rsidP="007D2CAA">
            <w:pPr>
              <w:rPr>
                <w:rFonts w:ascii="Arial Narrow" w:hAnsi="Arial Narrow" w:cstheme="minorHAnsi"/>
                <w:b/>
              </w:rPr>
            </w:pPr>
          </w:p>
        </w:tc>
        <w:tc>
          <w:tcPr>
            <w:tcW w:w="4807" w:type="dxa"/>
            <w:vAlign w:val="center"/>
          </w:tcPr>
          <w:p w14:paraId="312D1E08" w14:textId="77777777" w:rsidR="006558AF" w:rsidRPr="00624691" w:rsidRDefault="006558AF" w:rsidP="006558AF">
            <w:pPr>
              <w:rPr>
                <w:rFonts w:ascii="Arial Narrow" w:hAnsi="Arial Narrow" w:cstheme="minorHAnsi"/>
                <w:b/>
              </w:rPr>
            </w:pPr>
          </w:p>
        </w:tc>
      </w:tr>
    </w:tbl>
    <w:p w14:paraId="0AB4A77A" w14:textId="62D250C6" w:rsidR="004B3198" w:rsidRPr="00576242" w:rsidRDefault="004B3198" w:rsidP="00576242"/>
    <w:sectPr w:rsidR="004B3198" w:rsidRPr="00576242" w:rsidSect="0096127C">
      <w:footerReference w:type="default" r:id="rId9"/>
      <w:pgSz w:w="11906" w:h="16838"/>
      <w:pgMar w:top="1276"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FF25" w14:textId="77777777" w:rsidR="002E0DF3" w:rsidRDefault="002E0DF3">
      <w:pPr>
        <w:spacing w:after="0" w:line="240" w:lineRule="auto"/>
      </w:pPr>
      <w:r>
        <w:separator/>
      </w:r>
    </w:p>
  </w:endnote>
  <w:endnote w:type="continuationSeparator" w:id="0">
    <w:p w14:paraId="4D37EF99" w14:textId="77777777" w:rsidR="002E0DF3" w:rsidRDefault="002E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Verdana Pro Black">
    <w:altName w:val="Arial"/>
    <w:charset w:val="00"/>
    <w:family w:val="swiss"/>
    <w:pitch w:val="variable"/>
    <w:sig w:usb0="80000287" w:usb1="00000043"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P Simplified Hans">
    <w:charset w:val="86"/>
    <w:family w:val="swiss"/>
    <w:pitch w:val="variable"/>
    <w:sig w:usb0="A00002BF" w:usb1="38CF7CFA" w:usb2="00000016" w:usb3="00000000" w:csb0="0004011D" w:csb1="00000000"/>
  </w:font>
  <w:font w:name="Arial Nova Light">
    <w:altName w:val="Arial"/>
    <w:charset w:val="00"/>
    <w:family w:val="swiss"/>
    <w:pitch w:val="variable"/>
    <w:sig w:usb0="0000028F" w:usb1="00000002"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995181"/>
      <w:docPartObj>
        <w:docPartGallery w:val="Page Numbers (Bottom of Page)"/>
        <w:docPartUnique/>
      </w:docPartObj>
    </w:sdtPr>
    <w:sdtEndPr/>
    <w:sdtContent>
      <w:p w14:paraId="378C7B31" w14:textId="77777777" w:rsidR="00D44CA1" w:rsidRDefault="00A4461C">
        <w:pPr>
          <w:pStyle w:val="Pieddepage"/>
          <w:jc w:val="right"/>
        </w:pPr>
        <w:r>
          <w:fldChar w:fldCharType="begin"/>
        </w:r>
        <w:r>
          <w:instrText>PAGE   \* MERGEFORMAT</w:instrText>
        </w:r>
        <w:r>
          <w:fldChar w:fldCharType="separate"/>
        </w:r>
        <w:r w:rsidR="00DA2172">
          <w:rPr>
            <w:noProof/>
          </w:rPr>
          <w:t>1</w:t>
        </w:r>
        <w:r>
          <w:fldChar w:fldCharType="end"/>
        </w:r>
      </w:p>
    </w:sdtContent>
  </w:sdt>
  <w:p w14:paraId="235EDB8C" w14:textId="77777777" w:rsidR="00A72FA0" w:rsidRDefault="00D944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573BA" w14:textId="77777777" w:rsidR="002E0DF3" w:rsidRDefault="002E0DF3">
      <w:pPr>
        <w:spacing w:after="0" w:line="240" w:lineRule="auto"/>
      </w:pPr>
      <w:r>
        <w:separator/>
      </w:r>
    </w:p>
  </w:footnote>
  <w:footnote w:type="continuationSeparator" w:id="0">
    <w:p w14:paraId="064CFC2D" w14:textId="77777777" w:rsidR="002E0DF3" w:rsidRDefault="002E0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084"/>
    <w:multiLevelType w:val="hybridMultilevel"/>
    <w:tmpl w:val="29E6BF5E"/>
    <w:lvl w:ilvl="0" w:tplc="2E1419B2">
      <w:numFmt w:val="bullet"/>
      <w:lvlText w:val="-"/>
      <w:lvlJc w:val="left"/>
      <w:pPr>
        <w:ind w:left="1080" w:hanging="360"/>
      </w:pPr>
      <w:rPr>
        <w:rFonts w:ascii="Arial Narrow" w:eastAsiaTheme="minorHAnsi" w:hAnsi="Arial Narrow"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F732599"/>
    <w:multiLevelType w:val="multilevel"/>
    <w:tmpl w:val="BCC0C740"/>
    <w:lvl w:ilvl="0">
      <w:start w:val="1"/>
      <w:numFmt w:val="decimal"/>
      <w:lvlText w:val="%1."/>
      <w:lvlJc w:val="left"/>
      <w:pPr>
        <w:ind w:left="1004" w:hanging="720"/>
      </w:pPr>
      <w:rPr>
        <w:rFonts w:hint="default"/>
        <w:b/>
        <w:sz w:val="28"/>
        <w:szCs w:val="28"/>
      </w:rPr>
    </w:lvl>
    <w:lvl w:ilvl="1">
      <w:start w:val="1"/>
      <w:numFmt w:val="bullet"/>
      <w:lvlText w:val=""/>
      <w:lvlJc w:val="left"/>
      <w:pPr>
        <w:ind w:left="1004" w:hanging="720"/>
      </w:pPr>
      <w:rPr>
        <w:rFonts w:ascii="Symbol" w:hAnsi="Symbol"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 w15:restartNumberingAfterBreak="0">
    <w:nsid w:val="533157E1"/>
    <w:multiLevelType w:val="multilevel"/>
    <w:tmpl w:val="BCC0C740"/>
    <w:lvl w:ilvl="0">
      <w:start w:val="1"/>
      <w:numFmt w:val="decimal"/>
      <w:lvlText w:val="%1."/>
      <w:lvlJc w:val="left"/>
      <w:pPr>
        <w:ind w:left="1004" w:hanging="720"/>
      </w:pPr>
      <w:rPr>
        <w:rFonts w:hint="default"/>
        <w:b/>
        <w:sz w:val="28"/>
        <w:szCs w:val="28"/>
      </w:rPr>
    </w:lvl>
    <w:lvl w:ilvl="1">
      <w:start w:val="1"/>
      <w:numFmt w:val="bullet"/>
      <w:lvlText w:val=""/>
      <w:lvlJc w:val="left"/>
      <w:pPr>
        <w:ind w:left="1004" w:hanging="720"/>
      </w:pPr>
      <w:rPr>
        <w:rFonts w:ascii="Symbol" w:hAnsi="Symbol"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589E5C8E"/>
    <w:multiLevelType w:val="hybridMultilevel"/>
    <w:tmpl w:val="F6886DD8"/>
    <w:lvl w:ilvl="0" w:tplc="866EAFFA">
      <w:numFmt w:val="bullet"/>
      <w:lvlText w:val="-"/>
      <w:lvlJc w:val="left"/>
      <w:pPr>
        <w:ind w:left="720" w:hanging="360"/>
      </w:pPr>
      <w:rPr>
        <w:rFonts w:ascii="Franklin Gothic Book" w:eastAsia="Calibri" w:hAnsi="Franklin Gothic Book"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11B78"/>
    <w:multiLevelType w:val="multilevel"/>
    <w:tmpl w:val="17C0936A"/>
    <w:lvl w:ilvl="0">
      <w:start w:val="1"/>
      <w:numFmt w:val="decimal"/>
      <w:lvlText w:val="%1."/>
      <w:lvlJc w:val="left"/>
      <w:pPr>
        <w:ind w:left="1004" w:hanging="720"/>
      </w:pPr>
      <w:rPr>
        <w:rFonts w:hint="default"/>
        <w:b/>
        <w:sz w:val="28"/>
        <w:szCs w:val="28"/>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5" w15:restartNumberingAfterBreak="0">
    <w:nsid w:val="67A5644E"/>
    <w:multiLevelType w:val="hybridMultilevel"/>
    <w:tmpl w:val="815E8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A5BC9"/>
    <w:multiLevelType w:val="hybridMultilevel"/>
    <w:tmpl w:val="776040B8"/>
    <w:lvl w:ilvl="0" w:tplc="4D7E352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E6098B"/>
    <w:multiLevelType w:val="multilevel"/>
    <w:tmpl w:val="17C0936A"/>
    <w:lvl w:ilvl="0">
      <w:start w:val="1"/>
      <w:numFmt w:val="decimal"/>
      <w:lvlText w:val="%1."/>
      <w:lvlJc w:val="left"/>
      <w:pPr>
        <w:ind w:left="1004" w:hanging="720"/>
      </w:pPr>
      <w:rPr>
        <w:rFonts w:hint="default"/>
        <w:b/>
        <w:sz w:val="28"/>
        <w:szCs w:val="28"/>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num w:numId="1" w16cid:durableId="1158813086">
    <w:abstractNumId w:val="4"/>
  </w:num>
  <w:num w:numId="2" w16cid:durableId="1543051487">
    <w:abstractNumId w:val="1"/>
  </w:num>
  <w:num w:numId="3" w16cid:durableId="549071975">
    <w:abstractNumId w:val="6"/>
  </w:num>
  <w:num w:numId="4" w16cid:durableId="1234852232">
    <w:abstractNumId w:val="5"/>
  </w:num>
  <w:num w:numId="5" w16cid:durableId="151025263">
    <w:abstractNumId w:val="0"/>
  </w:num>
  <w:num w:numId="6" w16cid:durableId="1045250533">
    <w:abstractNumId w:val="3"/>
  </w:num>
  <w:num w:numId="7" w16cid:durableId="1202474717">
    <w:abstractNumId w:val="7"/>
  </w:num>
  <w:num w:numId="8" w16cid:durableId="912352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89"/>
    <w:rsid w:val="0002600A"/>
    <w:rsid w:val="000350F2"/>
    <w:rsid w:val="00040B4B"/>
    <w:rsid w:val="00043725"/>
    <w:rsid w:val="00070684"/>
    <w:rsid w:val="00072E42"/>
    <w:rsid w:val="00077919"/>
    <w:rsid w:val="0009081D"/>
    <w:rsid w:val="000C668A"/>
    <w:rsid w:val="000D46DC"/>
    <w:rsid w:val="000D7B6E"/>
    <w:rsid w:val="000F4579"/>
    <w:rsid w:val="001022BB"/>
    <w:rsid w:val="00164065"/>
    <w:rsid w:val="001645C2"/>
    <w:rsid w:val="001735CF"/>
    <w:rsid w:val="00177FFC"/>
    <w:rsid w:val="001A07AF"/>
    <w:rsid w:val="001A22D2"/>
    <w:rsid w:val="00224B6B"/>
    <w:rsid w:val="0025653D"/>
    <w:rsid w:val="00273A26"/>
    <w:rsid w:val="002863BE"/>
    <w:rsid w:val="00291609"/>
    <w:rsid w:val="002D3349"/>
    <w:rsid w:val="002E0DF3"/>
    <w:rsid w:val="00306DC4"/>
    <w:rsid w:val="00320AFF"/>
    <w:rsid w:val="003220D9"/>
    <w:rsid w:val="00330472"/>
    <w:rsid w:val="00346950"/>
    <w:rsid w:val="003516AA"/>
    <w:rsid w:val="0035684A"/>
    <w:rsid w:val="00365D7F"/>
    <w:rsid w:val="003D196B"/>
    <w:rsid w:val="004211BD"/>
    <w:rsid w:val="00425AA0"/>
    <w:rsid w:val="00451168"/>
    <w:rsid w:val="004575B8"/>
    <w:rsid w:val="00462E23"/>
    <w:rsid w:val="00487593"/>
    <w:rsid w:val="00492E8F"/>
    <w:rsid w:val="004B3198"/>
    <w:rsid w:val="004C3CA7"/>
    <w:rsid w:val="004D5372"/>
    <w:rsid w:val="00515C95"/>
    <w:rsid w:val="00532B8A"/>
    <w:rsid w:val="00550030"/>
    <w:rsid w:val="005653F2"/>
    <w:rsid w:val="00576242"/>
    <w:rsid w:val="005B45EB"/>
    <w:rsid w:val="005C0CFB"/>
    <w:rsid w:val="00612E1B"/>
    <w:rsid w:val="006147E3"/>
    <w:rsid w:val="00624691"/>
    <w:rsid w:val="00627525"/>
    <w:rsid w:val="0064039B"/>
    <w:rsid w:val="006558AF"/>
    <w:rsid w:val="00656F12"/>
    <w:rsid w:val="00677BFA"/>
    <w:rsid w:val="006849BF"/>
    <w:rsid w:val="006C5F3E"/>
    <w:rsid w:val="006E6F7C"/>
    <w:rsid w:val="006F5C86"/>
    <w:rsid w:val="00720DC8"/>
    <w:rsid w:val="007455CD"/>
    <w:rsid w:val="00746E2A"/>
    <w:rsid w:val="0077310F"/>
    <w:rsid w:val="007A1369"/>
    <w:rsid w:val="007E4D28"/>
    <w:rsid w:val="008D24FA"/>
    <w:rsid w:val="008E4E98"/>
    <w:rsid w:val="009041E1"/>
    <w:rsid w:val="00904A93"/>
    <w:rsid w:val="00910542"/>
    <w:rsid w:val="00927D12"/>
    <w:rsid w:val="0096588D"/>
    <w:rsid w:val="00970955"/>
    <w:rsid w:val="00971601"/>
    <w:rsid w:val="00977134"/>
    <w:rsid w:val="0099266E"/>
    <w:rsid w:val="009B0702"/>
    <w:rsid w:val="009C56C1"/>
    <w:rsid w:val="009D1FAD"/>
    <w:rsid w:val="009E38F0"/>
    <w:rsid w:val="009F074D"/>
    <w:rsid w:val="00A11C70"/>
    <w:rsid w:val="00A12B10"/>
    <w:rsid w:val="00A4461C"/>
    <w:rsid w:val="00A60C7C"/>
    <w:rsid w:val="00A65D47"/>
    <w:rsid w:val="00A73EFF"/>
    <w:rsid w:val="00A8142A"/>
    <w:rsid w:val="00A81D93"/>
    <w:rsid w:val="00A9587A"/>
    <w:rsid w:val="00AB26BA"/>
    <w:rsid w:val="00B203FC"/>
    <w:rsid w:val="00B26E3C"/>
    <w:rsid w:val="00B360D6"/>
    <w:rsid w:val="00B957FA"/>
    <w:rsid w:val="00BA3004"/>
    <w:rsid w:val="00BB3321"/>
    <w:rsid w:val="00BB35DA"/>
    <w:rsid w:val="00BC2497"/>
    <w:rsid w:val="00BC5AE1"/>
    <w:rsid w:val="00C23AA4"/>
    <w:rsid w:val="00C31792"/>
    <w:rsid w:val="00C41863"/>
    <w:rsid w:val="00C6579E"/>
    <w:rsid w:val="00C70FF1"/>
    <w:rsid w:val="00C963CA"/>
    <w:rsid w:val="00C97828"/>
    <w:rsid w:val="00CB7A74"/>
    <w:rsid w:val="00CE264A"/>
    <w:rsid w:val="00D3451D"/>
    <w:rsid w:val="00D379F4"/>
    <w:rsid w:val="00D53184"/>
    <w:rsid w:val="00D7682C"/>
    <w:rsid w:val="00D81216"/>
    <w:rsid w:val="00D8438A"/>
    <w:rsid w:val="00D87289"/>
    <w:rsid w:val="00D9447F"/>
    <w:rsid w:val="00DA2172"/>
    <w:rsid w:val="00DA4776"/>
    <w:rsid w:val="00DB5169"/>
    <w:rsid w:val="00DE772A"/>
    <w:rsid w:val="00DF5763"/>
    <w:rsid w:val="00E13C7D"/>
    <w:rsid w:val="00E20150"/>
    <w:rsid w:val="00E30397"/>
    <w:rsid w:val="00E7072E"/>
    <w:rsid w:val="00E84AEB"/>
    <w:rsid w:val="00E87F15"/>
    <w:rsid w:val="00E90696"/>
    <w:rsid w:val="00EE6E64"/>
    <w:rsid w:val="00F04889"/>
    <w:rsid w:val="00F14505"/>
    <w:rsid w:val="00F14D5E"/>
    <w:rsid w:val="00F955D7"/>
    <w:rsid w:val="00FF2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17BC"/>
  <w15:chartTrackingRefBased/>
  <w15:docId w15:val="{72D182AE-C142-47E4-BB8E-02FC16F9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8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Paragraphe  revu,Paragraphe de liste1,References,Figures,Liste 1,Ha,L_4,Paragraphe de liste4,- List tir,liste 1,puce 1,List Paragraph (numbered (a)),List Bullet-OpsManual,Title Style 1,List Paragraph nowy,ANNEX,lp1,Body,Premi"/>
    <w:basedOn w:val="Normal"/>
    <w:link w:val="ParagraphedelisteCar"/>
    <w:uiPriority w:val="34"/>
    <w:qFormat/>
    <w:rsid w:val="00F04889"/>
    <w:pPr>
      <w:ind w:left="720"/>
      <w:contextualSpacing/>
    </w:pPr>
  </w:style>
  <w:style w:type="table" w:styleId="Grilledutableau">
    <w:name w:val="Table Grid"/>
    <w:basedOn w:val="TableauNormal"/>
    <w:uiPriority w:val="39"/>
    <w:rsid w:val="00F04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F0488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04889"/>
  </w:style>
  <w:style w:type="character" w:customStyle="1" w:styleId="ParagraphedelisteCar">
    <w:name w:val="Paragraphe de liste Car"/>
    <w:aliases w:val="Bullets Car,Paragraphe  revu Car,Paragraphe de liste1 Car,References Car,Figures Car,Liste 1 Car,Ha Car,L_4 Car,Paragraphe de liste4 Car,- List tir Car,liste 1 Car,puce 1 Car,List Paragraph (numbered (a)) Car,Title Style 1 Car"/>
    <w:link w:val="Paragraphedeliste"/>
    <w:uiPriority w:val="34"/>
    <w:qFormat/>
    <w:rsid w:val="00F04889"/>
  </w:style>
  <w:style w:type="paragraph" w:customStyle="1" w:styleId="Default">
    <w:name w:val="Default"/>
    <w:rsid w:val="00F04889"/>
    <w:pPr>
      <w:autoSpaceDE w:val="0"/>
      <w:autoSpaceDN w:val="0"/>
      <w:adjustRightInd w:val="0"/>
      <w:spacing w:after="0" w:line="240" w:lineRule="auto"/>
    </w:pPr>
    <w:rPr>
      <w:rFonts w:ascii="Arial" w:hAnsi="Arial" w:cs="Arial"/>
      <w:color w:val="000000"/>
      <w:sz w:val="24"/>
      <w:szCs w:val="24"/>
    </w:rPr>
  </w:style>
  <w:style w:type="paragraph" w:styleId="Rvision">
    <w:name w:val="Revision"/>
    <w:hidden/>
    <w:uiPriority w:val="99"/>
    <w:semiHidden/>
    <w:rsid w:val="004C3CA7"/>
    <w:pPr>
      <w:spacing w:after="0" w:line="240" w:lineRule="auto"/>
    </w:pPr>
  </w:style>
  <w:style w:type="character" w:styleId="Marquedecommentaire">
    <w:name w:val="annotation reference"/>
    <w:basedOn w:val="Policepardfaut"/>
    <w:uiPriority w:val="99"/>
    <w:semiHidden/>
    <w:unhideWhenUsed/>
    <w:rsid w:val="003516AA"/>
    <w:rPr>
      <w:sz w:val="16"/>
      <w:szCs w:val="16"/>
    </w:rPr>
  </w:style>
  <w:style w:type="paragraph" w:styleId="Commentaire">
    <w:name w:val="annotation text"/>
    <w:basedOn w:val="Normal"/>
    <w:link w:val="CommentaireCar"/>
    <w:uiPriority w:val="99"/>
    <w:semiHidden/>
    <w:unhideWhenUsed/>
    <w:rsid w:val="003516AA"/>
    <w:pPr>
      <w:spacing w:line="240" w:lineRule="auto"/>
    </w:pPr>
    <w:rPr>
      <w:sz w:val="20"/>
      <w:szCs w:val="20"/>
    </w:rPr>
  </w:style>
  <w:style w:type="character" w:customStyle="1" w:styleId="CommentaireCar">
    <w:name w:val="Commentaire Car"/>
    <w:basedOn w:val="Policepardfaut"/>
    <w:link w:val="Commentaire"/>
    <w:uiPriority w:val="99"/>
    <w:semiHidden/>
    <w:rsid w:val="003516AA"/>
    <w:rPr>
      <w:sz w:val="20"/>
      <w:szCs w:val="20"/>
    </w:rPr>
  </w:style>
  <w:style w:type="paragraph" w:styleId="Objetducommentaire">
    <w:name w:val="annotation subject"/>
    <w:basedOn w:val="Commentaire"/>
    <w:next w:val="Commentaire"/>
    <w:link w:val="ObjetducommentaireCar"/>
    <w:uiPriority w:val="99"/>
    <w:semiHidden/>
    <w:unhideWhenUsed/>
    <w:rsid w:val="003516AA"/>
    <w:rPr>
      <w:b/>
      <w:bCs/>
    </w:rPr>
  </w:style>
  <w:style w:type="character" w:customStyle="1" w:styleId="ObjetducommentaireCar">
    <w:name w:val="Objet du commentaire Car"/>
    <w:basedOn w:val="CommentaireCar"/>
    <w:link w:val="Objetducommentaire"/>
    <w:uiPriority w:val="99"/>
    <w:semiHidden/>
    <w:rsid w:val="003516AA"/>
    <w:rPr>
      <w:b/>
      <w:bCs/>
      <w:sz w:val="20"/>
      <w:szCs w:val="20"/>
    </w:rPr>
  </w:style>
  <w:style w:type="paragraph" w:styleId="Textedebulles">
    <w:name w:val="Balloon Text"/>
    <w:basedOn w:val="Normal"/>
    <w:link w:val="TextedebullesCar"/>
    <w:uiPriority w:val="99"/>
    <w:semiHidden/>
    <w:unhideWhenUsed/>
    <w:rsid w:val="001022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022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933190">
      <w:bodyDiv w:val="1"/>
      <w:marLeft w:val="0"/>
      <w:marRight w:val="0"/>
      <w:marTop w:val="0"/>
      <w:marBottom w:val="0"/>
      <w:divBdr>
        <w:top w:val="none" w:sz="0" w:space="0" w:color="auto"/>
        <w:left w:val="none" w:sz="0" w:space="0" w:color="auto"/>
        <w:bottom w:val="none" w:sz="0" w:space="0" w:color="auto"/>
        <w:right w:val="none" w:sz="0" w:space="0" w:color="auto"/>
      </w:divBdr>
    </w:div>
    <w:div w:id="188660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1116</Words>
  <Characters>6141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Fahe</dc:creator>
  <cp:keywords/>
  <dc:description/>
  <cp:lastModifiedBy>Secretariat</cp:lastModifiedBy>
  <cp:revision>2</cp:revision>
  <cp:lastPrinted>2022-05-18T11:18:00Z</cp:lastPrinted>
  <dcterms:created xsi:type="dcterms:W3CDTF">2022-05-24T15:27:00Z</dcterms:created>
  <dcterms:modified xsi:type="dcterms:W3CDTF">2022-05-24T15:27:00Z</dcterms:modified>
</cp:coreProperties>
</file>