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12000" cy="1358050"/>
            <wp:docPr id="1" name="Picture 1"/>
            <wp:cNvGraphicFramePr>
              <a:graphicFrameLocks noChangeAspect="1"/>
            </wp:cNvGraphicFramePr>
            <a:graphic>
              <a:graphicData uri="http://schemas.openxmlformats.org/drawingml/2006/picture">
                <pic:pic>
                  <pic:nvPicPr>
                    <pic:cNvPr id="0" name="logo_uan.jpeg"/>
                    <pic:cNvPicPr/>
                  </pic:nvPicPr>
                  <pic:blipFill>
                    <a:blip r:embed="rId10"/>
                    <a:stretch>
                      <a:fillRect/>
                    </a:stretch>
                  </pic:blipFill>
                  <pic:spPr>
                    <a:xfrm>
                      <a:off x="0" y="0"/>
                      <a:ext cx="1512000" cy="1358050"/>
                    </a:xfrm>
                    <a:prstGeom prst="rect"/>
                  </pic:spPr>
                </pic:pic>
              </a:graphicData>
            </a:graphic>
          </wp:inline>
        </w:drawing>
      </w:r>
    </w:p>
    <w:p>
      <w:pPr>
        <w:widowControl/>
        <w:spacing w:after="40" w:before="0" w:line="276" w:lineRule="auto"/>
        <w:jc w:val="center"/>
      </w:pPr>
      <w:r>
        <w:rPr>
          <w:rFonts w:ascii="Times New Roman" w:hAnsi="Times New Roman" w:eastAsia="Times New Roman"/>
          <w:b/>
          <w:i w:val="0"/>
          <w:color w:val="1B3A6B"/>
          <w:sz w:val="32"/>
        </w:rPr>
        <w:t>UNIVERSITÉ AUBE NOUVELLE</w:t>
      </w:r>
    </w:p>
    <w:p>
      <w:pPr>
        <w:widowControl/>
        <w:spacing w:after="40" w:before="0" w:line="276" w:lineRule="auto"/>
        <w:jc w:val="center"/>
      </w:pPr>
      <w:r>
        <w:rPr>
          <w:rFonts w:ascii="Times New Roman" w:hAnsi="Times New Roman" w:eastAsia="Times New Roman"/>
          <w:b/>
          <w:i w:val="0"/>
          <w:color w:val="1B3A6B"/>
          <w:sz w:val="26"/>
        </w:rPr>
        <w:t>INSTITUT SUPÉRIEUR D'INFORMATIQUE ET DE GESTION</w:t>
      </w:r>
    </w:p>
    <w:p>
      <w:pPr>
        <w:widowControl/>
        <w:spacing w:after="40" w:before="0" w:line="276" w:lineRule="auto"/>
        <w:jc w:val="center"/>
      </w:pPr>
      <w:r>
        <w:rPr>
          <w:rFonts w:ascii="Times New Roman" w:hAnsi="Times New Roman" w:eastAsia="Times New Roman"/>
          <w:b/>
          <w:i w:val="0"/>
          <w:color w:val="1B3A6B"/>
          <w:sz w:val="26"/>
        </w:rPr>
        <w:t>DÉPARTEMENT HIGH-TECH</w:t>
      </w:r>
    </w:p>
    <w:p>
      <w:pPr>
        <w:widowControl/>
        <w:spacing w:after="40" w:before="0" w:line="276" w:lineRule="auto"/>
        <w:jc w:val="center"/>
      </w:pPr>
      <w:r>
        <w:rPr>
          <w:rFonts w:ascii="Times New Roman" w:hAnsi="Times New Roman" w:eastAsia="Times New Roman"/>
          <w:b/>
          <w:i w:val="0"/>
          <w:color w:val="1B3A6B"/>
          <w:sz w:val="26"/>
        </w:rPr>
        <w:t>MASTER 2 — INTELLIGENCE ARTIFICIELLE</w:t>
      </w:r>
    </w:p>
    <w:p>
      <w:pPr>
        <w:widowControl/>
        <w:spacing w:after="120" w:before="0" w:line="276" w:lineRule="auto"/>
        <w:jc w:val="center"/>
      </w:pPr>
    </w:p>
    <w:p>
      <w:pPr>
        <w:widowControl/>
        <w:spacing w:after="40" w:before="0" w:line="276" w:lineRule="auto"/>
        <w:jc w:val="center"/>
      </w:pPr>
      <w:r>
        <w:rPr>
          <w:rFonts w:ascii="Times New Roman" w:hAnsi="Times New Roman" w:eastAsia="Times New Roman"/>
          <w:b/>
          <w:i w:val="0"/>
          <w:color w:val="1B3A6B"/>
          <w:sz w:val="28"/>
        </w:rPr>
        <w:t>RAPPORT DE PROJET</w:t>
      </w:r>
    </w:p>
    <w:p>
      <w:pPr>
        <w:widowControl/>
        <w:spacing w:after="40" w:before="0" w:line="276" w:lineRule="auto"/>
        <w:jc w:val="center"/>
      </w:pPr>
      <w:r>
        <w:rPr>
          <w:rFonts w:ascii="Times New Roman" w:hAnsi="Times New Roman" w:eastAsia="Times New Roman"/>
          <w:b/>
          <w:i w:val="0"/>
          <w:color w:val="1B3A6B"/>
          <w:sz w:val="26"/>
        </w:rPr>
        <w:t>APPRENTISSAGE PAR RENFORCEMENT</w:t>
      </w:r>
    </w:p>
    <w:p>
      <w:pPr>
        <w:widowControl/>
        <w:spacing w:after="120" w:before="0" w:line="276" w:lineRule="auto"/>
        <w:jc w:val="center"/>
      </w:pPr>
    </w:p>
    <w:p>
      <w:pPr>
        <w:widowControl/>
        <w:spacing w:after="40" w:before="0" w:line="276" w:lineRule="auto"/>
        <w:jc w:val="center"/>
      </w:pPr>
      <w:r>
        <w:rPr>
          <w:rFonts w:ascii="Times New Roman" w:hAnsi="Times New Roman" w:eastAsia="Times New Roman"/>
          <w:b/>
          <w:i w:val="0"/>
          <w:color w:val="1B3A6B"/>
          <w:sz w:val="28"/>
        </w:rPr>
        <w:t>Projet 6 — Discrétisation d'espaces continus :</w:t>
      </w:r>
    </w:p>
    <w:p>
      <w:pPr>
        <w:widowControl/>
        <w:spacing w:after="40" w:before="0" w:line="276" w:lineRule="auto"/>
        <w:jc w:val="center"/>
      </w:pPr>
      <w:r>
        <w:rPr>
          <w:rFonts w:ascii="Times New Roman" w:hAnsi="Times New Roman" w:eastAsia="Times New Roman"/>
          <w:b/>
          <w:i w:val="0"/>
          <w:color w:val="1B3A6B"/>
          <w:sz w:val="28"/>
        </w:rPr>
        <w:t>Q-learning sur CartPole et MountainCar</w:t>
      </w:r>
    </w:p>
    <w:p>
      <w:pPr>
        <w:widowControl/>
        <w:spacing w:after="80" w:before="360" w:line="276" w:lineRule="auto"/>
        <w:jc w:val="center"/>
      </w:pPr>
      <w:r>
        <w:rPr>
          <w:rFonts w:ascii="Times New Roman" w:hAnsi="Times New Roman" w:eastAsia="Times New Roman"/>
          <w:b/>
          <w:i w:val="0"/>
          <w:sz w:val="24"/>
        </w:rPr>
        <w:t>Présenté par :</w:t>
      </w:r>
    </w:p>
    <w:p>
      <w:pPr>
        <w:widowControl/>
        <w:spacing w:after="0" w:before="0" w:line="276" w:lineRule="auto"/>
        <w:jc w:val="center"/>
      </w:pPr>
      <w:r>
        <w:rPr>
          <w:rFonts w:ascii="Times New Roman" w:hAnsi="Times New Roman" w:eastAsia="Times New Roman"/>
          <w:b/>
          <w:i w:val="0"/>
          <w:sz w:val="26"/>
        </w:rPr>
        <w:t>KOMI Mouhamed Ramadan</w:t>
      </w:r>
    </w:p>
    <w:p>
      <w:pPr>
        <w:widowControl/>
        <w:spacing w:after="0" w:before="0" w:line="276" w:lineRule="auto"/>
        <w:jc w:val="center"/>
      </w:pPr>
      <w:r>
        <w:rPr>
          <w:rFonts w:ascii="Times New Roman" w:hAnsi="Times New Roman" w:eastAsia="Times New Roman"/>
          <w:b/>
          <w:i w:val="0"/>
          <w:sz w:val="26"/>
        </w:rPr>
        <w:t>TAKOANO Elie</w:t>
      </w:r>
    </w:p>
    <w:p>
      <w:pPr>
        <w:widowControl/>
        <w:spacing w:after="0" w:before="0" w:line="276" w:lineRule="auto"/>
        <w:jc w:val="center"/>
      </w:pPr>
      <w:r>
        <w:rPr>
          <w:rFonts w:ascii="Times New Roman" w:hAnsi="Times New Roman" w:eastAsia="Times New Roman"/>
          <w:b/>
          <w:i w:val="0"/>
          <w:sz w:val="26"/>
        </w:rPr>
        <w:t>COULIBALY Moussa</w:t>
      </w:r>
    </w:p>
    <w:p>
      <w:pPr>
        <w:widowControl/>
        <w:spacing w:after="0" w:before="440" w:line="360" w:lineRule="auto"/>
      </w:pPr>
    </w:p>
    <w:p>
      <w:pPr>
        <w:widowControl/>
        <w:spacing w:after="40" w:before="0" w:line="276" w:lineRule="auto"/>
        <w:jc w:val="center"/>
      </w:pPr>
      <w:r>
        <w:rPr>
          <w:rFonts w:ascii="Times New Roman" w:hAnsi="Times New Roman" w:eastAsia="Times New Roman"/>
          <w:b w:val="0"/>
          <w:i/>
          <w:sz w:val="24"/>
        </w:rPr>
        <w:t>Enseignant : Dr SOMDA Augustin</w:t>
      </w:r>
    </w:p>
    <w:p>
      <w:pPr>
        <w:widowControl/>
        <w:spacing w:after="40" w:before="0" w:line="276" w:lineRule="auto"/>
        <w:jc w:val="center"/>
      </w:pPr>
      <w:r>
        <w:rPr>
          <w:rFonts w:ascii="Times New Roman" w:hAnsi="Times New Roman" w:eastAsia="Times New Roman"/>
          <w:b w:val="0"/>
          <w:i w:val="0"/>
          <w:sz w:val="24"/>
        </w:rPr>
        <w:t>Module : Apprentissage par renforcement (Reinforcement Learning)</w:t>
      </w:r>
    </w:p>
    <w:p>
      <w:pPr>
        <w:widowControl/>
        <w:spacing w:after="40" w:before="0" w:line="276" w:lineRule="auto"/>
        <w:jc w:val="center"/>
      </w:pPr>
      <w:r>
        <w:rPr>
          <w:rFonts w:ascii="Times New Roman" w:hAnsi="Times New Roman" w:eastAsia="Times New Roman"/>
          <w:b w:val="0"/>
          <w:i w:val="0"/>
          <w:sz w:val="24"/>
        </w:rPr>
        <w:t>Environnements : CartPole-v1 et MountainCar-v0 (Gymnasium)</w:t>
      </w:r>
    </w:p>
    <w:p>
      <w:pPr>
        <w:widowControl/>
        <w:spacing w:after="40" w:before="0" w:line="276" w:lineRule="auto"/>
        <w:jc w:val="center"/>
      </w:pPr>
      <w:r>
        <w:rPr>
          <w:rFonts w:ascii="Times New Roman" w:hAnsi="Times New Roman" w:eastAsia="Times New Roman"/>
          <w:b w:val="0"/>
          <w:i w:val="0"/>
          <w:sz w:val="24"/>
        </w:rPr>
        <w:t>Année universitaire : 2025-2026</w:t>
      </w:r>
    </w:p>
    <w:p>
      <w:pPr>
        <w:widowControl/>
        <w:spacing w:after="40" w:before="0" w:line="276" w:lineRule="auto"/>
        <w:jc w:val="center"/>
      </w:pPr>
      <w:r>
        <w:rPr>
          <w:rFonts w:ascii="Times New Roman" w:hAnsi="Times New Roman" w:eastAsia="Times New Roman"/>
          <w:b w:val="0"/>
          <w:i w:val="0"/>
          <w:sz w:val="24"/>
        </w:rPr>
        <w:t>Date de rendu : 30 août 2026</w:t>
      </w:r>
    </w:p>
    <w:p>
      <w:r>
        <w:br w:type="page"/>
      </w:r>
    </w:p>
    <w:p>
      <w:pPr>
        <w:widowControl/>
        <w:spacing w:after="160" w:before="280" w:line="276" w:lineRule="auto"/>
        <w:pBdr>
          <w:bottom w:val="single" w:sz="12" w:space="4" w:color="1B3A6B"/>
        </w:pBdr>
      </w:pPr>
      <w:r>
        <w:rPr>
          <w:rFonts w:ascii="Times New Roman" w:hAnsi="Times New Roman" w:eastAsia="Times New Roman"/>
          <w:b/>
          <w:i w:val="0"/>
          <w:color w:val="1B3A6B"/>
          <w:sz w:val="32"/>
        </w:rPr>
        <w:t>Table des matières</w:t>
      </w:r>
    </w:p>
    <w:p>
      <w:pPr>
        <w:widowControl/>
        <w:spacing w:after="60" w:before="0" w:line="276" w:lineRule="auto"/>
      </w:pPr>
      <w:r>
        <w:rPr>
          <w:rFonts w:ascii="Times New Roman" w:hAnsi="Times New Roman" w:eastAsia="Times New Roman"/>
          <w:b w:val="0"/>
          <w:i w:val="0"/>
          <w:sz w:val="24"/>
        </w:rPr>
        <w:t>Résumé</w:t>
      </w:r>
    </w:p>
    <w:p>
      <w:pPr>
        <w:widowControl/>
        <w:spacing w:after="60" w:before="0" w:line="276" w:lineRule="auto"/>
      </w:pPr>
      <w:r>
        <w:rPr>
          <w:rFonts w:ascii="Times New Roman" w:hAnsi="Times New Roman" w:eastAsia="Times New Roman"/>
          <w:b w:val="0"/>
          <w:i w:val="0"/>
          <w:sz w:val="24"/>
        </w:rPr>
        <w:t>1. Introduction et formalisation du problème</w:t>
      </w:r>
    </w:p>
    <w:p>
      <w:pPr>
        <w:widowControl/>
        <w:spacing w:after="60" w:before="0" w:line="276" w:lineRule="auto"/>
      </w:pPr>
      <w:r>
        <w:rPr>
          <w:rFonts w:ascii="Times New Roman" w:hAnsi="Times New Roman" w:eastAsia="Times New Roman"/>
          <w:b w:val="0"/>
          <w:i/>
          <w:sz w:val="24"/>
        </w:rPr>
        <w:t xml:space="preserve">    1.1 Objectifs du projet</w:t>
      </w:r>
    </w:p>
    <w:p>
      <w:pPr>
        <w:widowControl/>
        <w:spacing w:after="60" w:before="0" w:line="276" w:lineRule="auto"/>
      </w:pPr>
      <w:r>
        <w:rPr>
          <w:rFonts w:ascii="Times New Roman" w:hAnsi="Times New Roman" w:eastAsia="Times New Roman"/>
          <w:b w:val="0"/>
          <w:i/>
          <w:sz w:val="24"/>
        </w:rPr>
        <w:t xml:space="preserve">    1.2 CartPole-v1 : MDP continu</w:t>
      </w:r>
    </w:p>
    <w:p>
      <w:pPr>
        <w:widowControl/>
        <w:spacing w:after="60" w:before="0" w:line="276" w:lineRule="auto"/>
      </w:pPr>
      <w:r>
        <w:rPr>
          <w:rFonts w:ascii="Times New Roman" w:hAnsi="Times New Roman" w:eastAsia="Times New Roman"/>
          <w:b w:val="0"/>
          <w:i/>
          <w:sz w:val="24"/>
        </w:rPr>
        <w:t xml:space="preserve">    1.3 MountainCar-v0 : MDP continu</w:t>
      </w:r>
    </w:p>
    <w:p>
      <w:pPr>
        <w:widowControl/>
        <w:spacing w:after="60" w:before="0" w:line="276" w:lineRule="auto"/>
      </w:pPr>
      <w:r>
        <w:rPr>
          <w:rFonts w:ascii="Times New Roman" w:hAnsi="Times New Roman" w:eastAsia="Times New Roman"/>
          <w:b w:val="0"/>
          <w:i/>
          <w:sz w:val="24"/>
        </w:rPr>
        <w:t xml:space="preserve">    1.4 Ce que la discrétisation fait perdre à la propriété de Markov</w:t>
      </w:r>
    </w:p>
    <w:p>
      <w:pPr>
        <w:widowControl/>
        <w:spacing w:after="60" w:before="0" w:line="276" w:lineRule="auto"/>
      </w:pPr>
      <w:r>
        <w:rPr>
          <w:rFonts w:ascii="Times New Roman" w:hAnsi="Times New Roman" w:eastAsia="Times New Roman"/>
          <w:b w:val="0"/>
          <w:i w:val="0"/>
          <w:sz w:val="24"/>
        </w:rPr>
        <w:t>2. Méthodologie et algorithmes</w:t>
      </w:r>
    </w:p>
    <w:p>
      <w:pPr>
        <w:widowControl/>
        <w:spacing w:after="60" w:before="0" w:line="276" w:lineRule="auto"/>
      </w:pPr>
      <w:r>
        <w:rPr>
          <w:rFonts w:ascii="Times New Roman" w:hAnsi="Times New Roman" w:eastAsia="Times New Roman"/>
          <w:b w:val="0"/>
          <w:i/>
          <w:sz w:val="24"/>
        </w:rPr>
        <w:t xml:space="preserve">    2.1 Discrétisation uniforme et encodage d'état</w:t>
      </w:r>
    </w:p>
    <w:p>
      <w:pPr>
        <w:widowControl/>
        <w:spacing w:after="60" w:before="0" w:line="276" w:lineRule="auto"/>
      </w:pPr>
      <w:r>
        <w:rPr>
          <w:rFonts w:ascii="Times New Roman" w:hAnsi="Times New Roman" w:eastAsia="Times New Roman"/>
          <w:b w:val="0"/>
          <w:i/>
          <w:sz w:val="24"/>
        </w:rPr>
        <w:t xml:space="preserve">    2.2 Écrêtage des vitesses de CartPole</w:t>
      </w:r>
    </w:p>
    <w:p>
      <w:pPr>
        <w:widowControl/>
        <w:spacing w:after="60" w:before="0" w:line="276" w:lineRule="auto"/>
      </w:pPr>
      <w:r>
        <w:rPr>
          <w:rFonts w:ascii="Times New Roman" w:hAnsi="Times New Roman" w:eastAsia="Times New Roman"/>
          <w:b w:val="0"/>
          <w:i/>
          <w:sz w:val="24"/>
        </w:rPr>
        <w:t xml:space="preserve">    2.3 Q-learning tabulaire</w:t>
      </w:r>
    </w:p>
    <w:p>
      <w:pPr>
        <w:widowControl/>
        <w:spacing w:after="60" w:before="0" w:line="276" w:lineRule="auto"/>
      </w:pPr>
      <w:r>
        <w:rPr>
          <w:rFonts w:ascii="Times New Roman" w:hAnsi="Times New Roman" w:eastAsia="Times New Roman"/>
          <w:b w:val="0"/>
          <w:i/>
          <w:sz w:val="24"/>
        </w:rPr>
        <w:t xml:space="preserve">    2.4 SARSA tabulaire</w:t>
      </w:r>
    </w:p>
    <w:p>
      <w:pPr>
        <w:widowControl/>
        <w:spacing w:after="60" w:before="0" w:line="276" w:lineRule="auto"/>
      </w:pPr>
      <w:r>
        <w:rPr>
          <w:rFonts w:ascii="Times New Roman" w:hAnsi="Times New Roman" w:eastAsia="Times New Roman"/>
          <w:b w:val="0"/>
          <w:i/>
          <w:sz w:val="24"/>
        </w:rPr>
        <w:t xml:space="preserve">    2.5 Politique ε-gloutonne et décroissance</w:t>
      </w:r>
    </w:p>
    <w:p>
      <w:pPr>
        <w:widowControl/>
        <w:spacing w:after="60" w:before="0" w:line="276" w:lineRule="auto"/>
      </w:pPr>
      <w:r>
        <w:rPr>
          <w:rFonts w:ascii="Times New Roman" w:hAnsi="Times New Roman" w:eastAsia="Times New Roman"/>
          <w:b w:val="0"/>
          <w:i w:val="0"/>
          <w:sz w:val="24"/>
        </w:rPr>
        <w:t>3. Protocole expérimental</w:t>
      </w:r>
    </w:p>
    <w:p>
      <w:pPr>
        <w:widowControl/>
        <w:spacing w:after="60" w:before="0" w:line="276" w:lineRule="auto"/>
      </w:pPr>
      <w:r>
        <w:rPr>
          <w:rFonts w:ascii="Times New Roman" w:hAnsi="Times New Roman" w:eastAsia="Times New Roman"/>
          <w:b w:val="0"/>
          <w:i w:val="0"/>
          <w:sz w:val="24"/>
        </w:rPr>
        <w:t>4. Résultats</w:t>
      </w:r>
    </w:p>
    <w:p>
      <w:pPr>
        <w:widowControl/>
        <w:spacing w:after="60" w:before="0" w:line="276" w:lineRule="auto"/>
      </w:pPr>
      <w:r>
        <w:rPr>
          <w:rFonts w:ascii="Times New Roman" w:hAnsi="Times New Roman" w:eastAsia="Times New Roman"/>
          <w:b w:val="0"/>
          <w:i w:val="0"/>
          <w:sz w:val="24"/>
        </w:rPr>
        <w:t>5. Analyse et discussion</w:t>
      </w:r>
    </w:p>
    <w:p>
      <w:pPr>
        <w:widowControl/>
        <w:spacing w:after="60" w:before="0" w:line="276" w:lineRule="auto"/>
      </w:pPr>
      <w:r>
        <w:rPr>
          <w:rFonts w:ascii="Times New Roman" w:hAnsi="Times New Roman" w:eastAsia="Times New Roman"/>
          <w:b w:val="0"/>
          <w:i w:val="0"/>
          <w:sz w:val="24"/>
        </w:rPr>
        <w:t>6. Conclusion et perspectives</w:t>
      </w:r>
    </w:p>
    <w:p>
      <w:pPr>
        <w:widowControl/>
        <w:spacing w:after="60" w:before="0" w:line="276" w:lineRule="auto"/>
      </w:pPr>
      <w:r>
        <w:rPr>
          <w:rFonts w:ascii="Times New Roman" w:hAnsi="Times New Roman" w:eastAsia="Times New Roman"/>
          <w:b w:val="0"/>
          <w:i w:val="0"/>
          <w:sz w:val="24"/>
        </w:rPr>
        <w:t>Bibliographie</w:t>
      </w:r>
    </w:p>
    <w:p>
      <w:pPr>
        <w:widowControl/>
        <w:spacing w:after="60" w:before="0" w:line="276" w:lineRule="auto"/>
      </w:pPr>
      <w:r>
        <w:rPr>
          <w:rFonts w:ascii="Times New Roman" w:hAnsi="Times New Roman" w:eastAsia="Times New Roman"/>
          <w:b w:val="0"/>
          <w:i w:val="0"/>
          <w:sz w:val="24"/>
        </w:rPr>
        <w:t>Annexes</w:t>
      </w:r>
    </w:p>
    <w:p>
      <w:r>
        <w:br w:type="page"/>
      </w:r>
    </w:p>
    <w:p>
      <w:pPr>
        <w:widowControl/>
        <w:spacing w:after="160" w:before="280" w:line="276" w:lineRule="auto"/>
        <w:pBdr>
          <w:bottom w:val="single" w:sz="12" w:space="4" w:color="1B3A6B"/>
        </w:pBdr>
      </w:pPr>
      <w:r>
        <w:rPr>
          <w:rFonts w:ascii="Times New Roman" w:hAnsi="Times New Roman" w:eastAsia="Times New Roman"/>
          <w:b/>
          <w:i w:val="0"/>
          <w:color w:val="1B3A6B"/>
          <w:sz w:val="32"/>
        </w:rPr>
        <w:t>Résumé</w:t>
      </w:r>
    </w:p>
    <w:p>
      <w:pPr>
        <w:widowControl/>
        <w:spacing w:after="160" w:before="0" w:line="360" w:lineRule="auto"/>
        <w:ind w:firstLine="425"/>
        <w:jc w:val="both"/>
      </w:pPr>
      <w:r>
        <w:rPr>
          <w:rFonts w:ascii="Times New Roman" w:hAnsi="Times New Roman" w:eastAsia="Times New Roman"/>
          <w:b w:val="0"/>
          <w:i w:val="0"/>
          <w:sz w:val="24"/>
        </w:rPr>
        <w:t>Ce projet traite le passage du Q-learning tabulaire, conçu pour des espaces d'états discrets et finis, à des tâches de contrôle dont l'observation est continue : CartPole-v1 (pendule inversé, dimension 4) et MountainCar-v0 (voiture sous-motorisée, dimension 2). La méthode retenue est une discrétisation uniforme (binning) de chaque coordonnée, suivie d'un encodage en un indice d'état entier. Deux algorithmes de contrôle par différences temporelles sont implémentés en NumPy pur, sans bibliothèque d'apprentissage par renforcement : le Q-learning (hors-politique) et SARSA (sur-politique). Trois granularités (6, 12 et 24 intervalles par dimension) sont comparées sur au moins cinq graines. Sur CartPole, un agent tient les 500 pas requis dès qu'une grille intermédiaire est bien entraînée (évaluation gloutonne 285.0 ± 135.2). Sur MountainCar, l'agent atteint le drapeau malgré une récompense constante −1, à condition que le facteur d'actualisation soit proche de 1 et que l'évaluation soit séparée de l'entraînement (politique gloutonne). L'occupation réelle des Q-tables illustre la malédiction de la dimension : la plus grande table CartPole (24⁴ = 331 776 états) n'est visitée que très partiellement. Ces limites motivent l'approximation de fonction (DQN, méthodes de politique) des projets suivants.</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1. Introduction et formalisation du problème</w:t>
      </w:r>
    </w:p>
    <w:p>
      <w:pPr>
        <w:widowControl/>
        <w:spacing w:after="160" w:before="200" w:line="276" w:lineRule="auto"/>
      </w:pPr>
      <w:r>
        <w:rPr>
          <w:rFonts w:ascii="Times New Roman" w:hAnsi="Times New Roman" w:eastAsia="Times New Roman"/>
          <w:b/>
          <w:i w:val="0"/>
          <w:color w:val="1B3A6B"/>
          <w:sz w:val="26"/>
        </w:rPr>
        <w:t>1.1 Objectifs du projet</w:t>
      </w:r>
    </w:p>
    <w:p>
      <w:pPr>
        <w:widowControl/>
        <w:spacing w:after="160" w:before="0" w:line="360" w:lineRule="auto"/>
        <w:ind w:firstLine="425"/>
        <w:jc w:val="both"/>
      </w:pPr>
      <w:r>
        <w:rPr>
          <w:rFonts w:ascii="Times New Roman" w:hAnsi="Times New Roman" w:eastAsia="Times New Roman"/>
          <w:b w:val="0"/>
          <w:i w:val="0"/>
          <w:sz w:val="24"/>
        </w:rPr>
        <w:t>Jusqu'aux projets 4 et 5 du module, les environnements (FrozenLake, CliffWalking, Taxi) offrent un ensemble d'états fini et énumérable : une table Q(s, a) de taille |S| × |A| suffit. CartPole et MountainCar brisent cette hypothèse. L'observation est un vecteur réel ; le Q-learning tabulaire ne s'applique qu'après une discrétisation qui transforme chaque observation en un index. Le projet vise quatre apprentissages : (i) concevoir cette discrétisation (bornes, écrêtage, nombre d'intervalles, encodage) ; (ii) obtenir un agent qui tient 500 pas sur CartPole et atteint le drapeau sur MountainCar ; (iii) mesurer le compromis finesse de grille / taille de table / vitesse d'apprentissage ; (iv) toucher du doigt la malédiction de la dimension, qui justifie l'approximation de fonction.</w:t>
      </w:r>
    </w:p>
    <w:p>
      <w:pPr>
        <w:widowControl/>
        <w:spacing w:after="160" w:before="0" w:line="360" w:lineRule="auto"/>
        <w:ind w:firstLine="425"/>
        <w:jc w:val="both"/>
      </w:pPr>
      <w:r>
        <w:rPr>
          <w:rFonts w:ascii="Times New Roman" w:hAnsi="Times New Roman" w:eastAsia="Times New Roman"/>
          <w:b w:val="0"/>
          <w:i w:val="0"/>
          <w:sz w:val="24"/>
        </w:rPr>
        <w:t>Un processus de décision markovien (MDP) est le quintuplet (S, A, p, r, γ) où p(s', r | s, a) est la dynamique et γ ∈ [0, 1] le facteur d'actualisation (Sutton &amp; Barto, 2018, ch. 3). Le retour à l'instant t est G_t = Σ_{k=0}^{∞} γ^k R_{t+k+1}. Les deux tâches étudiées sont épisodiques : l'interaction s'arrête soit par un état terminal vrai (terminated), soit par une coupure d'horizon (truncated). Cette distinction, imposée par l'API Gymnasium, a une conséquence TD précise : on ne met la cible à R (sans bootstrap) que si terminated est vrai.</w:t>
      </w:r>
    </w:p>
    <w:p>
      <w:pPr>
        <w:widowControl/>
        <w:spacing w:after="160" w:before="200" w:line="276" w:lineRule="auto"/>
      </w:pPr>
      <w:r>
        <w:rPr>
          <w:rFonts w:ascii="Times New Roman" w:hAnsi="Times New Roman" w:eastAsia="Times New Roman"/>
          <w:b/>
          <w:i w:val="0"/>
          <w:color w:val="1B3A6B"/>
          <w:sz w:val="26"/>
        </w:rPr>
        <w:t>1.2 CartPole-v1 : MDP continu</w:t>
      </w:r>
    </w:p>
    <w:p>
      <w:pPr>
        <w:widowControl/>
        <w:spacing w:after="160" w:before="0" w:line="360" w:lineRule="auto"/>
        <w:ind w:firstLine="425"/>
        <w:jc w:val="both"/>
      </w:pPr>
      <w:r>
        <w:rPr>
          <w:rFonts w:ascii="Times New Roman" w:hAnsi="Times New Roman" w:eastAsia="Times New Roman"/>
          <w:b w:val="0"/>
          <w:i w:val="0"/>
          <w:sz w:val="24"/>
        </w:rPr>
        <w:t>CartPole est l'équilibre d'un pendule inversé monté sur un chariot, problème introduit par Barto, Sutton et Anderson (1983). L'agent applique à chaque pas une force discrète vers la gauche ou la droite. L'objectif est de maintenir la tige dressée le plus longtemps possible.</w:t>
      </w:r>
    </w:p>
    <w:p>
      <w:pPr>
        <w:pStyle w:val="ListBullet"/>
        <w:widowControl/>
        <w:spacing w:after="80" w:before="0" w:line="276" w:lineRule="auto"/>
        <w:ind w:left="709"/>
      </w:pPr>
      <w:r>
        <w:rPr>
          <w:rFonts w:ascii="Times New Roman" w:hAnsi="Times New Roman" w:eastAsia="Times New Roman"/>
          <w:b w:val="0"/>
          <w:i w:val="0"/>
          <w:sz w:val="24"/>
        </w:rPr>
        <w:t>Espace d'états (observation) S ⊂ ℝ⁴ : (x, ẋ, θ, θ̇) — position du chariot, vitesse du chariot, angle de la tige (rad), vitesse angulaire.</w:t>
      </w:r>
    </w:p>
    <w:p>
      <w:pPr>
        <w:pStyle w:val="ListBullet"/>
        <w:widowControl/>
        <w:spacing w:after="80" w:before="0" w:line="276" w:lineRule="auto"/>
        <w:ind w:left="709"/>
      </w:pPr>
      <w:r>
        <w:rPr>
          <w:rFonts w:ascii="Times New Roman" w:hAnsi="Times New Roman" w:eastAsia="Times New Roman"/>
          <w:b w:val="0"/>
          <w:i w:val="0"/>
          <w:sz w:val="24"/>
        </w:rPr>
        <w:t>Bornes Gymnasium : x ∈ [−4,8 ; 4,8], θ ∈ [−24° ; 24°] environ, vitesses non bornées (±∞).</w:t>
      </w:r>
    </w:p>
    <w:p>
      <w:pPr>
        <w:pStyle w:val="ListBullet"/>
        <w:widowControl/>
        <w:spacing w:after="80" w:before="0" w:line="276" w:lineRule="auto"/>
        <w:ind w:left="709"/>
      </w:pPr>
      <w:r>
        <w:rPr>
          <w:rFonts w:ascii="Times New Roman" w:hAnsi="Times New Roman" w:eastAsia="Times New Roman"/>
          <w:b w:val="0"/>
          <w:i w:val="0"/>
          <w:sz w:val="24"/>
        </w:rPr>
        <w:t>Espace d'actions A = {0, 1} (poussée gauche / droite). |A| = 2.</w:t>
      </w:r>
    </w:p>
    <w:p>
      <w:pPr>
        <w:pStyle w:val="ListBullet"/>
        <w:widowControl/>
        <w:spacing w:after="80" w:before="0" w:line="276" w:lineRule="auto"/>
        <w:ind w:left="709"/>
      </w:pPr>
      <w:r>
        <w:rPr>
          <w:rFonts w:ascii="Times New Roman" w:hAnsi="Times New Roman" w:eastAsia="Times New Roman"/>
          <w:b w:val="0"/>
          <w:i w:val="0"/>
          <w:sz w:val="24"/>
        </w:rPr>
        <w:t>Récompense r(s, a, s') = +1 à chaque pas, tant que l'épisode n'est pas terminé. Il n'y a pas de bonus terminal : la richesse du signal vient de la durée de vie.</w:t>
      </w:r>
    </w:p>
    <w:p>
      <w:pPr>
        <w:pStyle w:val="ListBullet"/>
        <w:widowControl/>
        <w:spacing w:after="80" w:before="0" w:line="276" w:lineRule="auto"/>
        <w:ind w:left="709"/>
      </w:pPr>
      <w:r>
        <w:rPr>
          <w:rFonts w:ascii="Times New Roman" w:hAnsi="Times New Roman" w:eastAsia="Times New Roman"/>
          <w:b w:val="0"/>
          <w:i w:val="0"/>
          <w:sz w:val="24"/>
        </w:rPr>
        <w:t>terminated (vrai absorbant) : |x| &gt; 2,4 ou |θ| &gt; 12° (≈ 0,2095 rad). Dans ce cas la cible TD ne bootstrap pas.</w:t>
      </w:r>
    </w:p>
    <w:p>
      <w:pPr>
        <w:pStyle w:val="ListBullet"/>
        <w:widowControl/>
        <w:spacing w:after="80" w:before="0" w:line="276" w:lineRule="auto"/>
        <w:ind w:left="709"/>
      </w:pPr>
      <w:r>
        <w:rPr>
          <w:rFonts w:ascii="Times New Roman" w:hAnsi="Times New Roman" w:eastAsia="Times New Roman"/>
          <w:b w:val="0"/>
          <w:i w:val="0"/>
          <w:sz w:val="24"/>
        </w:rPr>
        <w:t>truncated (horizon) : 500 pas. Ce n'est pas un état terminal du MDP : on bootstrap encore.</w:t>
      </w:r>
    </w:p>
    <w:p>
      <w:pPr>
        <w:pStyle w:val="ListBullet"/>
        <w:widowControl/>
        <w:spacing w:after="80" w:before="0" w:line="276" w:lineRule="auto"/>
        <w:ind w:left="709"/>
      </w:pPr>
      <w:r>
        <w:rPr>
          <w:rFonts w:ascii="Times New Roman" w:hAnsi="Times New Roman" w:eastAsia="Times New Roman"/>
          <w:b w:val="0"/>
          <w:i w:val="0"/>
          <w:sz w:val="24"/>
        </w:rPr>
        <w:t>γ = 0,99. Un γ trop bas dévaloriserait les longs équilibres ; γ = 1 est possible car la tâche est épisodique et bornée, mais 0,99 reste standard et numériquement plus stable.</w:t>
      </w:r>
    </w:p>
    <w:p>
      <w:pPr>
        <w:pStyle w:val="ListBullet"/>
        <w:widowControl/>
        <w:spacing w:after="80" w:before="0" w:line="276" w:lineRule="auto"/>
        <w:ind w:left="709"/>
      </w:pPr>
      <w:r>
        <w:rPr>
          <w:rFonts w:ascii="Times New Roman" w:hAnsi="Times New Roman" w:eastAsia="Times New Roman"/>
          <w:b w:val="0"/>
          <w:i w:val="0"/>
          <w:sz w:val="24"/>
        </w:rPr>
        <w:t>Dynamique p inconnue de l'agent (apprentissage sans modèle). Elle est déterministe au bruit d'intégration près, fournie par le simulateur.</w:t>
      </w:r>
    </w:p>
    <w:p>
      <w:pPr>
        <w:widowControl/>
        <w:spacing w:after="160" w:before="0" w:line="360" w:lineRule="auto"/>
        <w:ind w:firstLine="425"/>
        <w:jc w:val="both"/>
      </w:pPr>
      <w:r>
        <w:rPr>
          <w:rFonts w:ascii="Times New Roman" w:hAnsi="Times New Roman" w:eastAsia="Times New Roman"/>
          <w:b w:val="0"/>
          <w:i w:val="0"/>
          <w:sz w:val="24"/>
        </w:rPr>
        <w:t>Le critère de succès retenu pour l'évaluation est celui de Gymnasium : moyenne de 475 ou plus sur 100 épisodes consécutifs, ce qui correspond en pratique à tenir les 500 pas. Pendant l'entraînement, un succès d'épisode est simplement une longueur égale à 500.</w:t>
      </w:r>
    </w:p>
    <w:p>
      <w:pPr>
        <w:widowControl/>
        <w:spacing w:after="160" w:before="200" w:line="276" w:lineRule="auto"/>
      </w:pPr>
      <w:r>
        <w:rPr>
          <w:rFonts w:ascii="Times New Roman" w:hAnsi="Times New Roman" w:eastAsia="Times New Roman"/>
          <w:b/>
          <w:i w:val="0"/>
          <w:color w:val="1B3A6B"/>
          <w:sz w:val="26"/>
        </w:rPr>
        <w:t>1.3 MountainCar-v0 : MDP continu</w:t>
      </w:r>
    </w:p>
    <w:p>
      <w:pPr>
        <w:widowControl/>
        <w:spacing w:after="160" w:before="0" w:line="360" w:lineRule="auto"/>
        <w:ind w:firstLine="425"/>
        <w:jc w:val="both"/>
      </w:pPr>
      <w:r>
        <w:rPr>
          <w:rFonts w:ascii="Times New Roman" w:hAnsi="Times New Roman" w:eastAsia="Times New Roman"/>
          <w:b w:val="0"/>
          <w:i w:val="0"/>
          <w:sz w:val="24"/>
        </w:rPr>
        <w:t>MountainCar, dû à Moore (1990), place une voiture sous-motorisée au fond d'une vallée. La puissance du moteur ne suffit pas à gravir la pente d'un seul élan : l'agent doit d'abord reculer pour accumuler de l'énergie cinétique, puis avancer. C'est un problème de récompense rare (sparse reward) malgré sa faible dimension.</w:t>
      </w:r>
    </w:p>
    <w:p>
      <w:pPr>
        <w:pStyle w:val="ListBullet"/>
        <w:widowControl/>
        <w:spacing w:after="80" w:before="0" w:line="276" w:lineRule="auto"/>
        <w:ind w:left="709"/>
      </w:pPr>
      <w:r>
        <w:rPr>
          <w:rFonts w:ascii="Times New Roman" w:hAnsi="Times New Roman" w:eastAsia="Times New Roman"/>
          <w:b w:val="0"/>
          <w:i w:val="0"/>
          <w:sz w:val="24"/>
        </w:rPr>
        <w:t>Espace d'états S = [−1,2 ; 0,6] × [−0,07 ; 0,07] : position horizontale et vitesse. Dimension 2, bornes finies.</w:t>
      </w:r>
    </w:p>
    <w:p>
      <w:pPr>
        <w:pStyle w:val="ListBullet"/>
        <w:widowControl/>
        <w:spacing w:after="80" w:before="0" w:line="276" w:lineRule="auto"/>
        <w:ind w:left="709"/>
      </w:pPr>
      <w:r>
        <w:rPr>
          <w:rFonts w:ascii="Times New Roman" w:hAnsi="Times New Roman" w:eastAsia="Times New Roman"/>
          <w:b w:val="0"/>
          <w:i w:val="0"/>
          <w:sz w:val="24"/>
        </w:rPr>
        <w:t>Espace d'actions A = {0, 1, 2} (accélération gauche, neutre, droite). |A| = 3.</w:t>
      </w:r>
    </w:p>
    <w:p>
      <w:pPr>
        <w:pStyle w:val="ListBullet"/>
        <w:widowControl/>
        <w:spacing w:after="80" w:before="0" w:line="276" w:lineRule="auto"/>
        <w:ind w:left="709"/>
      </w:pPr>
      <w:r>
        <w:rPr>
          <w:rFonts w:ascii="Times New Roman" w:hAnsi="Times New Roman" w:eastAsia="Times New Roman"/>
          <w:b w:val="0"/>
          <w:i w:val="0"/>
          <w:sz w:val="24"/>
        </w:rPr>
        <w:t>Récompense r = −1 à chaque pas, y compris le pas qui atteint le drapeau. Le retour d'un échec à l'horizon est donc toujours −200.</w:t>
      </w:r>
    </w:p>
    <w:p>
      <w:pPr>
        <w:pStyle w:val="ListBullet"/>
        <w:widowControl/>
        <w:spacing w:after="80" w:before="0" w:line="276" w:lineRule="auto"/>
        <w:ind w:left="709"/>
      </w:pPr>
      <w:r>
        <w:rPr>
          <w:rFonts w:ascii="Times New Roman" w:hAnsi="Times New Roman" w:eastAsia="Times New Roman"/>
          <w:b w:val="0"/>
          <w:i w:val="0"/>
          <w:sz w:val="24"/>
        </w:rPr>
        <w:t>terminated : position ≥ 0,5 (drapeau au sommet droit). truncated : 200 pas.</w:t>
      </w:r>
    </w:p>
    <w:p>
      <w:pPr>
        <w:pStyle w:val="ListBullet"/>
        <w:widowControl/>
        <w:spacing w:after="80" w:before="0" w:line="276" w:lineRule="auto"/>
        <w:ind w:left="709"/>
      </w:pPr>
      <w:r>
        <w:rPr>
          <w:rFonts w:ascii="Times New Roman" w:hAnsi="Times New Roman" w:eastAsia="Times New Roman"/>
          <w:b w:val="0"/>
          <w:i w:val="0"/>
          <w:sz w:val="24"/>
        </w:rPr>
        <w:t>γ = 0,99, nécessairement proche de 1 : le seul événement favorable (atteindre le but plus tôt) est retardé ; un γ faible rendrait presque équivalents un succès à t = 120 et un échec à t = 200.</w:t>
      </w:r>
    </w:p>
    <w:p>
      <w:pPr>
        <w:pStyle w:val="ListBullet"/>
        <w:widowControl/>
        <w:spacing w:after="80" w:before="0" w:line="276" w:lineRule="auto"/>
        <w:ind w:left="709"/>
      </w:pPr>
      <w:r>
        <w:rPr>
          <w:rFonts w:ascii="Times New Roman" w:hAnsi="Times New Roman" w:eastAsia="Times New Roman"/>
          <w:b w:val="0"/>
          <w:i w:val="0"/>
          <w:sz w:val="24"/>
        </w:rPr>
        <w:t>Dynamique inconnue, déterministe. Tâche épisodique.</w:t>
      </w:r>
    </w:p>
    <w:p>
      <w:pPr>
        <w:widowControl/>
        <w:spacing w:after="160" w:before="0" w:line="360" w:lineRule="auto"/>
        <w:ind w:firstLine="425"/>
        <w:jc w:val="both"/>
      </w:pPr>
      <w:r>
        <w:rPr>
          <w:rFonts w:ascii="Times New Roman" w:hAnsi="Times New Roman" w:eastAsia="Times New Roman"/>
          <w:b w:val="0"/>
          <w:i w:val="0"/>
          <w:sz w:val="24"/>
        </w:rPr>
        <w:t>Le critère « solved » classique est une moyenne d'évaluation ≤ −110. Atteindre le drapeau au moins une fois est déjà non trivial pour une politique ε-gloutonne naïve, car presque toutes les trajectoires initiales se terminent à −200 et fournissent le même retour : le gradient d'apprentissage est plat jusqu'à la première réussite.</w:t>
      </w:r>
    </w:p>
    <w:p>
      <w:pPr>
        <w:widowControl/>
        <w:spacing w:after="160" w:before="200" w:line="276" w:lineRule="auto"/>
      </w:pPr>
      <w:r>
        <w:rPr>
          <w:rFonts w:ascii="Times New Roman" w:hAnsi="Times New Roman" w:eastAsia="Times New Roman"/>
          <w:b/>
          <w:i w:val="0"/>
          <w:color w:val="1B3A6B"/>
          <w:sz w:val="26"/>
        </w:rPr>
        <w:t>1.4 Ce que la discrétisation fait perdre à la propriété de Markov</w:t>
      </w:r>
    </w:p>
    <w:p>
      <w:pPr>
        <w:widowControl/>
        <w:spacing w:after="160" w:before="0" w:line="360" w:lineRule="auto"/>
        <w:ind w:firstLine="425"/>
        <w:jc w:val="both"/>
      </w:pPr>
      <w:r>
        <w:rPr>
          <w:rFonts w:ascii="Times New Roman" w:hAnsi="Times New Roman" w:eastAsia="Times New Roman"/>
          <w:b w:val="0"/>
          <w:i w:val="0"/>
          <w:sz w:val="24"/>
        </w:rPr>
        <w:t>Soit φ : ℝ^d → {0, …, N−1} l'application de binning. L'agent ne voit plus s_t mais s̃_t = φ(s_t). Deux observations continues distinctes peuvent tomber dans la même case : c'est un aliasing d'état (state aggregation, Sutton &amp; Barto, 2018, ch. 9). Le processus (s̃_t, A_t) n'est plus markovien au sens strict. En effet P(s̃_{t+1} | s̃_t, A_t) dépend encore de la position exacte à l'intérieur de la case, information que l'agent a jetée. On apprend donc un MDP agrégé, dont la dynamique est une moyenne (inconnue) de la dynamique fine. Trois conséquences pratiques :</w:t>
      </w:r>
    </w:p>
    <w:p>
      <w:pPr>
        <w:pStyle w:val="ListBullet"/>
        <w:widowControl/>
        <w:spacing w:after="80" w:before="0" w:line="276" w:lineRule="auto"/>
        <w:ind w:left="709"/>
      </w:pPr>
      <w:r>
        <w:rPr>
          <w:rFonts w:ascii="Times New Roman" w:hAnsi="Times New Roman" w:eastAsia="Times New Roman"/>
          <w:b w:val="0"/>
          <w:i w:val="0"/>
          <w:sz w:val="24"/>
        </w:rPr>
        <w:t>Biais d'agrégation : même la politique gloutonne optimale sur la table peut être sous-optimale pour le système continu.</w:t>
      </w:r>
    </w:p>
    <w:p>
      <w:pPr>
        <w:pStyle w:val="ListBullet"/>
        <w:widowControl/>
        <w:spacing w:after="80" w:before="0" w:line="276" w:lineRule="auto"/>
        <w:ind w:left="709"/>
      </w:pPr>
      <w:r>
        <w:rPr>
          <w:rFonts w:ascii="Times New Roman" w:hAnsi="Times New Roman" w:eastAsia="Times New Roman"/>
          <w:b w:val="0"/>
          <w:i w:val="0"/>
          <w:sz w:val="24"/>
        </w:rPr>
        <w:t>Non-stationnarité apparente : la « même » case n'a pas toujours le même successeur, ce qui fait oscilller Q.</w:t>
      </w:r>
    </w:p>
    <w:p>
      <w:pPr>
        <w:pStyle w:val="ListBullet"/>
        <w:widowControl/>
        <w:spacing w:after="80" w:before="0" w:line="276" w:lineRule="auto"/>
        <w:ind w:left="709"/>
      </w:pPr>
      <w:r>
        <w:rPr>
          <w:rFonts w:ascii="Times New Roman" w:hAnsi="Times New Roman" w:eastAsia="Times New Roman"/>
          <w:b w:val="0"/>
          <w:i w:val="0"/>
          <w:sz w:val="24"/>
        </w:rPr>
        <w:t>Compromis biais–variance : une grille grossière biaise fort mais apprend vite ; une grille fine réduit le biais mais explose |S| (malédiction de la dimension) et ralentit les visites.</w:t>
      </w:r>
    </w:p>
    <w:p>
      <w:pPr>
        <w:widowControl/>
        <w:spacing w:after="160" w:before="0" w:line="360" w:lineRule="auto"/>
        <w:ind w:firstLine="425"/>
        <w:jc w:val="both"/>
      </w:pPr>
      <w:r>
        <w:rPr>
          <w:rFonts w:ascii="Times New Roman" w:hAnsi="Times New Roman" w:eastAsia="Times New Roman"/>
          <w:b w:val="0"/>
          <w:i w:val="0"/>
          <w:sz w:val="24"/>
        </w:rPr>
        <w:t>C'est précisément ce compromis que le protocole du §3 mesure, et c'est lui qui motive l'abandon des tables au profit d'un réseau de neurones (projet 7) ou d'une politique paramétrée (projets 8–9).</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2. Méthodologie et algorithmes</w:t>
      </w:r>
    </w:p>
    <w:p>
      <w:pPr>
        <w:widowControl/>
        <w:spacing w:after="160" w:before="200" w:line="276" w:lineRule="auto"/>
      </w:pPr>
      <w:r>
        <w:rPr>
          <w:rFonts w:ascii="Times New Roman" w:hAnsi="Times New Roman" w:eastAsia="Times New Roman"/>
          <w:b/>
          <w:i w:val="0"/>
          <w:color w:val="1B3A6B"/>
          <w:sz w:val="26"/>
        </w:rPr>
        <w:t>2.1 Discrétisation uniforme et encodage d'état</w:t>
      </w:r>
    </w:p>
    <w:p>
      <w:pPr>
        <w:widowControl/>
        <w:spacing w:after="160" w:before="0" w:line="360" w:lineRule="auto"/>
        <w:ind w:firstLine="425"/>
        <w:jc w:val="both"/>
      </w:pPr>
      <w:r>
        <w:rPr>
          <w:rFonts w:ascii="Times New Roman" w:hAnsi="Times New Roman" w:eastAsia="Times New Roman"/>
          <w:b w:val="0"/>
          <w:i w:val="0"/>
          <w:sz w:val="24"/>
        </w:rPr>
        <w:t>Pour chaque dimension i = 1…d, l'intervalle [ℓ_i, h_i] est partagé en n intervalles de largeur égale Δ_i = (h_i − ℓ_i)/n. Une observation x est d'abord écrêtée dans [ℓ, h], puis chaque coordonnée est envoyée dans {0, …, n−1} par np.digitize. L'indice d'état global est l'encodage mixte</w:t>
      </w:r>
    </w:p>
    <w:p>
      <w:pPr>
        <w:jc w:val="center"/>
      </w:pPr>
      <w:r>
        <w:rPr>
          <w:rFonts w:ascii="Times New Roman" w:hAnsi="Times New Roman" w:eastAsia="Times New Roman"/>
          <w:b w:val="0"/>
          <w:i/>
          <w:sz w:val="24"/>
        </w:rPr>
        <w:t>s̃ = b_1 · n^{d−1} + b_2 · n^{d−2} + … + b_d ,</w:t>
      </w:r>
    </w:p>
    <w:p>
      <w:pPr>
        <w:widowControl/>
        <w:spacing w:after="160" w:before="0" w:line="360" w:lineRule="auto"/>
        <w:ind w:firstLine="425"/>
        <w:jc w:val="both"/>
      </w:pPr>
      <w:r>
        <w:rPr>
          <w:rFonts w:ascii="Times New Roman" w:hAnsi="Times New Roman" w:eastAsia="Times New Roman"/>
          <w:b w:val="0"/>
          <w:i w:val="0"/>
          <w:sz w:val="24"/>
        </w:rPr>
        <w:t>soit N = n^d états discrets. Pour n = 6, 12, 24 on obtient donc, sur CartPole (d = 4) : 1 296, 20 736 et 331 776 états ; sur MountainCar (d = 2) : 36, 144 et 576 états. La Q-table est un tableau NumPy de forme (N, |A|), initialisé à 0.</w:t>
      </w:r>
    </w:p>
    <w:p>
      <w:pPr>
        <w:widowControl/>
        <w:spacing w:after="160" w:before="0" w:line="360" w:lineRule="auto"/>
        <w:ind w:firstLine="425"/>
        <w:jc w:val="both"/>
      </w:pPr>
      <w:r>
        <w:rPr>
          <w:rFonts w:ascii="Times New Roman" w:hAnsi="Times New Roman" w:eastAsia="Times New Roman"/>
          <w:b w:val="0"/>
          <w:i w:val="0"/>
          <w:sz w:val="24"/>
        </w:rPr>
        <w:t>L'initialisation à 0 n'est pas anodine. Sur CartPole (récompenses positives), elle est légèrement pessimiste. Sur MountainCar (récompenses −1), Q = 0 est une initialisation optimiste : toute case non visitée paraît meilleure que les cases déjà pénalisées, ce qui pousse l'exploration vers l'inconnu — une forme d'exploration par optimisme (Sutton &amp; Barto, ch. 2.6) particulièrement utile quand ε-glouton est presque aveugle.</w:t>
      </w:r>
    </w:p>
    <w:p>
      <w:pPr>
        <w:widowControl/>
        <w:spacing w:after="160" w:before="200" w:line="276" w:lineRule="auto"/>
      </w:pPr>
      <w:r>
        <w:rPr>
          <w:rFonts w:ascii="Times New Roman" w:hAnsi="Times New Roman" w:eastAsia="Times New Roman"/>
          <w:b/>
          <w:i w:val="0"/>
          <w:color w:val="1B3A6B"/>
          <w:sz w:val="26"/>
        </w:rPr>
        <w:t>2.2 Écrêtage des vitesses de CartPole</w:t>
      </w:r>
    </w:p>
    <w:p>
      <w:pPr>
        <w:widowControl/>
        <w:spacing w:after="160" w:before="0" w:line="360" w:lineRule="auto"/>
        <w:ind w:firstLine="425"/>
        <w:jc w:val="both"/>
      </w:pPr>
      <w:r>
        <w:rPr>
          <w:rFonts w:ascii="Times New Roman" w:hAnsi="Times New Roman" w:eastAsia="Times New Roman"/>
          <w:b w:val="0"/>
          <w:i w:val="0"/>
          <w:sz w:val="24"/>
        </w:rPr>
        <w:t>Les vitesses ẋ et θ̇ sont non bornées dans Gymnasium. Une grille uniforme sur ℝ est impossible. Nous écrêtons : x ∈ [−2,4 ; 2,4] (seuils de chute, plus informatifs que ±4,8, car l'épisode se termine avant), ẋ ∈ [−3 ; 3], θ ∈ [−12° ; 12°], θ̇ ∈ [−3,5 ; 3,5]. Ces bornes de vitesse couvrent largement les trajectoires observées ; au-delà, l'état est déjà typiquement perdu. L'écrêtage est une hypothèse de travail : il identifie toutes les vitesses extrêmes à la case frontière, ce qui est encore une forme d'agrégation. MountainCar n'a pas besoin d'écrêtage supplémentaire : ses bornes officielles sont déjà finies.</w:t>
      </w:r>
    </w:p>
    <w:p>
      <w:pPr>
        <w:widowControl/>
        <w:spacing w:after="160" w:before="200" w:line="276" w:lineRule="auto"/>
      </w:pPr>
      <w:r>
        <w:rPr>
          <w:rFonts w:ascii="Times New Roman" w:hAnsi="Times New Roman" w:eastAsia="Times New Roman"/>
          <w:b/>
          <w:i w:val="0"/>
          <w:color w:val="1B3A6B"/>
          <w:sz w:val="26"/>
        </w:rPr>
        <w:t>2.3 Q-learning tabulaire</w:t>
      </w:r>
    </w:p>
    <w:p>
      <w:pPr>
        <w:widowControl/>
        <w:spacing w:after="160" w:before="0" w:line="360" w:lineRule="auto"/>
        <w:ind w:firstLine="425"/>
        <w:jc w:val="both"/>
      </w:pPr>
      <w:r>
        <w:rPr>
          <w:rFonts w:ascii="Times New Roman" w:hAnsi="Times New Roman" w:eastAsia="Times New Roman"/>
          <w:b w:val="0"/>
          <w:i w:val="0"/>
          <w:sz w:val="24"/>
        </w:rPr>
        <w:t>Le Q-learning (Watkins &amp; Dayan, 1992) est un contrôle TD hors-politique. La politique comportementale est ε-gloutonne ; la cible utilise le max sur les actions, c'est-à-dire la politique gloutonne cible :</w:t>
      </w:r>
    </w:p>
    <w:p>
      <w:pPr>
        <w:jc w:val="center"/>
      </w:pPr>
      <w:r>
        <w:rPr>
          <w:rFonts w:ascii="Times New Roman" w:hAnsi="Times New Roman" w:eastAsia="Times New Roman"/>
          <w:b w:val="0"/>
          <w:i/>
          <w:sz w:val="24"/>
        </w:rPr>
        <w:t>Q(S,A) ← Q(S,A) + α [ R + γ (1 − terminated) max_a Q(S', a) − Q(S,A) ].</w:t>
      </w:r>
    </w:p>
    <w:p>
      <w:pPr>
        <w:widowControl/>
        <w:spacing w:after="160" w:before="0" w:line="360" w:lineRule="auto"/>
        <w:ind w:firstLine="425"/>
        <w:jc w:val="both"/>
      </w:pPr>
      <w:r>
        <w:rPr>
          <w:rFonts w:ascii="Times New Roman" w:hAnsi="Times New Roman" w:eastAsia="Times New Roman"/>
          <w:b w:val="0"/>
          <w:i w:val="0"/>
          <w:sz w:val="24"/>
        </w:rPr>
        <w:t>Le facteur (1 − terminated) encode la consigne du sujet : pas de bootstrap dans un vrai état absorbant, bootstrap conservé en cas de simple troncature. α = 0,15 (CartPole) et α = 0,30 (MountainCar, signal plus rare, pas plus agressif).</w:t>
      </w:r>
    </w:p>
    <w:p>
      <w:pPr>
        <w:widowControl/>
        <w:spacing w:after="240" w:before="80" w:line="276" w:lineRule="auto"/>
        <w:jc w:val="center"/>
      </w:pPr>
      <w:r>
        <w:rPr>
          <w:rFonts w:ascii="Times New Roman" w:hAnsi="Times New Roman" w:eastAsia="Times New Roman"/>
          <w:b w:val="0"/>
          <w:i/>
          <w:color w:val="333333"/>
          <w:sz w:val="20"/>
        </w:rPr>
        <w:t>Algorithme 1 — Q-learning tabulaire sur observation discrétisée</w:t>
      </w:r>
    </w:p>
    <w:p>
      <w:pPr>
        <w:widowControl/>
        <w:spacing w:after="0" w:before="0" w:line="259" w:lineRule="auto"/>
        <w:ind w:left="454"/>
        <w:shd w:fill="F4F6F8"/>
      </w:pPr>
      <w:r>
        <w:rPr>
          <w:rFonts w:ascii="Courier New" w:hAnsi="Courier New" w:eastAsia="Courier New"/>
          <w:b w:val="0"/>
          <w:i w:val="0"/>
          <w:sz w:val="18"/>
        </w:rPr>
        <w:t>Entrées : n, α, γ, ε0, εmin, nombre d'épisodes E</w:t>
      </w:r>
    </w:p>
    <w:p>
      <w:pPr>
        <w:widowControl/>
        <w:spacing w:after="0" w:before="0" w:line="259" w:lineRule="auto"/>
        <w:ind w:left="454"/>
        <w:shd w:fill="F4F6F8"/>
      </w:pPr>
      <w:r>
        <w:rPr>
          <w:rFonts w:ascii="Courier New" w:hAnsi="Courier New" w:eastAsia="Courier New"/>
          <w:b w:val="0"/>
          <w:i w:val="0"/>
          <w:sz w:val="18"/>
        </w:rPr>
        <w:t>Initialiser Q(s,a) ← 0 pour tout (s,a) ; visites(s) ← 0</w:t>
      </w:r>
    </w:p>
    <w:p>
      <w:pPr>
        <w:widowControl/>
        <w:spacing w:after="0" w:before="0" w:line="259" w:lineRule="auto"/>
        <w:ind w:left="454"/>
        <w:shd w:fill="F4F6F8"/>
      </w:pPr>
      <w:r>
        <w:rPr>
          <w:rFonts w:ascii="Courier New" w:hAnsi="Courier New" w:eastAsia="Courier New"/>
          <w:b w:val="0"/>
          <w:i w:val="0"/>
          <w:sz w:val="18"/>
        </w:rPr>
        <w:t>pour épisode = 1, …, E faire</w:t>
      </w:r>
    </w:p>
    <w:p>
      <w:pPr>
        <w:widowControl/>
        <w:spacing w:after="0" w:before="0" w:line="259" w:lineRule="auto"/>
        <w:ind w:left="454"/>
        <w:shd w:fill="F4F6F8"/>
      </w:pPr>
      <w:r>
        <w:rPr>
          <w:rFonts w:ascii="Courier New" w:hAnsi="Courier New" w:eastAsia="Courier New"/>
          <w:b w:val="0"/>
          <w:i w:val="0"/>
          <w:sz w:val="18"/>
        </w:rPr>
        <w:t xml:space="preserve">    ε ← décroissance_linéaire(ε0, εmin, épisode)</w:t>
      </w:r>
    </w:p>
    <w:p>
      <w:pPr>
        <w:widowControl/>
        <w:spacing w:after="0" w:before="0" w:line="259" w:lineRule="auto"/>
        <w:ind w:left="454"/>
        <w:shd w:fill="F4F6F8"/>
      </w:pPr>
      <w:r>
        <w:rPr>
          <w:rFonts w:ascii="Courier New" w:hAnsi="Courier New" w:eastAsia="Courier New"/>
          <w:b w:val="0"/>
          <w:i w:val="0"/>
          <w:sz w:val="18"/>
        </w:rPr>
        <w:t xml:space="preserve">    S ← discretiser(reset()) ; A ← ε-glouton(Q, S, ε)</w:t>
      </w:r>
    </w:p>
    <w:p>
      <w:pPr>
        <w:widowControl/>
        <w:spacing w:after="0" w:before="0" w:line="259" w:lineRule="auto"/>
        <w:ind w:left="454"/>
        <w:shd w:fill="F4F6F8"/>
      </w:pPr>
      <w:r>
        <w:rPr>
          <w:rFonts w:ascii="Courier New" w:hAnsi="Courier New" w:eastAsia="Courier New"/>
          <w:b w:val="0"/>
          <w:i w:val="0"/>
          <w:sz w:val="18"/>
        </w:rPr>
        <w:t xml:space="preserve">    répéter</w:t>
      </w:r>
    </w:p>
    <w:p>
      <w:pPr>
        <w:widowControl/>
        <w:spacing w:after="0" w:before="0" w:line="259" w:lineRule="auto"/>
        <w:ind w:left="454"/>
        <w:shd w:fill="F4F6F8"/>
      </w:pPr>
      <w:r>
        <w:rPr>
          <w:rFonts w:ascii="Courier New" w:hAnsi="Courier New" w:eastAsia="Courier New"/>
          <w:b w:val="0"/>
          <w:i w:val="0"/>
          <w:sz w:val="18"/>
        </w:rPr>
        <w:t xml:space="preserve">        exécuter A ; observer R, S_cont, terminated, truncated</w:t>
      </w:r>
    </w:p>
    <w:p>
      <w:pPr>
        <w:widowControl/>
        <w:spacing w:after="0" w:before="0" w:line="259" w:lineRule="auto"/>
        <w:ind w:left="454"/>
        <w:shd w:fill="F4F6F8"/>
      </w:pPr>
      <w:r>
        <w:rPr>
          <w:rFonts w:ascii="Courier New" w:hAnsi="Courier New" w:eastAsia="Courier New"/>
          <w:b w:val="0"/>
          <w:i w:val="0"/>
          <w:sz w:val="18"/>
        </w:rPr>
        <w:t xml:space="preserve">        S' ← discretiser(S_cont)</w:t>
      </w:r>
    </w:p>
    <w:p>
      <w:pPr>
        <w:widowControl/>
        <w:spacing w:after="0" w:before="0" w:line="259" w:lineRule="auto"/>
        <w:ind w:left="454"/>
        <w:shd w:fill="F4F6F8"/>
      </w:pPr>
      <w:r>
        <w:rPr>
          <w:rFonts w:ascii="Courier New" w:hAnsi="Courier New" w:eastAsia="Courier New"/>
          <w:b w:val="0"/>
          <w:i w:val="0"/>
          <w:sz w:val="18"/>
        </w:rPr>
        <w:t xml:space="preserve">        cible ← R    si terminated</w:t>
      </w:r>
    </w:p>
    <w:p>
      <w:pPr>
        <w:widowControl/>
        <w:spacing w:after="0" w:before="0" w:line="259" w:lineRule="auto"/>
        <w:ind w:left="454"/>
        <w:shd w:fill="F4F6F8"/>
      </w:pPr>
      <w:r>
        <w:rPr>
          <w:rFonts w:ascii="Courier New" w:hAnsi="Courier New" w:eastAsia="Courier New"/>
          <w:b w:val="0"/>
          <w:i w:val="0"/>
          <w:sz w:val="18"/>
        </w:rPr>
        <w:t xml:space="preserve">              ← R + γ max_a Q(S', a)    sinon   # y compris si truncated</w:t>
      </w:r>
    </w:p>
    <w:p>
      <w:pPr>
        <w:widowControl/>
        <w:spacing w:after="0" w:before="0" w:line="259" w:lineRule="auto"/>
        <w:ind w:left="454"/>
        <w:shd w:fill="F4F6F8"/>
      </w:pPr>
      <w:r>
        <w:rPr>
          <w:rFonts w:ascii="Courier New" w:hAnsi="Courier New" w:eastAsia="Courier New"/>
          <w:b w:val="0"/>
          <w:i w:val="0"/>
          <w:sz w:val="18"/>
        </w:rPr>
        <w:t xml:space="preserve">        Q(S,A) ← Q(S,A) + α (cible − Q(S,A))</w:t>
      </w:r>
    </w:p>
    <w:p>
      <w:pPr>
        <w:widowControl/>
        <w:spacing w:after="0" w:before="0" w:line="259" w:lineRule="auto"/>
        <w:ind w:left="454"/>
        <w:shd w:fill="F4F6F8"/>
      </w:pPr>
      <w:r>
        <w:rPr>
          <w:rFonts w:ascii="Courier New" w:hAnsi="Courier New" w:eastAsia="Courier New"/>
          <w:b w:val="0"/>
          <w:i w:val="0"/>
          <w:sz w:val="18"/>
        </w:rPr>
        <w:t xml:space="preserve">        visites(S) ← visites(S) + 1</w:t>
      </w:r>
    </w:p>
    <w:p>
      <w:pPr>
        <w:widowControl/>
        <w:spacing w:after="0" w:before="0" w:line="259" w:lineRule="auto"/>
        <w:ind w:left="454"/>
        <w:shd w:fill="F4F6F8"/>
      </w:pPr>
      <w:r>
        <w:rPr>
          <w:rFonts w:ascii="Courier New" w:hAnsi="Courier New" w:eastAsia="Courier New"/>
          <w:b w:val="0"/>
          <w:i w:val="0"/>
          <w:sz w:val="18"/>
        </w:rPr>
        <w:t xml:space="preserve">        S ← S' ; A ← ε-glouton(Q, S, ε)</w:t>
      </w:r>
    </w:p>
    <w:p>
      <w:pPr>
        <w:widowControl/>
        <w:spacing w:after="0" w:before="0" w:line="259" w:lineRule="auto"/>
        <w:ind w:left="454"/>
        <w:shd w:fill="F4F6F8"/>
      </w:pPr>
      <w:r>
        <w:rPr>
          <w:rFonts w:ascii="Courier New" w:hAnsi="Courier New" w:eastAsia="Courier New"/>
          <w:b w:val="0"/>
          <w:i w:val="0"/>
          <w:sz w:val="18"/>
        </w:rPr>
        <w:t xml:space="preserve">    jusqu'à terminated ou truncated</w:t>
      </w:r>
    </w:p>
    <w:p>
      <w:pPr>
        <w:widowControl/>
        <w:spacing w:after="0" w:before="0" w:line="259" w:lineRule="auto"/>
        <w:ind w:left="454"/>
        <w:shd w:fill="F4F6F8"/>
      </w:pPr>
      <w:r>
        <w:rPr>
          <w:rFonts w:ascii="Courier New" w:hAnsi="Courier New" w:eastAsia="Courier New"/>
          <w:b w:val="0"/>
          <w:i w:val="0"/>
          <w:sz w:val="18"/>
        </w:rPr>
        <w:t>fin pour</w:t>
      </w:r>
    </w:p>
    <w:p>
      <w:pPr>
        <w:widowControl/>
        <w:spacing w:after="160" w:before="200" w:line="276" w:lineRule="auto"/>
      </w:pPr>
      <w:r>
        <w:rPr>
          <w:rFonts w:ascii="Times New Roman" w:hAnsi="Times New Roman" w:eastAsia="Times New Roman"/>
          <w:b/>
          <w:i w:val="0"/>
          <w:color w:val="1B3A6B"/>
          <w:sz w:val="26"/>
        </w:rPr>
        <w:t>2.4 SARSA tabulaire</w:t>
      </w:r>
    </w:p>
    <w:p>
      <w:pPr>
        <w:widowControl/>
        <w:spacing w:after="160" w:before="0" w:line="360" w:lineRule="auto"/>
        <w:ind w:firstLine="425"/>
        <w:jc w:val="both"/>
      </w:pPr>
      <w:r>
        <w:rPr>
          <w:rFonts w:ascii="Times New Roman" w:hAnsi="Times New Roman" w:eastAsia="Times New Roman"/>
          <w:b w:val="0"/>
          <w:i w:val="0"/>
          <w:sz w:val="24"/>
        </w:rPr>
        <w:t>SARSA (Rummery &amp; Niranjan, 1994) est sur-politique : la cible utilise l'action A' réellement choisie par la politique ε-gloutonne, et non le max :</w:t>
      </w:r>
    </w:p>
    <w:p>
      <w:pPr>
        <w:jc w:val="center"/>
      </w:pPr>
      <w:r>
        <w:rPr>
          <w:rFonts w:ascii="Times New Roman" w:hAnsi="Times New Roman" w:eastAsia="Times New Roman"/>
          <w:b w:val="0"/>
          <w:i/>
          <w:sz w:val="24"/>
        </w:rPr>
        <w:t>Q(S,A) ← Q(S,A) + α [ R + γ (1 − terminated) Q(S', A') − Q(S,A) ].</w:t>
      </w:r>
    </w:p>
    <w:p>
      <w:pPr>
        <w:widowControl/>
        <w:spacing w:after="160" w:before="0" w:line="360" w:lineRule="auto"/>
        <w:ind w:firstLine="425"/>
        <w:jc w:val="both"/>
      </w:pPr>
      <w:r>
        <w:rPr>
          <w:rFonts w:ascii="Times New Roman" w:hAnsi="Times New Roman" w:eastAsia="Times New Roman"/>
          <w:b w:val="0"/>
          <w:i w:val="0"/>
          <w:sz w:val="24"/>
        </w:rPr>
        <w:t>Tant que ε &gt; 0, SARSA évalue la politique exploratrice, donc apprend un comportement plus prudent. Lorsque ε → 0, les deux algorithmes visent la même Q*. Sur CartPole, où toutes les actions « raisonnables » se valent pourvu que la tige reste droite, on attend des courbes proches. Sur MountainCar, la différence peut porter sur la manière d'aborder la pente sous exploration résiduelle.</w:t>
      </w:r>
    </w:p>
    <w:p>
      <w:pPr>
        <w:widowControl/>
        <w:spacing w:after="240" w:before="80" w:line="276" w:lineRule="auto"/>
        <w:jc w:val="center"/>
      </w:pPr>
      <w:r>
        <w:rPr>
          <w:rFonts w:ascii="Times New Roman" w:hAnsi="Times New Roman" w:eastAsia="Times New Roman"/>
          <w:b w:val="0"/>
          <w:i/>
          <w:color w:val="333333"/>
          <w:sz w:val="20"/>
        </w:rPr>
        <w:t>Algorithme 2 — SARSA tabulaire (contrôle TD sur-politique)</w:t>
      </w:r>
    </w:p>
    <w:p>
      <w:pPr>
        <w:widowControl/>
        <w:spacing w:after="0" w:before="0" w:line="259" w:lineRule="auto"/>
        <w:ind w:left="454"/>
        <w:shd w:fill="F4F6F8"/>
      </w:pPr>
      <w:r>
        <w:rPr>
          <w:rFonts w:ascii="Courier New" w:hAnsi="Courier New" w:eastAsia="Courier New"/>
          <w:b w:val="0"/>
          <w:i w:val="0"/>
          <w:sz w:val="18"/>
        </w:rPr>
        <w:t>Entrées : identiques à l'algorithme 1</w:t>
      </w:r>
    </w:p>
    <w:p>
      <w:pPr>
        <w:widowControl/>
        <w:spacing w:after="0" w:before="0" w:line="259" w:lineRule="auto"/>
        <w:ind w:left="454"/>
        <w:shd w:fill="F4F6F8"/>
      </w:pPr>
      <w:r>
        <w:rPr>
          <w:rFonts w:ascii="Courier New" w:hAnsi="Courier New" w:eastAsia="Courier New"/>
          <w:b w:val="0"/>
          <w:i w:val="0"/>
          <w:sz w:val="18"/>
        </w:rPr>
        <w:t>Initialiser Q ← 0</w:t>
      </w:r>
    </w:p>
    <w:p>
      <w:pPr>
        <w:widowControl/>
        <w:spacing w:after="0" w:before="0" w:line="259" w:lineRule="auto"/>
        <w:ind w:left="454"/>
        <w:shd w:fill="F4F6F8"/>
      </w:pPr>
      <w:r>
        <w:rPr>
          <w:rFonts w:ascii="Courier New" w:hAnsi="Courier New" w:eastAsia="Courier New"/>
          <w:b w:val="0"/>
          <w:i w:val="0"/>
          <w:sz w:val="18"/>
        </w:rPr>
        <w:t>pour chaque épisode faire</w:t>
      </w:r>
    </w:p>
    <w:p>
      <w:pPr>
        <w:widowControl/>
        <w:spacing w:after="0" w:before="0" w:line="259" w:lineRule="auto"/>
        <w:ind w:left="454"/>
        <w:shd w:fill="F4F6F8"/>
      </w:pPr>
      <w:r>
        <w:rPr>
          <w:rFonts w:ascii="Courier New" w:hAnsi="Courier New" w:eastAsia="Courier New"/>
          <w:b w:val="0"/>
          <w:i w:val="0"/>
          <w:sz w:val="18"/>
        </w:rPr>
        <w:t xml:space="preserve">    ε ← décroissance_linéaire(...)</w:t>
      </w:r>
    </w:p>
    <w:p>
      <w:pPr>
        <w:widowControl/>
        <w:spacing w:after="0" w:before="0" w:line="259" w:lineRule="auto"/>
        <w:ind w:left="454"/>
        <w:shd w:fill="F4F6F8"/>
      </w:pPr>
      <w:r>
        <w:rPr>
          <w:rFonts w:ascii="Courier New" w:hAnsi="Courier New" w:eastAsia="Courier New"/>
          <w:b w:val="0"/>
          <w:i w:val="0"/>
          <w:sz w:val="18"/>
        </w:rPr>
        <w:t xml:space="preserve">    S ← discretiser(reset()) ; A ← ε-glouton(Q, S, ε)</w:t>
      </w:r>
    </w:p>
    <w:p>
      <w:pPr>
        <w:widowControl/>
        <w:spacing w:after="0" w:before="0" w:line="259" w:lineRule="auto"/>
        <w:ind w:left="454"/>
        <w:shd w:fill="F4F6F8"/>
      </w:pPr>
      <w:r>
        <w:rPr>
          <w:rFonts w:ascii="Courier New" w:hAnsi="Courier New" w:eastAsia="Courier New"/>
          <w:b w:val="0"/>
          <w:i w:val="0"/>
          <w:sz w:val="18"/>
        </w:rPr>
        <w:t xml:space="preserve">    répéter</w:t>
      </w:r>
    </w:p>
    <w:p>
      <w:pPr>
        <w:widowControl/>
        <w:spacing w:after="0" w:before="0" w:line="259" w:lineRule="auto"/>
        <w:ind w:left="454"/>
        <w:shd w:fill="F4F6F8"/>
      </w:pPr>
      <w:r>
        <w:rPr>
          <w:rFonts w:ascii="Courier New" w:hAnsi="Courier New" w:eastAsia="Courier New"/>
          <w:b w:val="0"/>
          <w:i w:val="0"/>
          <w:sz w:val="18"/>
        </w:rPr>
        <w:t xml:space="preserve">        exécuter A ; observer R, S_cont, terminated, truncated</w:t>
      </w:r>
    </w:p>
    <w:p>
      <w:pPr>
        <w:widowControl/>
        <w:spacing w:after="0" w:before="0" w:line="259" w:lineRule="auto"/>
        <w:ind w:left="454"/>
        <w:shd w:fill="F4F6F8"/>
      </w:pPr>
      <w:r>
        <w:rPr>
          <w:rFonts w:ascii="Courier New" w:hAnsi="Courier New" w:eastAsia="Courier New"/>
          <w:b w:val="0"/>
          <w:i w:val="0"/>
          <w:sz w:val="18"/>
        </w:rPr>
        <w:t xml:space="preserve">        S' ← discretiser(S_cont)</w:t>
      </w:r>
    </w:p>
    <w:p>
      <w:pPr>
        <w:widowControl/>
        <w:spacing w:after="0" w:before="0" w:line="259" w:lineRule="auto"/>
        <w:ind w:left="454"/>
        <w:shd w:fill="F4F6F8"/>
      </w:pPr>
      <w:r>
        <w:rPr>
          <w:rFonts w:ascii="Courier New" w:hAnsi="Courier New" w:eastAsia="Courier New"/>
          <w:b w:val="0"/>
          <w:i w:val="0"/>
          <w:sz w:val="18"/>
        </w:rPr>
        <w:t xml:space="preserve">        si terminated : cible ← R</w:t>
      </w:r>
    </w:p>
    <w:p>
      <w:pPr>
        <w:widowControl/>
        <w:spacing w:after="0" w:before="0" w:line="259" w:lineRule="auto"/>
        <w:ind w:left="454"/>
        <w:shd w:fill="F4F6F8"/>
      </w:pPr>
      <w:r>
        <w:rPr>
          <w:rFonts w:ascii="Courier New" w:hAnsi="Courier New" w:eastAsia="Courier New"/>
          <w:b w:val="0"/>
          <w:i w:val="0"/>
          <w:sz w:val="18"/>
        </w:rPr>
        <w:t xml:space="preserve">        sinon :</w:t>
      </w:r>
    </w:p>
    <w:p>
      <w:pPr>
        <w:widowControl/>
        <w:spacing w:after="0" w:before="0" w:line="259" w:lineRule="auto"/>
        <w:ind w:left="454"/>
        <w:shd w:fill="F4F6F8"/>
      </w:pPr>
      <w:r>
        <w:rPr>
          <w:rFonts w:ascii="Courier New" w:hAnsi="Courier New" w:eastAsia="Courier New"/>
          <w:b w:val="0"/>
          <w:i w:val="0"/>
          <w:sz w:val="18"/>
        </w:rPr>
        <w:t xml:space="preserve">            A' ← ε-glouton(Q, S', ε)</w:t>
      </w:r>
    </w:p>
    <w:p>
      <w:pPr>
        <w:widowControl/>
        <w:spacing w:after="0" w:before="0" w:line="259" w:lineRule="auto"/>
        <w:ind w:left="454"/>
        <w:shd w:fill="F4F6F8"/>
      </w:pPr>
      <w:r>
        <w:rPr>
          <w:rFonts w:ascii="Courier New" w:hAnsi="Courier New" w:eastAsia="Courier New"/>
          <w:b w:val="0"/>
          <w:i w:val="0"/>
          <w:sz w:val="18"/>
        </w:rPr>
        <w:t xml:space="preserve">            cible ← R + γ Q(S', A')</w:t>
      </w:r>
    </w:p>
    <w:p>
      <w:pPr>
        <w:widowControl/>
        <w:spacing w:after="0" w:before="0" w:line="259" w:lineRule="auto"/>
        <w:ind w:left="454"/>
        <w:shd w:fill="F4F6F8"/>
      </w:pPr>
      <w:r>
        <w:rPr>
          <w:rFonts w:ascii="Courier New" w:hAnsi="Courier New" w:eastAsia="Courier New"/>
          <w:b w:val="0"/>
          <w:i w:val="0"/>
          <w:sz w:val="18"/>
        </w:rPr>
        <w:t xml:space="preserve">        Q(S,A) ← Q(S,A) + α (cible − Q(S,A))</w:t>
      </w:r>
    </w:p>
    <w:p>
      <w:pPr>
        <w:widowControl/>
        <w:spacing w:after="0" w:before="0" w:line="259" w:lineRule="auto"/>
        <w:ind w:left="454"/>
        <w:shd w:fill="F4F6F8"/>
      </w:pPr>
      <w:r>
        <w:rPr>
          <w:rFonts w:ascii="Courier New" w:hAnsi="Courier New" w:eastAsia="Courier New"/>
          <w:b w:val="0"/>
          <w:i w:val="0"/>
          <w:sz w:val="18"/>
        </w:rPr>
        <w:t xml:space="preserve">        S ← S' ; A ← A'   (si non terminé)</w:t>
      </w:r>
    </w:p>
    <w:p>
      <w:pPr>
        <w:widowControl/>
        <w:spacing w:after="0" w:before="0" w:line="259" w:lineRule="auto"/>
        <w:ind w:left="454"/>
        <w:shd w:fill="F4F6F8"/>
      </w:pPr>
      <w:r>
        <w:rPr>
          <w:rFonts w:ascii="Courier New" w:hAnsi="Courier New" w:eastAsia="Courier New"/>
          <w:b w:val="0"/>
          <w:i w:val="0"/>
          <w:sz w:val="18"/>
        </w:rPr>
        <w:t xml:space="preserve">    jusqu'à terminated ou truncated</w:t>
      </w:r>
    </w:p>
    <w:p>
      <w:pPr>
        <w:widowControl/>
        <w:spacing w:after="0" w:before="0" w:line="259" w:lineRule="auto"/>
        <w:ind w:left="454"/>
        <w:shd w:fill="F4F6F8"/>
      </w:pPr>
      <w:r>
        <w:rPr>
          <w:rFonts w:ascii="Courier New" w:hAnsi="Courier New" w:eastAsia="Courier New"/>
          <w:b w:val="0"/>
          <w:i w:val="0"/>
          <w:sz w:val="18"/>
        </w:rPr>
        <w:t>fin pour</w:t>
      </w:r>
    </w:p>
    <w:p>
      <w:pPr>
        <w:widowControl/>
        <w:spacing w:after="160" w:before="200" w:line="276" w:lineRule="auto"/>
      </w:pPr>
      <w:r>
        <w:rPr>
          <w:rFonts w:ascii="Times New Roman" w:hAnsi="Times New Roman" w:eastAsia="Times New Roman"/>
          <w:b/>
          <w:i w:val="0"/>
          <w:color w:val="1B3A6B"/>
          <w:sz w:val="26"/>
        </w:rPr>
        <w:t>2.5 Politique ε-gloutonne et décroissance</w:t>
      </w:r>
    </w:p>
    <w:p>
      <w:pPr>
        <w:widowControl/>
        <w:spacing w:after="160" w:before="0" w:line="360" w:lineRule="auto"/>
        <w:ind w:firstLine="425"/>
        <w:jc w:val="both"/>
      </w:pPr>
      <w:r>
        <w:rPr>
          <w:rFonts w:ascii="Times New Roman" w:hAnsi="Times New Roman" w:eastAsia="Times New Roman"/>
          <w:b w:val="0"/>
          <w:i w:val="0"/>
          <w:sz w:val="24"/>
        </w:rPr>
        <w:t>À chaque pas, avec probabilité ε on tire une action uniforme dans A ; sinon on prend une action argmax Q, avec bris d'égalité uniforme (pour ne pas biaiser l'action 0). ε décroît linéairement de 1,0 vers ε_min (0,02 sur CartPole, 0,05 sur MountainCar) sur toute la durée d'entraînement. L'évaluation officielle (§3) impose ensuite ε = 0 : on ne lit jamais la performance sur la courbe d'entraînement, contaminée par l'exploration.</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3. Protocole expérimental</w:t>
      </w:r>
    </w:p>
    <w:p>
      <w:pPr>
        <w:widowControl/>
        <w:spacing w:after="160" w:before="0" w:line="360" w:lineRule="auto"/>
        <w:ind w:firstLine="425"/>
        <w:jc w:val="both"/>
      </w:pPr>
      <w:r>
        <w:rPr>
          <w:rFonts w:ascii="Times New Roman" w:hAnsi="Times New Roman" w:eastAsia="Times New Roman"/>
          <w:b w:val="0"/>
          <w:i w:val="0"/>
          <w:sz w:val="24"/>
        </w:rPr>
        <w:t>Le protocole est fixé avant les runs. Aucune bibliothèque RL n'est utilisée. Les graines d'environnement, d'espace d'actions et du générateur NumPy de l'agent sont alignées.</w:t>
      </w:r>
    </w:p>
    <w:p>
      <w:pPr>
        <w:pStyle w:val="ListBullet"/>
        <w:widowControl/>
        <w:spacing w:after="80" w:before="0" w:line="276" w:lineRule="auto"/>
        <w:ind w:left="709"/>
      </w:pPr>
      <w:r>
        <w:rPr>
          <w:rFonts w:ascii="Times New Roman" w:hAnsi="Times New Roman" w:eastAsia="Times New Roman"/>
          <w:b w:val="0"/>
          <w:i w:val="0"/>
          <w:sz w:val="24"/>
        </w:rPr>
        <w:t>Environnements : CartPole-v1 et MountainCar-v0 (Gymnasium).</w:t>
      </w:r>
    </w:p>
    <w:p>
      <w:pPr>
        <w:pStyle w:val="ListBullet"/>
        <w:widowControl/>
        <w:spacing w:after="80" w:before="0" w:line="276" w:lineRule="auto"/>
        <w:ind w:left="709"/>
      </w:pPr>
      <w:r>
        <w:rPr>
          <w:rFonts w:ascii="Times New Roman" w:hAnsi="Times New Roman" w:eastAsia="Times New Roman"/>
          <w:b w:val="0"/>
          <w:i w:val="0"/>
          <w:sz w:val="24"/>
        </w:rPr>
        <w:t>Algorithmes : Q-learning sur {6, 12, 24} bins/dimension ; SARSA sur la meilleure grille de chaque environnement (grille retenue a posteriori selon la moyenne d'évaluation Q-learning).</w:t>
      </w:r>
    </w:p>
    <w:p>
      <w:pPr>
        <w:pStyle w:val="ListBullet"/>
        <w:widowControl/>
        <w:spacing w:after="80" w:before="0" w:line="276" w:lineRule="auto"/>
        <w:ind w:left="709"/>
      </w:pPr>
      <w:r>
        <w:rPr>
          <w:rFonts w:ascii="Times New Roman" w:hAnsi="Times New Roman" w:eastAsia="Times New Roman"/>
          <w:b w:val="0"/>
          <w:i w:val="0"/>
          <w:sz w:val="24"/>
        </w:rPr>
        <w:t>Graines : {0, 1, 2, 3, 4} — cinq graines, conforme au sujet (« au moins 5 »).</w:t>
      </w:r>
    </w:p>
    <w:p>
      <w:pPr>
        <w:pStyle w:val="ListBullet"/>
        <w:widowControl/>
        <w:spacing w:after="80" w:before="0" w:line="276" w:lineRule="auto"/>
        <w:ind w:left="709"/>
      </w:pPr>
      <w:r>
        <w:rPr>
          <w:rFonts w:ascii="Times New Roman" w:hAnsi="Times New Roman" w:eastAsia="Times New Roman"/>
          <w:b w:val="0"/>
          <w:i w:val="0"/>
          <w:sz w:val="24"/>
        </w:rPr>
        <w:t>Budgets : CartPole 2 500 / 4 000 (+ consolidation 2 500 à faible ε pour n = 12) / 6 000 épisodes selon n ∈ {6, 12, 24} ; MountainCar 4 000 / 5 000 / 8 000. Le budget croît avec |S|.</w:t>
      </w:r>
    </w:p>
    <w:p>
      <w:pPr>
        <w:pStyle w:val="ListBullet"/>
        <w:widowControl/>
        <w:spacing w:after="80" w:before="0" w:line="276" w:lineRule="auto"/>
        <w:ind w:left="709"/>
      </w:pPr>
      <w:r>
        <w:rPr>
          <w:rFonts w:ascii="Times New Roman" w:hAnsi="Times New Roman" w:eastAsia="Times New Roman"/>
          <w:b w:val="0"/>
          <w:i w:val="0"/>
          <w:sz w:val="24"/>
        </w:rPr>
        <w:t>Hyperparamètres : α = 0,15 (CartPole), α = 0,30 (MountainCar) ; γ = 0,99 ; ε : 1 → 0,02 (CartPole) ou 0,05 (MountainCar), linéaire.</w:t>
      </w:r>
    </w:p>
    <w:p>
      <w:pPr>
        <w:pStyle w:val="ListBullet"/>
        <w:widowControl/>
        <w:spacing w:after="80" w:before="0" w:line="276" w:lineRule="auto"/>
        <w:ind w:left="709"/>
      </w:pPr>
      <w:r>
        <w:rPr>
          <w:rFonts w:ascii="Times New Roman" w:hAnsi="Times New Roman" w:eastAsia="Times New Roman"/>
          <w:b w:val="0"/>
          <w:i w:val="0"/>
          <w:sz w:val="24"/>
        </w:rPr>
        <w:t>Métriques d'entraînement : retour par épisode, longueur, indicateur de succès, fraction d'états visités.</w:t>
      </w:r>
    </w:p>
    <w:p>
      <w:pPr>
        <w:pStyle w:val="ListBullet"/>
        <w:widowControl/>
        <w:spacing w:after="80" w:before="0" w:line="276" w:lineRule="auto"/>
        <w:ind w:left="709"/>
      </w:pPr>
      <w:r>
        <w:rPr>
          <w:rFonts w:ascii="Times New Roman" w:hAnsi="Times New Roman" w:eastAsia="Times New Roman"/>
          <w:b w:val="0"/>
          <w:i w:val="0"/>
          <w:sz w:val="24"/>
        </w:rPr>
        <w:t>Évaluation distincte : après la dernière mise à jour, 100 épisodes en politique gloutonne pure (ε = 0), sans apprentissage, graines d'évaluation décalées (+10 000) pour éviter de rejouer exactement les reset d'entraînement.</w:t>
      </w:r>
    </w:p>
    <w:p>
      <w:pPr>
        <w:pStyle w:val="ListBullet"/>
        <w:widowControl/>
        <w:spacing w:after="80" w:before="0" w:line="276" w:lineRule="auto"/>
        <w:ind w:left="709"/>
      </w:pPr>
      <w:r>
        <w:rPr>
          <w:rFonts w:ascii="Times New Roman" w:hAnsi="Times New Roman" w:eastAsia="Times New Roman"/>
          <w:b w:val="0"/>
          <w:i w:val="0"/>
          <w:sz w:val="24"/>
        </w:rPr>
        <w:t>Agrégation : moyenne ± écart-type inter-graines ; moyenne glissante (fenêtre 50 ou 100) pour les courbes.</w:t>
      </w:r>
    </w:p>
    <w:p>
      <w:pPr>
        <w:pStyle w:val="ListBullet"/>
        <w:widowControl/>
        <w:spacing w:after="80" w:before="0" w:line="276" w:lineRule="auto"/>
        <w:ind w:left="709"/>
      </w:pPr>
      <w:r>
        <w:rPr>
          <w:rFonts w:ascii="Times New Roman" w:hAnsi="Times New Roman" w:eastAsia="Times New Roman"/>
          <w:b w:val="0"/>
          <w:i w:val="0"/>
          <w:sz w:val="24"/>
        </w:rPr>
        <w:t>Sauvegarde : Q-table et bornes dans models/*.npz ; rejeu par python play.py --model ...</w:t>
      </w:r>
    </w:p>
    <w:p>
      <w:pPr>
        <w:widowControl/>
        <w:spacing w:after="160" w:before="0" w:line="360" w:lineRule="auto"/>
        <w:ind w:firstLine="425"/>
        <w:jc w:val="both"/>
      </w:pPr>
      <w:r>
        <w:rPr>
          <w:rFonts w:ascii="Times New Roman" w:hAnsi="Times New Roman" w:eastAsia="Times New Roman"/>
          <w:b w:val="0"/>
          <w:i w:val="0"/>
          <w:sz w:val="24"/>
        </w:rPr>
        <w:t>Cette séparation entraînement / évaluation répond directement à une question du projet 5, réutilisée ici : la courbe d'apprentissage mélange exploration, non-stationnarité de ε et mises à jour ; elle n'est pas un estimateur de la politique que l'on livrera.</w:t>
      </w:r>
    </w:p>
    <w:tbl>
      <w:tblPr>
        <w:tblStyle w:val="TableGrid"/>
        <w:tblW w:type="auto" w:w="0"/>
        <w:jc w:val="center"/>
        <w:tblLook w:firstColumn="1" w:firstRow="1" w:lastColumn="0" w:lastRow="0" w:noHBand="0" w:noVBand="1" w:val="04A0"/>
      </w:tblPr>
      <w:tblGrid>
        <w:gridCol w:w="3061"/>
        <w:gridCol w:w="3061"/>
        <w:gridCol w:w="3061"/>
      </w:tblGrid>
      <w:tr>
        <w:tc>
          <w:tcPr>
            <w:tcW w:type="dxa" w:w="3061"/>
          </w:tcPr>
          <w:p>
            <w:r/>
            <w:r>
              <w:rPr>
                <w:rFonts w:ascii="Times New Roman" w:hAnsi="Times New Roman" w:eastAsia="Times New Roman"/>
                <w:b/>
                <w:i w:val="0"/>
                <w:sz w:val="20"/>
              </w:rPr>
              <w:t>Paramètre</w:t>
            </w:r>
          </w:p>
        </w:tc>
        <w:tc>
          <w:tcPr>
            <w:tcW w:type="dxa" w:w="3061"/>
          </w:tcPr>
          <w:p>
            <w:r/>
            <w:r>
              <w:rPr>
                <w:rFonts w:ascii="Times New Roman" w:hAnsi="Times New Roman" w:eastAsia="Times New Roman"/>
                <w:b/>
                <w:i w:val="0"/>
                <w:sz w:val="20"/>
              </w:rPr>
              <w:t>CartPole-v1</w:t>
            </w:r>
          </w:p>
        </w:tc>
        <w:tc>
          <w:tcPr>
            <w:tcW w:type="dxa" w:w="3061"/>
          </w:tcPr>
          <w:p>
            <w:r/>
            <w:r>
              <w:rPr>
                <w:rFonts w:ascii="Times New Roman" w:hAnsi="Times New Roman" w:eastAsia="Times New Roman"/>
                <w:b/>
                <w:i w:val="0"/>
                <w:sz w:val="20"/>
              </w:rPr>
              <w:t>MountainCar-v0</w:t>
            </w:r>
          </w:p>
        </w:tc>
      </w:tr>
      <w:tr>
        <w:tc>
          <w:tcPr>
            <w:tcW w:type="dxa" w:w="3061"/>
          </w:tcPr>
          <w:p>
            <w:r/>
            <w:r>
              <w:rPr>
                <w:rFonts w:ascii="Times New Roman" w:hAnsi="Times New Roman" w:eastAsia="Times New Roman"/>
                <w:b w:val="0"/>
                <w:i w:val="0"/>
                <w:sz w:val="20"/>
              </w:rPr>
              <w:t>α</w:t>
            </w:r>
          </w:p>
        </w:tc>
        <w:tc>
          <w:tcPr>
            <w:tcW w:type="dxa" w:w="3061"/>
          </w:tcPr>
          <w:p>
            <w:r/>
            <w:r>
              <w:rPr>
                <w:rFonts w:ascii="Times New Roman" w:hAnsi="Times New Roman" w:eastAsia="Times New Roman"/>
                <w:b w:val="0"/>
                <w:i w:val="0"/>
                <w:sz w:val="20"/>
              </w:rPr>
              <w:t>0,15</w:t>
            </w:r>
          </w:p>
        </w:tc>
        <w:tc>
          <w:tcPr>
            <w:tcW w:type="dxa" w:w="3061"/>
          </w:tcPr>
          <w:p>
            <w:r/>
            <w:r>
              <w:rPr>
                <w:rFonts w:ascii="Times New Roman" w:hAnsi="Times New Roman" w:eastAsia="Times New Roman"/>
                <w:b w:val="0"/>
                <w:i w:val="0"/>
                <w:sz w:val="20"/>
              </w:rPr>
              <w:t>0,30</w:t>
            </w:r>
          </w:p>
        </w:tc>
      </w:tr>
      <w:tr>
        <w:tc>
          <w:tcPr>
            <w:tcW w:type="dxa" w:w="3061"/>
          </w:tcPr>
          <w:p>
            <w:r/>
            <w:r>
              <w:rPr>
                <w:rFonts w:ascii="Times New Roman" w:hAnsi="Times New Roman" w:eastAsia="Times New Roman"/>
                <w:b w:val="0"/>
                <w:i w:val="0"/>
                <w:sz w:val="20"/>
              </w:rPr>
              <w:t>γ</w:t>
            </w:r>
          </w:p>
        </w:tc>
        <w:tc>
          <w:tcPr>
            <w:tcW w:type="dxa" w:w="3061"/>
          </w:tcPr>
          <w:p>
            <w:r/>
            <w:r>
              <w:rPr>
                <w:rFonts w:ascii="Times New Roman" w:hAnsi="Times New Roman" w:eastAsia="Times New Roman"/>
                <w:b w:val="0"/>
                <w:i w:val="0"/>
                <w:sz w:val="20"/>
              </w:rPr>
              <w:t>0,99</w:t>
            </w:r>
          </w:p>
        </w:tc>
        <w:tc>
          <w:tcPr>
            <w:tcW w:type="dxa" w:w="3061"/>
          </w:tcPr>
          <w:p>
            <w:r/>
            <w:r>
              <w:rPr>
                <w:rFonts w:ascii="Times New Roman" w:hAnsi="Times New Roman" w:eastAsia="Times New Roman"/>
                <w:b w:val="0"/>
                <w:i w:val="0"/>
                <w:sz w:val="20"/>
              </w:rPr>
              <w:t>0,99</w:t>
            </w:r>
          </w:p>
        </w:tc>
      </w:tr>
      <w:tr>
        <w:tc>
          <w:tcPr>
            <w:tcW w:type="dxa" w:w="3061"/>
          </w:tcPr>
          <w:p>
            <w:r/>
            <w:r>
              <w:rPr>
                <w:rFonts w:ascii="Times New Roman" w:hAnsi="Times New Roman" w:eastAsia="Times New Roman"/>
                <w:b w:val="0"/>
                <w:i w:val="0"/>
                <w:sz w:val="20"/>
              </w:rPr>
              <w:t>ε_min</w:t>
            </w:r>
          </w:p>
        </w:tc>
        <w:tc>
          <w:tcPr>
            <w:tcW w:type="dxa" w:w="3061"/>
          </w:tcPr>
          <w:p>
            <w:r/>
            <w:r>
              <w:rPr>
                <w:rFonts w:ascii="Times New Roman" w:hAnsi="Times New Roman" w:eastAsia="Times New Roman"/>
                <w:b w:val="0"/>
                <w:i w:val="0"/>
                <w:sz w:val="20"/>
              </w:rPr>
              <w:t>0,02</w:t>
            </w:r>
          </w:p>
        </w:tc>
        <w:tc>
          <w:tcPr>
            <w:tcW w:type="dxa" w:w="3061"/>
          </w:tcPr>
          <w:p>
            <w:r/>
            <w:r>
              <w:rPr>
                <w:rFonts w:ascii="Times New Roman" w:hAnsi="Times New Roman" w:eastAsia="Times New Roman"/>
                <w:b w:val="0"/>
                <w:i w:val="0"/>
                <w:sz w:val="20"/>
              </w:rPr>
              <w:t>0,05</w:t>
            </w:r>
          </w:p>
        </w:tc>
      </w:tr>
      <w:tr>
        <w:tc>
          <w:tcPr>
            <w:tcW w:type="dxa" w:w="3061"/>
          </w:tcPr>
          <w:p>
            <w:r/>
            <w:r>
              <w:rPr>
                <w:rFonts w:ascii="Times New Roman" w:hAnsi="Times New Roman" w:eastAsia="Times New Roman"/>
                <w:b w:val="0"/>
                <w:i w:val="0"/>
                <w:sz w:val="20"/>
              </w:rPr>
              <w:t>n (intervalles / dim.)</w:t>
            </w:r>
          </w:p>
        </w:tc>
        <w:tc>
          <w:tcPr>
            <w:tcW w:type="dxa" w:w="3061"/>
          </w:tcPr>
          <w:p>
            <w:r/>
            <w:r>
              <w:rPr>
                <w:rFonts w:ascii="Times New Roman" w:hAnsi="Times New Roman" w:eastAsia="Times New Roman"/>
                <w:b w:val="0"/>
                <w:i w:val="0"/>
                <w:sz w:val="20"/>
              </w:rPr>
              <w:t>6, 12, 24</w:t>
            </w:r>
          </w:p>
        </w:tc>
        <w:tc>
          <w:tcPr>
            <w:tcW w:type="dxa" w:w="3061"/>
          </w:tcPr>
          <w:p>
            <w:r/>
            <w:r>
              <w:rPr>
                <w:rFonts w:ascii="Times New Roman" w:hAnsi="Times New Roman" w:eastAsia="Times New Roman"/>
                <w:b w:val="0"/>
                <w:i w:val="0"/>
                <w:sz w:val="20"/>
              </w:rPr>
              <w:t>6, 12, 24</w:t>
            </w:r>
          </w:p>
        </w:tc>
      </w:tr>
    </w:tbl>
    <w:p>
      <w:pPr>
        <w:widowControl/>
        <w:spacing w:after="240" w:before="80" w:line="276" w:lineRule="auto"/>
        <w:jc w:val="center"/>
      </w:pPr>
      <w:r>
        <w:rPr>
          <w:rFonts w:ascii="Times New Roman" w:hAnsi="Times New Roman" w:eastAsia="Times New Roman"/>
          <w:b w:val="0"/>
          <w:i/>
          <w:color w:val="333333"/>
          <w:sz w:val="20"/>
        </w:rPr>
        <w:t>Tableau 1. Hyperparamètres principaux (identiques pour Q-learning et SARSA).</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4. Résultats</w:t>
      </w:r>
    </w:p>
    <w:p>
      <w:pPr>
        <w:widowControl/>
        <w:spacing w:after="160" w:before="0" w:line="360" w:lineRule="auto"/>
        <w:ind w:firstLine="425"/>
        <w:jc w:val="both"/>
      </w:pPr>
      <w:r>
        <w:rPr>
          <w:rFonts w:ascii="Times New Roman" w:hAnsi="Times New Roman" w:eastAsia="Times New Roman"/>
          <w:b w:val="0"/>
          <w:i w:val="0"/>
          <w:sz w:val="24"/>
        </w:rPr>
        <w:t>Cette section présente les courbes multi-graines, le tableau taille de table / performance, les captures de l'agent, puis la comparaison Q-learning / SARSA. Les figures sont produites par python -m src.plots à partir des JSON de results/.</w:t>
      </w:r>
    </w:p>
    <w:p>
      <w:pPr>
        <w:widowControl/>
        <w:spacing w:after="160" w:before="200" w:line="276" w:lineRule="auto"/>
      </w:pPr>
      <w:r>
        <w:rPr>
          <w:rFonts w:ascii="Times New Roman" w:hAnsi="Times New Roman" w:eastAsia="Times New Roman"/>
          <w:b/>
          <w:i w:val="0"/>
          <w:color w:val="1B3A6B"/>
          <w:sz w:val="26"/>
        </w:rPr>
        <w:t>4.1 Effet de la granularité</w:t>
      </w:r>
    </w:p>
    <w:p>
      <w:pPr>
        <w:spacing w:before="160" w:after="40"/>
        <w:jc w:val="center"/>
      </w:pPr>
      <w:r>
        <w:drawing>
          <wp:inline xmlns:a="http://schemas.openxmlformats.org/drawingml/2006/main" xmlns:pic="http://schemas.openxmlformats.org/drawingml/2006/picture">
            <wp:extent cx="5580000" cy="2202964"/>
            <wp:docPr id="2" name="Picture 2"/>
            <wp:cNvGraphicFramePr>
              <a:graphicFrameLocks noChangeAspect="1"/>
            </wp:cNvGraphicFramePr>
            <a:graphic>
              <a:graphicData uri="http://schemas.openxmlformats.org/drawingml/2006/picture">
                <pic:pic>
                  <pic:nvPicPr>
                    <pic:cNvPr id="0" name="courbes_granularite.png"/>
                    <pic:cNvPicPr/>
                  </pic:nvPicPr>
                  <pic:blipFill>
                    <a:blip r:embed="rId11"/>
                    <a:stretch>
                      <a:fillRect/>
                    </a:stretch>
                  </pic:blipFill>
                  <pic:spPr>
                    <a:xfrm>
                      <a:off x="0" y="0"/>
                      <a:ext cx="5580000" cy="2202964"/>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1. Courbes d'apprentissage Q-learning selon le nombre d'intervalles par dimension (moyenne ± écart-type sur 5 graines, moyenne glissante).</w:t>
      </w:r>
    </w:p>
    <w:p>
      <w:pPr>
        <w:widowControl/>
        <w:spacing w:after="160" w:before="0" w:line="360" w:lineRule="auto"/>
        <w:ind w:firstLine="425"/>
        <w:jc w:val="both"/>
      </w:pPr>
      <w:r>
        <w:rPr>
          <w:rFonts w:ascii="Times New Roman" w:hAnsi="Times New Roman" w:eastAsia="Times New Roman"/>
          <w:b w:val="0"/>
          <w:i w:val="0"/>
          <w:sz w:val="24"/>
        </w:rPr>
        <w:t>Sur CartPole, la grille à 6 bins (1 296 états) apprend vite mais plafonne : l'agrégation est trop grossière pour distinguer un angle encore rattrapable d'un angle déjà perdu (évaluation 176.6 ± 98.5, presque aucun épisode à 500 pas). La grille à 12 bins offre le meilleur compromis : 285.0 ± 135.2 en moyenne, avec un agent (graine 2) à 489 points et 96 % de succès, et un agent SARSA (graine 3) à 500 pas sur 100 épisodes d'évaluation. La grille à 24 bins (331 776 états) progresse plus lentement : seulement 2.26 % des cases sont visitées, et la performance d'évaluation (248.2 ± 84.2) reste inférieure à n = 12 au budget imparti. Sur MountainCar, n = 6 (36 états) échoue le plus souvent (retour −200, succès 14 % en moyenne) : la politique d'élan n'est pas représentable. n = 12 atteint déjà le drapeau dans 91.6 % des évaluations ; n = 24 affine encore le retour (-167.2 ± 11.3). Les courbes d'entraînement de MountainCar restent proches de −200 : l'exploration ε-gloutonne fait échouer la plupart des épisodes même après la découverte du but. C'est précisément pourquoi l'évaluation gloutonne séparée est obligatoire.</w:t>
      </w:r>
    </w:p>
    <w:p>
      <w:pPr>
        <w:widowControl/>
        <w:spacing w:after="160" w:before="200" w:line="276" w:lineRule="auto"/>
      </w:pPr>
      <w:r>
        <w:rPr>
          <w:rFonts w:ascii="Times New Roman" w:hAnsi="Times New Roman" w:eastAsia="Times New Roman"/>
          <w:b/>
          <w:i w:val="0"/>
          <w:color w:val="1B3A6B"/>
          <w:sz w:val="26"/>
        </w:rPr>
        <w:t>4.2 Tableau récapitulatif</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tcPr>
          <w:p>
            <w:r/>
            <w:r>
              <w:rPr>
                <w:rFonts w:ascii="Times New Roman" w:hAnsi="Times New Roman" w:eastAsia="Times New Roman"/>
                <w:b/>
                <w:i w:val="0"/>
                <w:sz w:val="18"/>
              </w:rPr>
              <w:t>Environnement</w:t>
            </w:r>
          </w:p>
        </w:tc>
        <w:tc>
          <w:tcPr>
            <w:tcW w:type="dxa" w:w="1148"/>
          </w:tcPr>
          <w:p>
            <w:r/>
            <w:r>
              <w:rPr>
                <w:rFonts w:ascii="Times New Roman" w:hAnsi="Times New Roman" w:eastAsia="Times New Roman"/>
                <w:b/>
                <w:i w:val="0"/>
                <w:sz w:val="18"/>
              </w:rPr>
              <w:t>Algo</w:t>
            </w:r>
          </w:p>
        </w:tc>
        <w:tc>
          <w:tcPr>
            <w:tcW w:type="dxa" w:w="1148"/>
          </w:tcPr>
          <w:p>
            <w:r/>
            <w:r>
              <w:rPr>
                <w:rFonts w:ascii="Times New Roman" w:hAnsi="Times New Roman" w:eastAsia="Times New Roman"/>
                <w:b/>
                <w:i w:val="0"/>
                <w:sz w:val="18"/>
              </w:rPr>
              <w:t>n</w:t>
            </w:r>
          </w:p>
        </w:tc>
        <w:tc>
          <w:tcPr>
            <w:tcW w:type="dxa" w:w="1148"/>
          </w:tcPr>
          <w:p>
            <w:r/>
            <w:r>
              <w:rPr>
                <w:rFonts w:ascii="Times New Roman" w:hAnsi="Times New Roman" w:eastAsia="Times New Roman"/>
                <w:b/>
                <w:i w:val="0"/>
                <w:sz w:val="18"/>
              </w:rPr>
              <w:t>|S|</w:t>
            </w:r>
          </w:p>
        </w:tc>
        <w:tc>
          <w:tcPr>
            <w:tcW w:type="dxa" w:w="1148"/>
          </w:tcPr>
          <w:p>
            <w:r/>
            <w:r>
              <w:rPr>
                <w:rFonts w:ascii="Times New Roman" w:hAnsi="Times New Roman" w:eastAsia="Times New Roman"/>
                <w:b/>
                <w:i w:val="0"/>
                <w:sz w:val="18"/>
              </w:rPr>
              <w:t>Visité</w:t>
            </w:r>
          </w:p>
        </w:tc>
        <w:tc>
          <w:tcPr>
            <w:tcW w:type="dxa" w:w="1148"/>
          </w:tcPr>
          <w:p>
            <w:r/>
            <w:r>
              <w:rPr>
                <w:rFonts w:ascii="Times New Roman" w:hAnsi="Times New Roman" w:eastAsia="Times New Roman"/>
                <w:b/>
                <w:i w:val="0"/>
                <w:sz w:val="18"/>
              </w:rPr>
              <w:t>Éval. R</w:t>
            </w:r>
          </w:p>
        </w:tc>
        <w:tc>
          <w:tcPr>
            <w:tcW w:type="dxa" w:w="1148"/>
          </w:tcPr>
          <w:p>
            <w:r/>
            <w:r>
              <w:rPr>
                <w:rFonts w:ascii="Times New Roman" w:hAnsi="Times New Roman" w:eastAsia="Times New Roman"/>
                <w:b/>
                <w:i w:val="0"/>
                <w:sz w:val="18"/>
              </w:rPr>
              <w:t>Succès</w:t>
            </w:r>
          </w:p>
        </w:tc>
        <w:tc>
          <w:tcPr>
            <w:tcW w:type="dxa" w:w="1148"/>
          </w:tcPr>
          <w:p>
            <w:r/>
            <w:r>
              <w:rPr>
                <w:rFonts w:ascii="Times New Roman" w:hAnsi="Times New Roman" w:eastAsia="Times New Roman"/>
                <w:b/>
                <w:i w:val="0"/>
                <w:sz w:val="18"/>
              </w:rPr>
              <w:t>1er succès (méd.)</w:t>
            </w:r>
          </w:p>
        </w:tc>
      </w:tr>
      <w:tr>
        <w:tc>
          <w:tcPr>
            <w:tcW w:type="dxa" w:w="1148"/>
          </w:tcPr>
          <w:p>
            <w:r/>
            <w:r>
              <w:rPr>
                <w:rFonts w:ascii="Times New Roman" w:hAnsi="Times New Roman" w:eastAsia="Times New Roman"/>
                <w:b w:val="0"/>
                <w:i w:val="0"/>
                <w:sz w:val="18"/>
              </w:rPr>
              <w:t>CartPole</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6</w:t>
            </w:r>
          </w:p>
        </w:tc>
        <w:tc>
          <w:tcPr>
            <w:tcW w:type="dxa" w:w="1148"/>
          </w:tcPr>
          <w:p>
            <w:r/>
            <w:r>
              <w:rPr>
                <w:rFonts w:ascii="Times New Roman" w:hAnsi="Times New Roman" w:eastAsia="Times New Roman"/>
                <w:b w:val="0"/>
                <w:i w:val="0"/>
                <w:sz w:val="18"/>
              </w:rPr>
              <w:t>1296</w:t>
            </w:r>
          </w:p>
        </w:tc>
        <w:tc>
          <w:tcPr>
            <w:tcW w:type="dxa" w:w="1148"/>
          </w:tcPr>
          <w:p>
            <w:r/>
            <w:r>
              <w:rPr>
                <w:rFonts w:ascii="Times New Roman" w:hAnsi="Times New Roman" w:eastAsia="Times New Roman"/>
                <w:b w:val="0"/>
                <w:i w:val="0"/>
                <w:sz w:val="18"/>
              </w:rPr>
              <w:t>31.8 %</w:t>
            </w:r>
          </w:p>
        </w:tc>
        <w:tc>
          <w:tcPr>
            <w:tcW w:type="dxa" w:w="1148"/>
          </w:tcPr>
          <w:p>
            <w:r/>
            <w:r>
              <w:rPr>
                <w:rFonts w:ascii="Times New Roman" w:hAnsi="Times New Roman" w:eastAsia="Times New Roman"/>
                <w:b w:val="0"/>
                <w:i w:val="0"/>
                <w:sz w:val="18"/>
              </w:rPr>
              <w:t>176.6 ± 98.5</w:t>
            </w:r>
          </w:p>
        </w:tc>
        <w:tc>
          <w:tcPr>
            <w:tcW w:type="dxa" w:w="1148"/>
          </w:tcPr>
          <w:p>
            <w:r/>
            <w:r>
              <w:rPr>
                <w:rFonts w:ascii="Times New Roman" w:hAnsi="Times New Roman" w:eastAsia="Times New Roman"/>
                <w:b w:val="0"/>
                <w:i w:val="0"/>
                <w:sz w:val="18"/>
              </w:rPr>
              <w:t>1 %</w:t>
            </w:r>
          </w:p>
        </w:tc>
        <w:tc>
          <w:tcPr>
            <w:tcW w:type="dxa" w:w="1148"/>
          </w:tcPr>
          <w:p>
            <w:r/>
            <w:r>
              <w:rPr>
                <w:rFonts w:ascii="Times New Roman" w:hAnsi="Times New Roman" w:eastAsia="Times New Roman"/>
                <w:b w:val="0"/>
                <w:i w:val="0"/>
                <w:sz w:val="18"/>
              </w:rPr>
              <w:t>2069</w:t>
            </w:r>
          </w:p>
        </w:tc>
      </w:tr>
      <w:tr>
        <w:tc>
          <w:tcPr>
            <w:tcW w:type="dxa" w:w="1148"/>
          </w:tcPr>
          <w:p>
            <w:r/>
            <w:r>
              <w:rPr>
                <w:rFonts w:ascii="Times New Roman" w:hAnsi="Times New Roman" w:eastAsia="Times New Roman"/>
                <w:b w:val="0"/>
                <w:i w:val="0"/>
                <w:sz w:val="18"/>
              </w:rPr>
              <w:t>CartPole</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12</w:t>
            </w:r>
          </w:p>
        </w:tc>
        <w:tc>
          <w:tcPr>
            <w:tcW w:type="dxa" w:w="1148"/>
          </w:tcPr>
          <w:p>
            <w:r/>
            <w:r>
              <w:rPr>
                <w:rFonts w:ascii="Times New Roman" w:hAnsi="Times New Roman" w:eastAsia="Times New Roman"/>
                <w:b w:val="0"/>
                <w:i w:val="0"/>
                <w:sz w:val="18"/>
              </w:rPr>
              <w:t>20736</w:t>
            </w:r>
          </w:p>
        </w:tc>
        <w:tc>
          <w:tcPr>
            <w:tcW w:type="dxa" w:w="1148"/>
          </w:tcPr>
          <w:p>
            <w:r/>
            <w:r>
              <w:rPr>
                <w:rFonts w:ascii="Times New Roman" w:hAnsi="Times New Roman" w:eastAsia="Times New Roman"/>
                <w:b w:val="0"/>
                <w:i w:val="0"/>
                <w:sz w:val="18"/>
              </w:rPr>
              <w:t>14.9 %</w:t>
            </w:r>
          </w:p>
        </w:tc>
        <w:tc>
          <w:tcPr>
            <w:tcW w:type="dxa" w:w="1148"/>
          </w:tcPr>
          <w:p>
            <w:r/>
            <w:r>
              <w:rPr>
                <w:rFonts w:ascii="Times New Roman" w:hAnsi="Times New Roman" w:eastAsia="Times New Roman"/>
                <w:b w:val="0"/>
                <w:i w:val="0"/>
                <w:sz w:val="18"/>
              </w:rPr>
              <w:t>285.0 ± 135.2</w:t>
            </w:r>
          </w:p>
        </w:tc>
        <w:tc>
          <w:tcPr>
            <w:tcW w:type="dxa" w:w="1148"/>
          </w:tcPr>
          <w:p>
            <w:r/>
            <w:r>
              <w:rPr>
                <w:rFonts w:ascii="Times New Roman" w:hAnsi="Times New Roman" w:eastAsia="Times New Roman"/>
                <w:b w:val="0"/>
                <w:i w:val="0"/>
                <w:sz w:val="18"/>
              </w:rPr>
              <w:t>23 %</w:t>
            </w:r>
          </w:p>
        </w:tc>
        <w:tc>
          <w:tcPr>
            <w:tcW w:type="dxa" w:w="1148"/>
          </w:tcPr>
          <w:p>
            <w:r/>
            <w:r>
              <w:rPr>
                <w:rFonts w:ascii="Times New Roman" w:hAnsi="Times New Roman" w:eastAsia="Times New Roman"/>
                <w:b w:val="0"/>
                <w:i w:val="0"/>
                <w:sz w:val="18"/>
              </w:rPr>
              <w:t>2792</w:t>
            </w:r>
          </w:p>
        </w:tc>
      </w:tr>
      <w:tr>
        <w:tc>
          <w:tcPr>
            <w:tcW w:type="dxa" w:w="1148"/>
          </w:tcPr>
          <w:p>
            <w:r/>
            <w:r>
              <w:rPr>
                <w:rFonts w:ascii="Times New Roman" w:hAnsi="Times New Roman" w:eastAsia="Times New Roman"/>
                <w:b w:val="0"/>
                <w:i w:val="0"/>
                <w:sz w:val="18"/>
              </w:rPr>
              <w:t>CartPole</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24</w:t>
            </w:r>
          </w:p>
        </w:tc>
        <w:tc>
          <w:tcPr>
            <w:tcW w:type="dxa" w:w="1148"/>
          </w:tcPr>
          <w:p>
            <w:r/>
            <w:r>
              <w:rPr>
                <w:rFonts w:ascii="Times New Roman" w:hAnsi="Times New Roman" w:eastAsia="Times New Roman"/>
                <w:b w:val="0"/>
                <w:i w:val="0"/>
                <w:sz w:val="18"/>
              </w:rPr>
              <w:t>331776</w:t>
            </w:r>
          </w:p>
        </w:tc>
        <w:tc>
          <w:tcPr>
            <w:tcW w:type="dxa" w:w="1148"/>
          </w:tcPr>
          <w:p>
            <w:r/>
            <w:r>
              <w:rPr>
                <w:rFonts w:ascii="Times New Roman" w:hAnsi="Times New Roman" w:eastAsia="Times New Roman"/>
                <w:b w:val="0"/>
                <w:i w:val="0"/>
                <w:sz w:val="18"/>
              </w:rPr>
              <w:t>2.3 %</w:t>
            </w:r>
          </w:p>
        </w:tc>
        <w:tc>
          <w:tcPr>
            <w:tcW w:type="dxa" w:w="1148"/>
          </w:tcPr>
          <w:p>
            <w:r/>
            <w:r>
              <w:rPr>
                <w:rFonts w:ascii="Times New Roman" w:hAnsi="Times New Roman" w:eastAsia="Times New Roman"/>
                <w:b w:val="0"/>
                <w:i w:val="0"/>
                <w:sz w:val="18"/>
              </w:rPr>
              <w:t>248.2 ± 84.2</w:t>
            </w:r>
          </w:p>
        </w:tc>
        <w:tc>
          <w:tcPr>
            <w:tcW w:type="dxa" w:w="1148"/>
          </w:tcPr>
          <w:p>
            <w:r/>
            <w:r>
              <w:rPr>
                <w:rFonts w:ascii="Times New Roman" w:hAnsi="Times New Roman" w:eastAsia="Times New Roman"/>
                <w:b w:val="0"/>
                <w:i w:val="0"/>
                <w:sz w:val="18"/>
              </w:rPr>
              <w:t>20 %</w:t>
            </w:r>
          </w:p>
        </w:tc>
        <w:tc>
          <w:tcPr>
            <w:tcW w:type="dxa" w:w="1148"/>
          </w:tcPr>
          <w:p>
            <w:r/>
            <w:r>
              <w:rPr>
                <w:rFonts w:ascii="Times New Roman" w:hAnsi="Times New Roman" w:eastAsia="Times New Roman"/>
                <w:b w:val="0"/>
                <w:i w:val="0"/>
                <w:sz w:val="18"/>
              </w:rPr>
              <w:t>3947</w:t>
            </w:r>
          </w:p>
        </w:tc>
      </w:tr>
      <w:tr>
        <w:tc>
          <w:tcPr>
            <w:tcW w:type="dxa" w:w="1148"/>
          </w:tcPr>
          <w:p>
            <w:r/>
            <w:r>
              <w:rPr>
                <w:rFonts w:ascii="Times New Roman" w:hAnsi="Times New Roman" w:eastAsia="Times New Roman"/>
                <w:b w:val="0"/>
                <w:i w:val="0"/>
                <w:sz w:val="18"/>
              </w:rPr>
              <w:t>CartPole</w:t>
            </w:r>
          </w:p>
        </w:tc>
        <w:tc>
          <w:tcPr>
            <w:tcW w:type="dxa" w:w="1148"/>
          </w:tcPr>
          <w:p>
            <w:r/>
            <w:r>
              <w:rPr>
                <w:rFonts w:ascii="Times New Roman" w:hAnsi="Times New Roman" w:eastAsia="Times New Roman"/>
                <w:b w:val="0"/>
                <w:i w:val="0"/>
                <w:sz w:val="18"/>
              </w:rPr>
              <w:t>SARSA</w:t>
            </w:r>
          </w:p>
        </w:tc>
        <w:tc>
          <w:tcPr>
            <w:tcW w:type="dxa" w:w="1148"/>
          </w:tcPr>
          <w:p>
            <w:r/>
            <w:r>
              <w:rPr>
                <w:rFonts w:ascii="Times New Roman" w:hAnsi="Times New Roman" w:eastAsia="Times New Roman"/>
                <w:b w:val="0"/>
                <w:i w:val="0"/>
                <w:sz w:val="18"/>
              </w:rPr>
              <w:t>12</w:t>
            </w:r>
          </w:p>
        </w:tc>
        <w:tc>
          <w:tcPr>
            <w:tcW w:type="dxa" w:w="1148"/>
          </w:tcPr>
          <w:p>
            <w:r/>
            <w:r>
              <w:rPr>
                <w:rFonts w:ascii="Times New Roman" w:hAnsi="Times New Roman" w:eastAsia="Times New Roman"/>
                <w:b w:val="0"/>
                <w:i w:val="0"/>
                <w:sz w:val="18"/>
              </w:rPr>
              <w:t>20736</w:t>
            </w:r>
          </w:p>
        </w:tc>
        <w:tc>
          <w:tcPr>
            <w:tcW w:type="dxa" w:w="1148"/>
          </w:tcPr>
          <w:p>
            <w:r/>
            <w:r>
              <w:rPr>
                <w:rFonts w:ascii="Times New Roman" w:hAnsi="Times New Roman" w:eastAsia="Times New Roman"/>
                <w:b w:val="0"/>
                <w:i w:val="0"/>
                <w:sz w:val="18"/>
              </w:rPr>
              <w:t>11.5 %</w:t>
            </w:r>
          </w:p>
        </w:tc>
        <w:tc>
          <w:tcPr>
            <w:tcW w:type="dxa" w:w="1148"/>
          </w:tcPr>
          <w:p>
            <w:r/>
            <w:r>
              <w:rPr>
                <w:rFonts w:ascii="Times New Roman" w:hAnsi="Times New Roman" w:eastAsia="Times New Roman"/>
                <w:b w:val="0"/>
                <w:i w:val="0"/>
                <w:sz w:val="18"/>
              </w:rPr>
              <w:t>342.9 ± 149.5</w:t>
            </w:r>
          </w:p>
        </w:tc>
        <w:tc>
          <w:tcPr>
            <w:tcW w:type="dxa" w:w="1148"/>
          </w:tcPr>
          <w:p>
            <w:r/>
            <w:r>
              <w:rPr>
                <w:rFonts w:ascii="Times New Roman" w:hAnsi="Times New Roman" w:eastAsia="Times New Roman"/>
                <w:b w:val="0"/>
                <w:i w:val="0"/>
                <w:sz w:val="18"/>
              </w:rPr>
              <w:t>40 %</w:t>
            </w:r>
          </w:p>
        </w:tc>
        <w:tc>
          <w:tcPr>
            <w:tcW w:type="dxa" w:w="1148"/>
          </w:tcPr>
          <w:p>
            <w:r/>
            <w:r>
              <w:rPr>
                <w:rFonts w:ascii="Times New Roman" w:hAnsi="Times New Roman" w:eastAsia="Times New Roman"/>
                <w:b w:val="0"/>
                <w:i w:val="0"/>
                <w:sz w:val="18"/>
              </w:rPr>
              <w:t>3031</w:t>
            </w:r>
          </w:p>
        </w:tc>
      </w:tr>
      <w:tr>
        <w:tc>
          <w:tcPr>
            <w:tcW w:type="dxa" w:w="1148"/>
          </w:tcPr>
          <w:p>
            <w:r/>
            <w:r>
              <w:rPr>
                <w:rFonts w:ascii="Times New Roman" w:hAnsi="Times New Roman" w:eastAsia="Times New Roman"/>
                <w:b w:val="0"/>
                <w:i w:val="0"/>
                <w:sz w:val="18"/>
              </w:rPr>
              <w:t>MountainCar</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6</w:t>
            </w:r>
          </w:p>
        </w:tc>
        <w:tc>
          <w:tcPr>
            <w:tcW w:type="dxa" w:w="1148"/>
          </w:tcPr>
          <w:p>
            <w:r/>
            <w:r>
              <w:rPr>
                <w:rFonts w:ascii="Times New Roman" w:hAnsi="Times New Roman" w:eastAsia="Times New Roman"/>
                <w:b w:val="0"/>
                <w:i w:val="0"/>
                <w:sz w:val="18"/>
              </w:rPr>
              <w:t>36</w:t>
            </w:r>
          </w:p>
        </w:tc>
        <w:tc>
          <w:tcPr>
            <w:tcW w:type="dxa" w:w="1148"/>
          </w:tcPr>
          <w:p>
            <w:r/>
            <w:r>
              <w:rPr>
                <w:rFonts w:ascii="Times New Roman" w:hAnsi="Times New Roman" w:eastAsia="Times New Roman"/>
                <w:b w:val="0"/>
                <w:i w:val="0"/>
                <w:sz w:val="18"/>
              </w:rPr>
              <w:t>86.1 %</w:t>
            </w:r>
          </w:p>
        </w:tc>
        <w:tc>
          <w:tcPr>
            <w:tcW w:type="dxa" w:w="1148"/>
          </w:tcPr>
          <w:p>
            <w:r/>
            <w:r>
              <w:rPr>
                <w:rFonts w:ascii="Times New Roman" w:hAnsi="Times New Roman" w:eastAsia="Times New Roman"/>
                <w:b w:val="0"/>
                <w:i w:val="0"/>
                <w:sz w:val="18"/>
              </w:rPr>
              <w:t>-194.5 ± 12.4</w:t>
            </w:r>
          </w:p>
        </w:tc>
        <w:tc>
          <w:tcPr>
            <w:tcW w:type="dxa" w:w="1148"/>
          </w:tcPr>
          <w:p>
            <w:r/>
            <w:r>
              <w:rPr>
                <w:rFonts w:ascii="Times New Roman" w:hAnsi="Times New Roman" w:eastAsia="Times New Roman"/>
                <w:b w:val="0"/>
                <w:i w:val="0"/>
                <w:sz w:val="18"/>
              </w:rPr>
              <w:t>14 %</w:t>
            </w:r>
          </w:p>
        </w:tc>
        <w:tc>
          <w:tcPr>
            <w:tcW w:type="dxa" w:w="1148"/>
          </w:tcPr>
          <w:p>
            <w:r/>
            <w:r>
              <w:rPr>
                <w:rFonts w:ascii="Times New Roman" w:hAnsi="Times New Roman" w:eastAsia="Times New Roman"/>
                <w:b w:val="0"/>
                <w:i w:val="0"/>
                <w:sz w:val="18"/>
              </w:rPr>
              <w:t>3036</w:t>
            </w:r>
          </w:p>
        </w:tc>
      </w:tr>
      <w:tr>
        <w:tc>
          <w:tcPr>
            <w:tcW w:type="dxa" w:w="1148"/>
          </w:tcPr>
          <w:p>
            <w:r/>
            <w:r>
              <w:rPr>
                <w:rFonts w:ascii="Times New Roman" w:hAnsi="Times New Roman" w:eastAsia="Times New Roman"/>
                <w:b w:val="0"/>
                <w:i w:val="0"/>
                <w:sz w:val="18"/>
              </w:rPr>
              <w:t>MountainCar</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12</w:t>
            </w:r>
          </w:p>
        </w:tc>
        <w:tc>
          <w:tcPr>
            <w:tcW w:type="dxa" w:w="1148"/>
          </w:tcPr>
          <w:p>
            <w:r/>
            <w:r>
              <w:rPr>
                <w:rFonts w:ascii="Times New Roman" w:hAnsi="Times New Roman" w:eastAsia="Times New Roman"/>
                <w:b w:val="0"/>
                <w:i w:val="0"/>
                <w:sz w:val="18"/>
              </w:rPr>
              <w:t>144</w:t>
            </w:r>
          </w:p>
        </w:tc>
        <w:tc>
          <w:tcPr>
            <w:tcW w:type="dxa" w:w="1148"/>
          </w:tcPr>
          <w:p>
            <w:r/>
            <w:r>
              <w:rPr>
                <w:rFonts w:ascii="Times New Roman" w:hAnsi="Times New Roman" w:eastAsia="Times New Roman"/>
                <w:b w:val="0"/>
                <w:i w:val="0"/>
                <w:sz w:val="18"/>
              </w:rPr>
              <w:t>77.4 %</w:t>
            </w:r>
          </w:p>
        </w:tc>
        <w:tc>
          <w:tcPr>
            <w:tcW w:type="dxa" w:w="1148"/>
          </w:tcPr>
          <w:p>
            <w:r/>
            <w:r>
              <w:rPr>
                <w:rFonts w:ascii="Times New Roman" w:hAnsi="Times New Roman" w:eastAsia="Times New Roman"/>
                <w:b w:val="0"/>
                <w:i w:val="0"/>
                <w:sz w:val="18"/>
              </w:rPr>
              <w:t>-176.9 ± 11.0</w:t>
            </w:r>
          </w:p>
        </w:tc>
        <w:tc>
          <w:tcPr>
            <w:tcW w:type="dxa" w:w="1148"/>
          </w:tcPr>
          <w:p>
            <w:r/>
            <w:r>
              <w:rPr>
                <w:rFonts w:ascii="Times New Roman" w:hAnsi="Times New Roman" w:eastAsia="Times New Roman"/>
                <w:b w:val="0"/>
                <w:i w:val="0"/>
                <w:sz w:val="18"/>
              </w:rPr>
              <w:t>92 %</w:t>
            </w:r>
          </w:p>
        </w:tc>
        <w:tc>
          <w:tcPr>
            <w:tcW w:type="dxa" w:w="1148"/>
          </w:tcPr>
          <w:p>
            <w:r/>
            <w:r>
              <w:rPr>
                <w:rFonts w:ascii="Times New Roman" w:hAnsi="Times New Roman" w:eastAsia="Times New Roman"/>
                <w:b w:val="0"/>
                <w:i w:val="0"/>
                <w:sz w:val="18"/>
              </w:rPr>
              <w:t>3529</w:t>
            </w:r>
          </w:p>
        </w:tc>
      </w:tr>
      <w:tr>
        <w:tc>
          <w:tcPr>
            <w:tcW w:type="dxa" w:w="1148"/>
          </w:tcPr>
          <w:p>
            <w:r/>
            <w:r>
              <w:rPr>
                <w:rFonts w:ascii="Times New Roman" w:hAnsi="Times New Roman" w:eastAsia="Times New Roman"/>
                <w:b w:val="0"/>
                <w:i w:val="0"/>
                <w:sz w:val="18"/>
              </w:rPr>
              <w:t>MountainCar</w:t>
            </w:r>
          </w:p>
        </w:tc>
        <w:tc>
          <w:tcPr>
            <w:tcW w:type="dxa" w:w="1148"/>
          </w:tcPr>
          <w:p>
            <w:r/>
            <w:r>
              <w:rPr>
                <w:rFonts w:ascii="Times New Roman" w:hAnsi="Times New Roman" w:eastAsia="Times New Roman"/>
                <w:b w:val="0"/>
                <w:i w:val="0"/>
                <w:sz w:val="18"/>
              </w:rPr>
              <w:t>Q-lear.</w:t>
            </w:r>
          </w:p>
        </w:tc>
        <w:tc>
          <w:tcPr>
            <w:tcW w:type="dxa" w:w="1148"/>
          </w:tcPr>
          <w:p>
            <w:r/>
            <w:r>
              <w:rPr>
                <w:rFonts w:ascii="Times New Roman" w:hAnsi="Times New Roman" w:eastAsia="Times New Roman"/>
                <w:b w:val="0"/>
                <w:i w:val="0"/>
                <w:sz w:val="18"/>
              </w:rPr>
              <w:t>24</w:t>
            </w:r>
          </w:p>
        </w:tc>
        <w:tc>
          <w:tcPr>
            <w:tcW w:type="dxa" w:w="1148"/>
          </w:tcPr>
          <w:p>
            <w:r/>
            <w:r>
              <w:rPr>
                <w:rFonts w:ascii="Times New Roman" w:hAnsi="Times New Roman" w:eastAsia="Times New Roman"/>
                <w:b w:val="0"/>
                <w:i w:val="0"/>
                <w:sz w:val="18"/>
              </w:rPr>
              <w:t>576</w:t>
            </w:r>
          </w:p>
        </w:tc>
        <w:tc>
          <w:tcPr>
            <w:tcW w:type="dxa" w:w="1148"/>
          </w:tcPr>
          <w:p>
            <w:r/>
            <w:r>
              <w:rPr>
                <w:rFonts w:ascii="Times New Roman" w:hAnsi="Times New Roman" w:eastAsia="Times New Roman"/>
                <w:b w:val="0"/>
                <w:i w:val="0"/>
                <w:sz w:val="18"/>
              </w:rPr>
              <w:t>71.5 %</w:t>
            </w:r>
          </w:p>
        </w:tc>
        <w:tc>
          <w:tcPr>
            <w:tcW w:type="dxa" w:w="1148"/>
          </w:tcPr>
          <w:p>
            <w:r/>
            <w:r>
              <w:rPr>
                <w:rFonts w:ascii="Times New Roman" w:hAnsi="Times New Roman" w:eastAsia="Times New Roman"/>
                <w:b w:val="0"/>
                <w:i w:val="0"/>
                <w:sz w:val="18"/>
              </w:rPr>
              <w:t>-167.2 ± 11.3</w:t>
            </w:r>
          </w:p>
        </w:tc>
        <w:tc>
          <w:tcPr>
            <w:tcW w:type="dxa" w:w="1148"/>
          </w:tcPr>
          <w:p>
            <w:r/>
            <w:r>
              <w:rPr>
                <w:rFonts w:ascii="Times New Roman" w:hAnsi="Times New Roman" w:eastAsia="Times New Roman"/>
                <w:b w:val="0"/>
                <w:i w:val="0"/>
                <w:sz w:val="18"/>
              </w:rPr>
              <w:t>87 %</w:t>
            </w:r>
          </w:p>
        </w:tc>
        <w:tc>
          <w:tcPr>
            <w:tcW w:type="dxa" w:w="1148"/>
          </w:tcPr>
          <w:p>
            <w:r/>
            <w:r>
              <w:rPr>
                <w:rFonts w:ascii="Times New Roman" w:hAnsi="Times New Roman" w:eastAsia="Times New Roman"/>
                <w:b w:val="0"/>
                <w:i w:val="0"/>
                <w:sz w:val="18"/>
              </w:rPr>
              <w:t>5093</w:t>
            </w:r>
          </w:p>
        </w:tc>
      </w:tr>
      <w:tr>
        <w:tc>
          <w:tcPr>
            <w:tcW w:type="dxa" w:w="1148"/>
          </w:tcPr>
          <w:p>
            <w:r/>
            <w:r>
              <w:rPr>
                <w:rFonts w:ascii="Times New Roman" w:hAnsi="Times New Roman" w:eastAsia="Times New Roman"/>
                <w:b w:val="0"/>
                <w:i w:val="0"/>
                <w:sz w:val="18"/>
              </w:rPr>
              <w:t>MountainCar</w:t>
            </w:r>
          </w:p>
        </w:tc>
        <w:tc>
          <w:tcPr>
            <w:tcW w:type="dxa" w:w="1148"/>
          </w:tcPr>
          <w:p>
            <w:r/>
            <w:r>
              <w:rPr>
                <w:rFonts w:ascii="Times New Roman" w:hAnsi="Times New Roman" w:eastAsia="Times New Roman"/>
                <w:b w:val="0"/>
                <w:i w:val="0"/>
                <w:sz w:val="18"/>
              </w:rPr>
              <w:t>SARSA</w:t>
            </w:r>
          </w:p>
        </w:tc>
        <w:tc>
          <w:tcPr>
            <w:tcW w:type="dxa" w:w="1148"/>
          </w:tcPr>
          <w:p>
            <w:r/>
            <w:r>
              <w:rPr>
                <w:rFonts w:ascii="Times New Roman" w:hAnsi="Times New Roman" w:eastAsia="Times New Roman"/>
                <w:b w:val="0"/>
                <w:i w:val="0"/>
                <w:sz w:val="18"/>
              </w:rPr>
              <w:t>24</w:t>
            </w:r>
          </w:p>
        </w:tc>
        <w:tc>
          <w:tcPr>
            <w:tcW w:type="dxa" w:w="1148"/>
          </w:tcPr>
          <w:p>
            <w:r/>
            <w:r>
              <w:rPr>
                <w:rFonts w:ascii="Times New Roman" w:hAnsi="Times New Roman" w:eastAsia="Times New Roman"/>
                <w:b w:val="0"/>
                <w:i w:val="0"/>
                <w:sz w:val="18"/>
              </w:rPr>
              <w:t>576</w:t>
            </w:r>
          </w:p>
        </w:tc>
        <w:tc>
          <w:tcPr>
            <w:tcW w:type="dxa" w:w="1148"/>
          </w:tcPr>
          <w:p>
            <w:r/>
            <w:r>
              <w:rPr>
                <w:rFonts w:ascii="Times New Roman" w:hAnsi="Times New Roman" w:eastAsia="Times New Roman"/>
                <w:b w:val="0"/>
                <w:i w:val="0"/>
                <w:sz w:val="18"/>
              </w:rPr>
              <w:t>72.4 %</w:t>
            </w:r>
          </w:p>
        </w:tc>
        <w:tc>
          <w:tcPr>
            <w:tcW w:type="dxa" w:w="1148"/>
          </w:tcPr>
          <w:p>
            <w:r/>
            <w:r>
              <w:rPr>
                <w:rFonts w:ascii="Times New Roman" w:hAnsi="Times New Roman" w:eastAsia="Times New Roman"/>
                <w:b w:val="0"/>
                <w:i w:val="0"/>
                <w:sz w:val="18"/>
              </w:rPr>
              <w:t>-158.7 ± 6.8</w:t>
            </w:r>
          </w:p>
        </w:tc>
        <w:tc>
          <w:tcPr>
            <w:tcW w:type="dxa" w:w="1148"/>
          </w:tcPr>
          <w:p>
            <w:r/>
            <w:r>
              <w:rPr>
                <w:rFonts w:ascii="Times New Roman" w:hAnsi="Times New Roman" w:eastAsia="Times New Roman"/>
                <w:b w:val="0"/>
                <w:i w:val="0"/>
                <w:sz w:val="18"/>
              </w:rPr>
              <w:t>98 %</w:t>
            </w:r>
          </w:p>
        </w:tc>
        <w:tc>
          <w:tcPr>
            <w:tcW w:type="dxa" w:w="1148"/>
          </w:tcPr>
          <w:p>
            <w:r/>
            <w:r>
              <w:rPr>
                <w:rFonts w:ascii="Times New Roman" w:hAnsi="Times New Roman" w:eastAsia="Times New Roman"/>
                <w:b w:val="0"/>
                <w:i w:val="0"/>
                <w:sz w:val="18"/>
              </w:rPr>
              <w:t>4872</w:t>
            </w:r>
          </w:p>
        </w:tc>
      </w:tr>
    </w:tbl>
    <w:p>
      <w:pPr>
        <w:widowControl/>
        <w:spacing w:after="240" w:before="80" w:line="276" w:lineRule="auto"/>
        <w:jc w:val="center"/>
      </w:pPr>
      <w:r>
        <w:rPr>
          <w:rFonts w:ascii="Times New Roman" w:hAnsi="Times New Roman" w:eastAsia="Times New Roman"/>
          <w:b w:val="0"/>
          <w:i/>
          <w:color w:val="333333"/>
          <w:sz w:val="20"/>
        </w:rPr>
        <w:t>Tableau 2. Taille de table, occupation, performance d'évaluation gloutonne (100 épisodes) et médiane du premier succès en entraînement, moyennées sur 5 graines.</w:t>
      </w:r>
    </w:p>
    <w:p>
      <w:pPr>
        <w:spacing w:before="160" w:after="40"/>
        <w:jc w:val="center"/>
      </w:pPr>
      <w:r>
        <w:drawing>
          <wp:inline xmlns:a="http://schemas.openxmlformats.org/drawingml/2006/main" xmlns:pic="http://schemas.openxmlformats.org/drawingml/2006/picture">
            <wp:extent cx="5580000" cy="2295609"/>
            <wp:docPr id="3" name="Picture 3"/>
            <wp:cNvGraphicFramePr>
              <a:graphicFrameLocks noChangeAspect="1"/>
            </wp:cNvGraphicFramePr>
            <a:graphic>
              <a:graphicData uri="http://schemas.openxmlformats.org/drawingml/2006/picture">
                <pic:pic>
                  <pic:nvPicPr>
                    <pic:cNvPr id="0" name="eval_par_grille.png"/>
                    <pic:cNvPicPr/>
                  </pic:nvPicPr>
                  <pic:blipFill>
                    <a:blip r:embed="rId12"/>
                    <a:stretch>
                      <a:fillRect/>
                    </a:stretch>
                  </pic:blipFill>
                  <pic:spPr>
                    <a:xfrm>
                      <a:off x="0" y="0"/>
                      <a:ext cx="5580000" cy="2295609"/>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2. Retour d'évaluation gloutonne (100 épisodes) en fonction de n, moyenne ± écart-type inter-graines.</w:t>
      </w:r>
    </w:p>
    <w:p>
      <w:pPr>
        <w:widowControl/>
        <w:spacing w:after="160" w:before="200" w:line="276" w:lineRule="auto"/>
      </w:pPr>
      <w:r>
        <w:rPr>
          <w:rFonts w:ascii="Times New Roman" w:hAnsi="Times New Roman" w:eastAsia="Times New Roman"/>
          <w:b/>
          <w:i w:val="0"/>
          <w:color w:val="1B3A6B"/>
          <w:sz w:val="26"/>
        </w:rPr>
        <w:t>4.3 Occupation de la table et malédiction de la dimension</w:t>
      </w:r>
    </w:p>
    <w:p>
      <w:pPr>
        <w:spacing w:before="160" w:after="40"/>
        <w:jc w:val="center"/>
      </w:pPr>
      <w:r>
        <w:drawing>
          <wp:inline xmlns:a="http://schemas.openxmlformats.org/drawingml/2006/main" xmlns:pic="http://schemas.openxmlformats.org/drawingml/2006/picture">
            <wp:extent cx="5580000" cy="3388564"/>
            <wp:docPr id="4" name="Picture 4"/>
            <wp:cNvGraphicFramePr>
              <a:graphicFrameLocks noChangeAspect="1"/>
            </wp:cNvGraphicFramePr>
            <a:graphic>
              <a:graphicData uri="http://schemas.openxmlformats.org/drawingml/2006/picture">
                <pic:pic>
                  <pic:nvPicPr>
                    <pic:cNvPr id="0" name="occupation_table.png"/>
                    <pic:cNvPicPr/>
                  </pic:nvPicPr>
                  <pic:blipFill>
                    <a:blip r:embed="rId13"/>
                    <a:stretch>
                      <a:fillRect/>
                    </a:stretch>
                  </pic:blipFill>
                  <pic:spPr>
                    <a:xfrm>
                      <a:off x="0" y="0"/>
                      <a:ext cx="5580000" cy="3388564"/>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3. Fraction d'états discrets effectivement visités en fonction de |S| (échelle log).</w:t>
      </w:r>
    </w:p>
    <w:p>
      <w:pPr>
        <w:widowControl/>
        <w:spacing w:after="160" w:before="0" w:line="360" w:lineRule="auto"/>
        <w:ind w:firstLine="425"/>
        <w:jc w:val="both"/>
      </w:pPr>
      <w:r>
        <w:rPr>
          <w:rFonts w:ascii="Times New Roman" w:hAnsi="Times New Roman" w:eastAsia="Times New Roman"/>
          <w:b w:val="0"/>
          <w:i w:val="0"/>
          <w:sz w:val="24"/>
        </w:rPr>
        <w:t>La plus grande Q-table CartPole contient 331776 états (24⁴) × 2 actions, soit plus de 660 000 valeurs. Or seulement 2.26 % des états sont visités au cours de l'entraînement. Les autres cases restent à 0 et n'influencent la politique que si l'agent y tombe par hasard — ce qui est rare, car la dynamique de CartPole n'explore qu'un mince tube autour de l'équilibre. MountainCar, en dimension 2, occupe une fraction bien plus élevée de sa table : c'est la malédiction de la dimension, pas la difficulté de la tâche, qui explose avec d. Une grille 24×24×24×24 est déjà trop vaste pour un budget de quelques milliers d'épisodes ; une grille 24² reste raisonnable.</w:t>
      </w:r>
    </w:p>
    <w:p>
      <w:pPr>
        <w:widowControl/>
        <w:spacing w:after="160" w:before="200" w:line="276" w:lineRule="auto"/>
      </w:pPr>
      <w:r>
        <w:rPr>
          <w:rFonts w:ascii="Times New Roman" w:hAnsi="Times New Roman" w:eastAsia="Times New Roman"/>
          <w:b/>
          <w:i w:val="0"/>
          <w:color w:val="1B3A6B"/>
          <w:sz w:val="26"/>
        </w:rPr>
        <w:t>4.4 Q-learning contre SARSA</w:t>
      </w:r>
    </w:p>
    <w:p>
      <w:pPr>
        <w:spacing w:before="160" w:after="40"/>
        <w:jc w:val="center"/>
      </w:pPr>
      <w:r>
        <w:drawing>
          <wp:inline xmlns:a="http://schemas.openxmlformats.org/drawingml/2006/main" xmlns:pic="http://schemas.openxmlformats.org/drawingml/2006/picture">
            <wp:extent cx="5580000" cy="2201718"/>
            <wp:docPr id="5" name="Picture 5"/>
            <wp:cNvGraphicFramePr>
              <a:graphicFrameLocks noChangeAspect="1"/>
            </wp:cNvGraphicFramePr>
            <a:graphic>
              <a:graphicData uri="http://schemas.openxmlformats.org/drawingml/2006/picture">
                <pic:pic>
                  <pic:nvPicPr>
                    <pic:cNvPr id="0" name="courbes_q_vs_sarsa.png"/>
                    <pic:cNvPicPr/>
                  </pic:nvPicPr>
                  <pic:blipFill>
                    <a:blip r:embed="rId14"/>
                    <a:stretch>
                      <a:fillRect/>
                    </a:stretch>
                  </pic:blipFill>
                  <pic:spPr>
                    <a:xfrm>
                      <a:off x="0" y="0"/>
                      <a:ext cx="5580000" cy="2201718"/>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4. Comparaison Q-learning / SARSA sur la meilleure discrétisation de chaque environnement.</w:t>
      </w:r>
    </w:p>
    <w:p>
      <w:pPr>
        <w:widowControl/>
        <w:spacing w:after="160" w:before="0" w:line="360" w:lineRule="auto"/>
        <w:ind w:firstLine="425"/>
        <w:jc w:val="both"/>
      </w:pPr>
      <w:r>
        <w:rPr>
          <w:rFonts w:ascii="Times New Roman" w:hAnsi="Times New Roman" w:eastAsia="Times New Roman"/>
          <w:b w:val="0"/>
          <w:i w:val="0"/>
          <w:sz w:val="24"/>
        </w:rPr>
        <w:t>Les deux algorithmes convergent vers des politiques de qualité comparable une fois ε devenu petit. Dans nos runs, SARSA sort légèrement devant : CartPole n = 12, SARSA 342.9 ± 149.5 contre Q-learning 285.0 ± 135.2 ; MountainCar n = 24, SARSA -158.7 ± 6.8 contre Q-learning -167.2 ± 11.3. L'écart n'est pas du type CliffWalking (chemin sûr vs chemin optimal) : ici la dynamique n'est pas une falaise. SARSA, en évaluant la politique exploratrice, semble simplement plus stable sur ces grilles et ces calendriers de ε. Un agent SARSA CartPole atteint 500/500 en évaluation gloutonne ; un agent Q-learning atteint 489 (96 % de succès). Les écarts-types inter-graines restent élevés sur CartPole (plus de 80 points) : la source principale de variance est la discrétisation et la graine, pas le choix Q vs SARSA.</w:t>
      </w:r>
    </w:p>
    <w:p>
      <w:pPr>
        <w:widowControl/>
        <w:spacing w:after="160" w:before="200" w:line="276" w:lineRule="auto"/>
      </w:pPr>
      <w:r>
        <w:rPr>
          <w:rFonts w:ascii="Times New Roman" w:hAnsi="Times New Roman" w:eastAsia="Times New Roman"/>
          <w:b/>
          <w:i w:val="0"/>
          <w:color w:val="1B3A6B"/>
          <w:sz w:val="26"/>
        </w:rPr>
        <w:t>4.5 Comportement de l'agent (captures)</w:t>
      </w:r>
    </w:p>
    <w:p>
      <w:pPr>
        <w:spacing w:before="160" w:after="40"/>
        <w:jc w:val="center"/>
      </w:pPr>
      <w:r>
        <w:drawing>
          <wp:inline xmlns:a="http://schemas.openxmlformats.org/drawingml/2006/main" xmlns:pic="http://schemas.openxmlformats.org/drawingml/2006/picture">
            <wp:extent cx="4320000" cy="2880000"/>
            <wp:docPr id="6" name="Picture 6"/>
            <wp:cNvGraphicFramePr>
              <a:graphicFrameLocks noChangeAspect="1"/>
            </wp:cNvGraphicFramePr>
            <a:graphic>
              <a:graphicData uri="http://schemas.openxmlformats.org/drawingml/2006/picture">
                <pic:pic>
                  <pic:nvPicPr>
                    <pic:cNvPr id="0" name="screenshot_cartpole_random.png"/>
                    <pic:cNvPicPr/>
                  </pic:nvPicPr>
                  <pic:blipFill>
                    <a:blip r:embed="rId15"/>
                    <a:stretch>
                      <a:fillRect/>
                    </a:stretch>
                  </pic:blipFill>
                  <pic:spPr>
                    <a:xfrm>
                      <a:off x="0" y="0"/>
                      <a:ext cx="4320000" cy="2880000"/>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5. CartPole, agent aléatoire : la tige tombe en quelques pas (retour typique ≈ 20).</w:t>
      </w:r>
    </w:p>
    <w:p>
      <w:pPr>
        <w:spacing w:before="160" w:after="40"/>
        <w:jc w:val="center"/>
      </w:pPr>
      <w:r>
        <w:drawing>
          <wp:inline xmlns:a="http://schemas.openxmlformats.org/drawingml/2006/main" xmlns:pic="http://schemas.openxmlformats.org/drawingml/2006/picture">
            <wp:extent cx="4320000" cy="2880000"/>
            <wp:docPr id="7" name="Picture 7"/>
            <wp:cNvGraphicFramePr>
              <a:graphicFrameLocks noChangeAspect="1"/>
            </wp:cNvGraphicFramePr>
            <a:graphic>
              <a:graphicData uri="http://schemas.openxmlformats.org/drawingml/2006/picture">
                <pic:pic>
                  <pic:nvPicPr>
                    <pic:cNvPr id="0" name="screenshot_cartpole_trained.png"/>
                    <pic:cNvPicPr/>
                  </pic:nvPicPr>
                  <pic:blipFill>
                    <a:blip r:embed="rId16"/>
                    <a:stretch>
                      <a:fillRect/>
                    </a:stretch>
                  </pic:blipFill>
                  <pic:spPr>
                    <a:xfrm>
                      <a:off x="0" y="0"/>
                      <a:ext cx="4320000" cy="2880000"/>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6. CartPole, agent Q-learning entraîné : la tige est maintenue verticale, le chariot oscille dans [−2,4 ; 2,4].</w:t>
      </w:r>
    </w:p>
    <w:p>
      <w:pPr>
        <w:spacing w:before="160" w:after="40"/>
        <w:jc w:val="center"/>
      </w:pPr>
      <w:r>
        <w:drawing>
          <wp:inline xmlns:a="http://schemas.openxmlformats.org/drawingml/2006/main" xmlns:pic="http://schemas.openxmlformats.org/drawingml/2006/picture">
            <wp:extent cx="4320000" cy="2880000"/>
            <wp:docPr id="8" name="Picture 8"/>
            <wp:cNvGraphicFramePr>
              <a:graphicFrameLocks noChangeAspect="1"/>
            </wp:cNvGraphicFramePr>
            <a:graphic>
              <a:graphicData uri="http://schemas.openxmlformats.org/drawingml/2006/picture">
                <pic:pic>
                  <pic:nvPicPr>
                    <pic:cNvPr id="0" name="screenshot_mountaincar_random.png"/>
                    <pic:cNvPicPr/>
                  </pic:nvPicPr>
                  <pic:blipFill>
                    <a:blip r:embed="rId17"/>
                    <a:stretch>
                      <a:fillRect/>
                    </a:stretch>
                  </pic:blipFill>
                  <pic:spPr>
                    <a:xfrm>
                      <a:off x="0" y="0"/>
                      <a:ext cx="4320000" cy="2880000"/>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7. MountainCar, agent aléatoire : oscillations insuffisantes, échec à −200.</w:t>
      </w:r>
    </w:p>
    <w:p>
      <w:pPr>
        <w:spacing w:before="160" w:after="40"/>
        <w:jc w:val="center"/>
      </w:pPr>
      <w:r>
        <w:drawing>
          <wp:inline xmlns:a="http://schemas.openxmlformats.org/drawingml/2006/main" xmlns:pic="http://schemas.openxmlformats.org/drawingml/2006/picture">
            <wp:extent cx="4320000" cy="2880000"/>
            <wp:docPr id="9" name="Picture 9"/>
            <wp:cNvGraphicFramePr>
              <a:graphicFrameLocks noChangeAspect="1"/>
            </wp:cNvGraphicFramePr>
            <a:graphic>
              <a:graphicData uri="http://schemas.openxmlformats.org/drawingml/2006/picture">
                <pic:pic>
                  <pic:nvPicPr>
                    <pic:cNvPr id="0" name="screenshot_mountaincar_trained.png"/>
                    <pic:cNvPicPr/>
                  </pic:nvPicPr>
                  <pic:blipFill>
                    <a:blip r:embed="rId18"/>
                    <a:stretch>
                      <a:fillRect/>
                    </a:stretch>
                  </pic:blipFill>
                  <pic:spPr>
                    <a:xfrm>
                      <a:off x="0" y="0"/>
                      <a:ext cx="4320000" cy="2880000"/>
                    </a:xfrm>
                    <a:prstGeom prst="rect"/>
                  </pic:spPr>
                </pic:pic>
              </a:graphicData>
            </a:graphic>
          </wp:inline>
        </w:drawing>
      </w:r>
    </w:p>
    <w:p>
      <w:pPr>
        <w:widowControl/>
        <w:spacing w:after="240" w:before="80" w:line="276" w:lineRule="auto"/>
        <w:jc w:val="center"/>
      </w:pPr>
      <w:r>
        <w:rPr>
          <w:rFonts w:ascii="Times New Roman" w:hAnsi="Times New Roman" w:eastAsia="Times New Roman"/>
          <w:b w:val="0"/>
          <w:i/>
          <w:color w:val="333333"/>
          <w:sz w:val="20"/>
        </w:rPr>
        <w:t>Figure 8. MountainCar, agent entraîné : élan vers la gauche puis montée jusqu'au drapeau.</w:t>
      </w:r>
    </w:p>
    <w:p>
      <w:pPr>
        <w:widowControl/>
        <w:spacing w:after="160" w:before="0" w:line="360" w:lineRule="auto"/>
        <w:ind w:firstLine="425"/>
        <w:jc w:val="both"/>
      </w:pPr>
      <w:r>
        <w:rPr>
          <w:rFonts w:ascii="Times New Roman" w:hAnsi="Times New Roman" w:eastAsia="Times New Roman"/>
          <w:b w:val="0"/>
          <w:i w:val="0"/>
          <w:sz w:val="24"/>
        </w:rPr>
        <w:t>La vidéo videos/demo_projet6.mp4 (2 à 3 minutes) reprend ces quatre régimes, puis affiche les courbes d'apprentissage. Elle se génère par python -m src.record_demo.</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5. Analyse et discussion</w:t>
      </w:r>
    </w:p>
    <w:p>
      <w:pPr>
        <w:widowControl/>
        <w:spacing w:after="160" w:before="200" w:line="276" w:lineRule="auto"/>
      </w:pPr>
      <w:r>
        <w:rPr>
          <w:rFonts w:ascii="Times New Roman" w:hAnsi="Times New Roman" w:eastAsia="Times New Roman"/>
          <w:b/>
          <w:i w:val="0"/>
          <w:color w:val="1B3A6B"/>
          <w:sz w:val="26"/>
        </w:rPr>
        <w:t>5.1 Comment la performance évolue-t-elle avec la finesse de la grille ?</w:t>
      </w:r>
    </w:p>
    <w:p>
      <w:pPr>
        <w:widowControl/>
        <w:spacing w:after="160" w:before="0" w:line="360" w:lineRule="auto"/>
        <w:ind w:firstLine="425"/>
        <w:jc w:val="both"/>
      </w:pPr>
      <w:r>
        <w:rPr>
          <w:rFonts w:ascii="Times New Roman" w:hAnsi="Times New Roman" w:eastAsia="Times New Roman"/>
          <w:b w:val="0"/>
          <w:i w:val="0"/>
          <w:sz w:val="24"/>
        </w:rPr>
        <w:t>On observe un U inversé, classique en agrégation d'états. Trop grossier (n = 6) : biais d'approximation élevé, cases qui mélangent des dynamiques opposées (sur CartPole, un θ encore rattrapable et un θ déjà condamné). Trop fin (n = 24 en dimension 4) : chaque case reçoit trop peu de visites, l'estimée Q a une variance énorme, et le budget d'épisodes ne suffit plus à couvrir l'espace. Le compromis se situe autour de n = 12 pour nos budgets. Ce n'est pas un optimum universel : avec 10 fois plus d'épisodes, n = 24 finirait probablement par dépasser n = 12, au prix d'une table 16 fois plus grande (24/12)⁴ = 16. Le « bon » n dépend donc du budget d'interaction, pas seulement de la tâche.</w:t>
      </w:r>
    </w:p>
    <w:p>
      <w:pPr>
        <w:widowControl/>
        <w:spacing w:after="160" w:before="200" w:line="276" w:lineRule="auto"/>
      </w:pPr>
      <w:r>
        <w:rPr>
          <w:rFonts w:ascii="Times New Roman" w:hAnsi="Times New Roman" w:eastAsia="Times New Roman"/>
          <w:b/>
          <w:i w:val="0"/>
          <w:color w:val="1B3A6B"/>
          <w:sz w:val="26"/>
        </w:rPr>
        <w:t>5.2 Combien de cases la plus grande table contient-elle, et quelle fraction est visitée ?</w:t>
      </w:r>
    </w:p>
    <w:p>
      <w:pPr>
        <w:widowControl/>
        <w:spacing w:after="160" w:before="0" w:line="360" w:lineRule="auto"/>
        <w:ind w:firstLine="425"/>
        <w:jc w:val="both"/>
      </w:pPr>
      <w:r>
        <w:rPr>
          <w:rFonts w:ascii="Times New Roman" w:hAnsi="Times New Roman" w:eastAsia="Times New Roman"/>
          <w:b w:val="0"/>
          <w:i w:val="0"/>
          <w:sz w:val="24"/>
        </w:rPr>
        <w:t>CartPole, n = 24 : |S| = 24⁴ = 331 776 états, |Q| = 663 552 scalaires. Fraction visitée : 2.26 %. MountainCar, n = 24 : |S| = 576 seulement, occupation 71.49 %. On en déduit que la malédiction de la dimension n'est pas un slogan : à budget d'échantillons constant, le volume d'un hypercube croît exponentiellement avec d, et la mesure des trajectoires réelles reste concentrée sur une sous-variété (le tube d'équilibre de CartPole, l'orbite d'élan de MountainCar). Une table uniforme gaspille donc l'essentiel de sa mémoire sur des régions jamais atteintes. C'est l'argument central en faveur d'une approximation de fonction qui partage les paramètres entre états proches (tuiles, RBF, réseaux).</w:t>
      </w:r>
    </w:p>
    <w:p>
      <w:pPr>
        <w:widowControl/>
        <w:spacing w:after="160" w:before="200" w:line="276" w:lineRule="auto"/>
      </w:pPr>
      <w:r>
        <w:rPr>
          <w:rFonts w:ascii="Times New Roman" w:hAnsi="Times New Roman" w:eastAsia="Times New Roman"/>
          <w:b/>
          <w:i w:val="0"/>
          <w:color w:val="1B3A6B"/>
          <w:sz w:val="26"/>
        </w:rPr>
        <w:t>5.3 Pourquoi MountainCar est-il plus difficile malgré sa dimension plus faible ?</w:t>
      </w:r>
    </w:p>
    <w:p>
      <w:pPr>
        <w:widowControl/>
        <w:spacing w:after="160" w:before="0" w:line="360" w:lineRule="auto"/>
        <w:ind w:firstLine="425"/>
        <w:jc w:val="both"/>
      </w:pPr>
      <w:r>
        <w:rPr>
          <w:rFonts w:ascii="Times New Roman" w:hAnsi="Times New Roman" w:eastAsia="Times New Roman"/>
          <w:b w:val="0"/>
          <w:i w:val="0"/>
          <w:sz w:val="24"/>
        </w:rPr>
        <w:t>Parce que la difficulté d'un MDP n'est pas |S|. MountainCar combine trois obstacles que CartPole n'a pas. (1) Récompense constante −1 jusqu'au but : presque toutes les politiques aléatoires obtiennent G = −200, donc l'erreur TD initiale ne distingue pas les actions. L'exploration ε-gloutonne est presque aveugle : tirer au hasard dans {gauche, neutre, droite} ne construit un élan que par accident. (2) Le succès exige une stratégie non myope (reculer pour mieux sauter), ce que γ trop petit interdit. D'où γ = 0,99 et un horizon max de 200 pas : si l'on raccourcissait l'horizon à 50, le but deviendrait inatteignable et plus aucune politique ne se distinguerait. (3) La première visite du drapeau est un événement rare ; une fois qu'elle a eu lieu, la cible γ max Q(s', ·) propage la valeur en arrière le long de la trajectoire gagnante, et l'apprentissage « décolle ». C'est ce que l'on voit sur les courbes : un long plateau à −200, puis une montée nette. L'initialisation optimiste Q = 0 accélère un peu cette découverte en rendant les cases inconnues attractives.</w:t>
      </w:r>
    </w:p>
    <w:p>
      <w:pPr>
        <w:widowControl/>
        <w:spacing w:after="160" w:before="0" w:line="360" w:lineRule="auto"/>
        <w:ind w:firstLine="425"/>
        <w:jc w:val="both"/>
      </w:pPr>
      <w:r>
        <w:rPr>
          <w:rFonts w:ascii="Times New Roman" w:hAnsi="Times New Roman" w:eastAsia="Times New Roman"/>
          <w:b w:val="0"/>
          <w:i w:val="0"/>
          <w:sz w:val="24"/>
        </w:rPr>
        <w:t>CartPole, à l'inverse, donne +1 à chaque pas : même un agent médiocre reçoit un signal dense (« tu as survécu un pas de plus »). La dimension 4 est un problème de couverture de table, pas de rareté de récompense. C'est pourquoi un CartPole 12 bins se résout en quelques milliers d'épisodes, alors qu'un MountainCar 12 bins reste plat longtemps avant de trouver le drapeau.</w:t>
      </w:r>
    </w:p>
    <w:p>
      <w:pPr>
        <w:widowControl/>
        <w:spacing w:after="160" w:before="200" w:line="276" w:lineRule="auto"/>
      </w:pPr>
      <w:r>
        <w:rPr>
          <w:rFonts w:ascii="Times New Roman" w:hAnsi="Times New Roman" w:eastAsia="Times New Roman"/>
          <w:b/>
          <w:i w:val="0"/>
          <w:color w:val="1B3A6B"/>
          <w:sz w:val="26"/>
        </w:rPr>
        <w:t>5.4 Pourquoi ε-glouton est-il presque aveugle sur MountainCar, et qu'est-ce qui fait décoller l'apprentissage ?</w:t>
      </w:r>
    </w:p>
    <w:p>
      <w:pPr>
        <w:widowControl/>
        <w:spacing w:after="160" w:before="0" w:line="360" w:lineRule="auto"/>
        <w:ind w:firstLine="425"/>
        <w:jc w:val="both"/>
      </w:pPr>
      <w:r>
        <w:rPr>
          <w:rFonts w:ascii="Times New Roman" w:hAnsi="Times New Roman" w:eastAsia="Times New Roman"/>
          <w:b w:val="0"/>
          <w:i w:val="0"/>
          <w:sz w:val="24"/>
        </w:rPr>
        <w:t>ε-glouton explore localement dans l'espace d'actions, pas dans l'espace d'états. Or le sous-espace des états « assez rapides pour franchir la colline » a une mesure petite. Tant qu'aucune trajectoire n'a atteint le drapeau, toutes les cibles valent environ −1 + γV(s') avec V partout négative et plate : rien ne guide vers la gauche d'abord. Ce qui fait décoller l'apprentissage, c'est la conjonction de (a) un peu de chance exploratoire qui produit un succès, (b) le bootstrap qui diffuse cette valeur aux prédécesseurs, (c) l'optimiste Q = 0 qui entretient la visite de cases nouvelles, et (d) la décroissance de ε qui, une fois la trajectoire découverte, permet de l'exploiter. Si l'on coupait ε trop tôt, on gèlerait une politique qui n'a jamais vu le but ; si on le laissait à 1, on n'exploiterait jamais. D'où le calendrier linéaire sur tout le budget.</w:t>
      </w:r>
    </w:p>
    <w:p>
      <w:pPr>
        <w:widowControl/>
        <w:spacing w:after="160" w:before="200" w:line="276" w:lineRule="auto"/>
      </w:pPr>
      <w:r>
        <w:rPr>
          <w:rFonts w:ascii="Times New Roman" w:hAnsi="Times New Roman" w:eastAsia="Times New Roman"/>
          <w:b/>
          <w:i w:val="0"/>
          <w:color w:val="1B3A6B"/>
          <w:sz w:val="26"/>
        </w:rPr>
        <w:t>5.5 En quoi ces limites motivent-elles l'approximation de fonction (projets 7 à 9) ?</w:t>
      </w:r>
    </w:p>
    <w:p>
      <w:pPr>
        <w:widowControl/>
        <w:spacing w:after="160" w:before="0" w:line="360" w:lineRule="auto"/>
        <w:ind w:firstLine="425"/>
        <w:jc w:val="both"/>
      </w:pPr>
      <w:r>
        <w:rPr>
          <w:rFonts w:ascii="Times New Roman" w:hAnsi="Times New Roman" w:eastAsia="Times New Roman"/>
          <w:b w:val="0"/>
          <w:i w:val="0"/>
          <w:sz w:val="24"/>
        </w:rPr>
        <w:t>Trois limites, toutes mesurées ici, rendent la table inacceptable dès que d augmente. Mémoire : 24⁴ est déjà lourd ; 24⁸ (LunarLander) est impensable. Généralisaton : deux états proches en continu sont traités comme étrangers s'ils tombent de part et d'autre d'une frontière de bin — le réseau, lui, interpole. Couverture : la fraction visitée s'effondre avec |S|. Un DQN (projet 7) remplace Q(s, a) par Q(s, a ; θ), apprend sur un tampon de rejeu, et généralise aux états non vus. Les méthodes de politique (REINFORCE, A2C, PPO) évitent même de stocker des valeurs pour chaque action discrète et s'étendent aux actions continues. Le présent projet sert donc de diagnostic : on sait désormais pourquoi « agrandir la table » n'est pas une solution, et ce que l'on perd (Markov exact, convergence tabulaire garantie sous visites infinies) en passant à l'approximation.</w:t>
      </w:r>
    </w:p>
    <w:p>
      <w:pPr>
        <w:widowControl/>
        <w:spacing w:after="160" w:before="200" w:line="276" w:lineRule="auto"/>
      </w:pPr>
      <w:r>
        <w:rPr>
          <w:rFonts w:ascii="Times New Roman" w:hAnsi="Times New Roman" w:eastAsia="Times New Roman"/>
          <w:b/>
          <w:i w:val="0"/>
          <w:color w:val="1B3A6B"/>
          <w:sz w:val="26"/>
        </w:rPr>
        <w:t>5.6 Limites observées</w:t>
      </w:r>
    </w:p>
    <w:p>
      <w:pPr>
        <w:pStyle w:val="ListBullet"/>
        <w:widowControl/>
        <w:spacing w:after="80" w:before="0" w:line="276" w:lineRule="auto"/>
        <w:ind w:left="709"/>
      </w:pPr>
      <w:r>
        <w:rPr>
          <w:rFonts w:ascii="Times New Roman" w:hAnsi="Times New Roman" w:eastAsia="Times New Roman"/>
          <w:b w:val="0"/>
          <w:i w:val="0"/>
          <w:sz w:val="24"/>
        </w:rPr>
        <w:t>Grille uniforme : les régions denses (autour de θ = 0, autour du fond de vallée) mériteraient plus de cases que les extrémités. Le tile coding (bonus, Sutton &amp; Barto ch. 9) corrigerait cela.</w:t>
      </w:r>
    </w:p>
    <w:p>
      <w:pPr>
        <w:pStyle w:val="ListBullet"/>
        <w:widowControl/>
        <w:spacing w:after="80" w:before="0" w:line="276" w:lineRule="auto"/>
        <w:ind w:left="709"/>
      </w:pPr>
      <w:r>
        <w:rPr>
          <w:rFonts w:ascii="Times New Roman" w:hAnsi="Times New Roman" w:eastAsia="Times New Roman"/>
          <w:b w:val="0"/>
          <w:i w:val="0"/>
          <w:sz w:val="24"/>
        </w:rPr>
        <w:t>Hyperparamètres (α, calendrier de ε) non recherchés en grille complète, pour tenir le budget de calcul ; les valeurs sont justifiées mais pas optimales.</w:t>
      </w:r>
    </w:p>
    <w:p>
      <w:pPr>
        <w:pStyle w:val="ListBullet"/>
        <w:widowControl/>
        <w:spacing w:after="80" w:before="0" w:line="276" w:lineRule="auto"/>
        <w:ind w:left="709"/>
      </w:pPr>
      <w:r>
        <w:rPr>
          <w:rFonts w:ascii="Times New Roman" w:hAnsi="Times New Roman" w:eastAsia="Times New Roman"/>
          <w:b w:val="0"/>
          <w:i w:val="0"/>
          <w:sz w:val="24"/>
        </w:rPr>
        <w:t>Cinq graines suffisent à donner un écart-type, pas une statistique définitive. MountainCar reste bruité d'une graine à l'autre à cause du premier succès.</w:t>
      </w:r>
    </w:p>
    <w:p>
      <w:pPr>
        <w:pStyle w:val="ListBullet"/>
        <w:widowControl/>
        <w:spacing w:after="80" w:before="0" w:line="276" w:lineRule="auto"/>
        <w:ind w:left="709"/>
      </w:pPr>
      <w:r>
        <w:rPr>
          <w:rFonts w:ascii="Times New Roman" w:hAnsi="Times New Roman" w:eastAsia="Times New Roman"/>
          <w:b w:val="0"/>
          <w:i w:val="0"/>
          <w:sz w:val="24"/>
        </w:rPr>
        <w:t>Pas de façonnage de récompense : volontaire, pour ne pas masquer la difficulté réelle de MountainCar.</w:t>
      </w:r>
    </w:p>
    <w:p>
      <w:pPr>
        <w:pStyle w:val="ListBullet"/>
        <w:widowControl/>
        <w:spacing w:after="80" w:before="0" w:line="276" w:lineRule="auto"/>
        <w:ind w:left="709"/>
      </w:pPr>
      <w:r>
        <w:rPr>
          <w:rFonts w:ascii="Times New Roman" w:hAnsi="Times New Roman" w:eastAsia="Times New Roman"/>
          <w:b w:val="0"/>
          <w:i w:val="0"/>
          <w:sz w:val="24"/>
        </w:rPr>
        <w:t>Rendu « human » : les captures rgb_array suffisent au rapport ; la vidéo est fournie à part.</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6. Conclusion et perspectives</w:t>
      </w:r>
    </w:p>
    <w:p>
      <w:pPr>
        <w:widowControl/>
        <w:spacing w:after="160" w:before="0" w:line="360" w:lineRule="auto"/>
        <w:ind w:firstLine="425"/>
        <w:jc w:val="both"/>
      </w:pPr>
      <w:r>
        <w:rPr>
          <w:rFonts w:ascii="Times New Roman" w:hAnsi="Times New Roman" w:eastAsia="Times New Roman"/>
          <w:b w:val="0"/>
          <w:i w:val="0"/>
          <w:sz w:val="24"/>
        </w:rPr>
        <w:t>Nous avons montré qu'un Q-learning tabulaire, une fois l'observation discrétisée avec soin (bornes, écrêtage, encodage), résout CartPole-v1 (500 pas) et MountainCar-v0 (drapeau). La comparaison de trois granularités, moyennée sur cinq graines, dessine un compromis biais (grille grossière) / variance et lenteur (grille fine). SARSA, sur la meilleure grille, atteint une performance voisine, un peu plus prudente en cours d'apprentissage. MountainCar, bien que de dimension 2, est nettement plus dur que CartPole à cause de sa récompense plate et du besoin d'un γ proche de 1. L'occupation dérisoire de la table 24⁴ illustre la malédiction de la dimension et clôt le cycle « tout tabulaire » du module.</w:t>
      </w:r>
    </w:p>
    <w:p>
      <w:pPr>
        <w:widowControl/>
        <w:spacing w:after="160" w:before="0" w:line="360" w:lineRule="auto"/>
        <w:ind w:firstLine="425"/>
        <w:jc w:val="both"/>
      </w:pPr>
      <w:r>
        <w:rPr>
          <w:rFonts w:ascii="Times New Roman" w:hAnsi="Times New Roman" w:eastAsia="Times New Roman"/>
          <w:b w:val="0"/>
          <w:i w:val="0"/>
          <w:sz w:val="24"/>
        </w:rPr>
        <w:t>Perspectives immédiates, alignées sur les extensions bonus du sujet : (i) tile coding à plusieurs grilles décalées, pour comparer à la grille uniforme à mémoire égale ; (ii) SARSA(λ) avec traces d'éligibilité, afin d'accélérer la propagation de la valeur sur MountainCar ; (iii) approximation linéaire à fonctions de base radiales, premier pas vers le projet 7. Une autre piste, méthodologique, serait une recherche d'hyperparamètres en grille (α, ε_min) avec budget d'épisodes identique, pour confirmer la robustesse du compromis n = 12.</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Bibliographie</w:t>
      </w:r>
    </w:p>
    <w:p>
      <w:pPr>
        <w:widowControl/>
        <w:spacing w:after="120" w:before="0" w:line="276" w:lineRule="auto"/>
        <w:ind w:left="567" w:hanging="567"/>
      </w:pPr>
      <w:r>
        <w:rPr>
          <w:rFonts w:ascii="Times New Roman" w:hAnsi="Times New Roman" w:eastAsia="Times New Roman"/>
          <w:b w:val="0"/>
          <w:i w:val="0"/>
          <w:sz w:val="22"/>
        </w:rPr>
        <w:t>[1]  Barto, A. G., Sutton, R. S., &amp; Anderson, C. W. (1983). Neuronlike adaptive elements that can solve difficult learning control problems. IEEE Transactions on Systems, Man, and Cybernetics, 13(5), 834–846.</w:t>
      </w:r>
    </w:p>
    <w:p>
      <w:pPr>
        <w:widowControl/>
        <w:spacing w:after="120" w:before="0" w:line="276" w:lineRule="auto"/>
        <w:ind w:left="567" w:hanging="567"/>
      </w:pPr>
      <w:r>
        <w:rPr>
          <w:rFonts w:ascii="Times New Roman" w:hAnsi="Times New Roman" w:eastAsia="Times New Roman"/>
          <w:b w:val="0"/>
          <w:i w:val="0"/>
          <w:sz w:val="22"/>
        </w:rPr>
        <w:t>[2]  Moore, A. W. (1990). Efficient memory-based learning for robot control (Thèse de doctorat). University of Cambridge.</w:t>
      </w:r>
    </w:p>
    <w:p>
      <w:pPr>
        <w:widowControl/>
        <w:spacing w:after="120" w:before="0" w:line="276" w:lineRule="auto"/>
        <w:ind w:left="567" w:hanging="567"/>
      </w:pPr>
      <w:r>
        <w:rPr>
          <w:rFonts w:ascii="Times New Roman" w:hAnsi="Times New Roman" w:eastAsia="Times New Roman"/>
          <w:b w:val="0"/>
          <w:i w:val="0"/>
          <w:sz w:val="22"/>
        </w:rPr>
        <w:t>[3]  Rummery, G. A., &amp; Niranjan, M. (1994). On-line Q-learning using connectionist systems (Rapport technique CUED/F-INFENG/TR 166). Université de Cambridge.</w:t>
      </w:r>
    </w:p>
    <w:p>
      <w:pPr>
        <w:widowControl/>
        <w:spacing w:after="120" w:before="0" w:line="276" w:lineRule="auto"/>
        <w:ind w:left="567" w:hanging="567"/>
      </w:pPr>
      <w:r>
        <w:rPr>
          <w:rFonts w:ascii="Times New Roman" w:hAnsi="Times New Roman" w:eastAsia="Times New Roman"/>
          <w:b w:val="0"/>
          <w:i w:val="0"/>
          <w:sz w:val="22"/>
        </w:rPr>
        <w:t>[4]  Sutton, R. S., &amp; Barto, A. G. (2018). Reinforcement learning: An introduction (2e éd.). MIT Press. Chapitres 6, 9 et 10.</w:t>
      </w:r>
    </w:p>
    <w:p>
      <w:pPr>
        <w:widowControl/>
        <w:spacing w:after="120" w:before="0" w:line="276" w:lineRule="auto"/>
        <w:ind w:left="567" w:hanging="567"/>
      </w:pPr>
      <w:r>
        <w:rPr>
          <w:rFonts w:ascii="Times New Roman" w:hAnsi="Times New Roman" w:eastAsia="Times New Roman"/>
          <w:b w:val="0"/>
          <w:i w:val="0"/>
          <w:sz w:val="22"/>
        </w:rPr>
        <w:t>[5]  Towers, M., et al. (2024). Gymnasium: A standard interface for reinforcement learning environments. arXiv:2407.17032. Environnements CartPole-v1 et MountainCar-v0.</w:t>
      </w:r>
    </w:p>
    <w:p>
      <w:pPr>
        <w:widowControl/>
        <w:spacing w:after="120" w:before="0" w:line="276" w:lineRule="auto"/>
        <w:ind w:left="567" w:hanging="567"/>
      </w:pPr>
      <w:r>
        <w:rPr>
          <w:rFonts w:ascii="Times New Roman" w:hAnsi="Times New Roman" w:eastAsia="Times New Roman"/>
          <w:b w:val="0"/>
          <w:i w:val="0"/>
          <w:sz w:val="22"/>
        </w:rPr>
        <w:t>[6]  Watkins, C. J. C. H., &amp; Dayan, P. (1992). Q-learning. Machine Learning, 8, 279–292.</w:t>
      </w:r>
    </w:p>
    <w:p>
      <w:pPr>
        <w:widowControl/>
        <w:spacing w:after="120" w:before="0" w:line="276" w:lineRule="auto"/>
        <w:ind w:left="567" w:hanging="567"/>
      </w:pPr>
      <w:r>
        <w:rPr>
          <w:rFonts w:ascii="Times New Roman" w:hAnsi="Times New Roman" w:eastAsia="Times New Roman"/>
          <w:b w:val="0"/>
          <w:i w:val="0"/>
          <w:sz w:val="22"/>
        </w:rPr>
        <w:t>[7]  Whiteson, S., Taylor, M. E., &amp; Stone, P. (2011). Critical factors in the empirical performance of temporal difference and evolutionary methods for reinforcement learning. Autonomous Agents and Multi-Agent Systems, 21(1).</w:t>
      </w:r>
    </w:p>
    <w:p>
      <w:pPr>
        <w:widowControl/>
        <w:spacing w:after="160" w:before="280" w:line="276" w:lineRule="auto"/>
        <w:pBdr>
          <w:bottom w:val="single" w:sz="12" w:space="4" w:color="1B3A6B"/>
        </w:pBdr>
      </w:pPr>
      <w:r>
        <w:rPr>
          <w:rFonts w:ascii="Times New Roman" w:hAnsi="Times New Roman" w:eastAsia="Times New Roman"/>
          <w:b/>
          <w:i w:val="0"/>
          <w:color w:val="1B3A6B"/>
          <w:sz w:val="32"/>
        </w:rPr>
        <w:t>Annexes</w:t>
      </w:r>
    </w:p>
    <w:p>
      <w:pPr>
        <w:widowControl/>
        <w:spacing w:after="160" w:before="200" w:line="276" w:lineRule="auto"/>
      </w:pPr>
      <w:r>
        <w:rPr>
          <w:rFonts w:ascii="Times New Roman" w:hAnsi="Times New Roman" w:eastAsia="Times New Roman"/>
          <w:b/>
          <w:i w:val="0"/>
          <w:color w:val="1B3A6B"/>
          <w:sz w:val="26"/>
        </w:rPr>
        <w:t>Annexe A. Distinction terminated / truncated dans la cible TD</w:t>
      </w:r>
    </w:p>
    <w:p>
      <w:pPr>
        <w:widowControl/>
        <w:spacing w:after="160" w:before="0" w:line="360" w:lineRule="auto"/>
        <w:ind w:firstLine="425"/>
        <w:jc w:val="both"/>
      </w:pPr>
      <w:r>
        <w:rPr>
          <w:rFonts w:ascii="Times New Roman" w:hAnsi="Times New Roman" w:eastAsia="Times New Roman"/>
          <w:b w:val="0"/>
          <w:i w:val="0"/>
          <w:sz w:val="24"/>
        </w:rPr>
        <w:t>Gymnasium sépare l'état absorbant (terminated) de la coupure d'horizon (truncated). Confondre les deux en un unique done = terminated or truncated, puis écrire cible = R + γ (1 − done) max Q, est une erreur : on apprendrait que « survivre 500 pas vaut 0 ensuite », alors que l'état à t = 500 n'est pas absorbant. Notre implémentation n'annule le bootstrap que si terminated est vrai. Sur MountainCar, atteindre le drapeau est terminated (juste : G = R, pas de futur). Atteindre 200 pas sans drapeau est truncated (on bootstrap, l'état n'est pas terminal du MDP sous-jacent).</w:t>
      </w:r>
    </w:p>
    <w:p>
      <w:pPr>
        <w:widowControl/>
        <w:spacing w:after="160" w:before="200" w:line="276" w:lineRule="auto"/>
      </w:pPr>
      <w:r>
        <w:rPr>
          <w:rFonts w:ascii="Times New Roman" w:hAnsi="Times New Roman" w:eastAsia="Times New Roman"/>
          <w:b/>
          <w:i w:val="0"/>
          <w:color w:val="1B3A6B"/>
          <w:sz w:val="26"/>
        </w:rPr>
        <w:t>Annexe B. Commandes de reproduction</w:t>
      </w:r>
    </w:p>
    <w:p>
      <w:pPr>
        <w:widowControl/>
        <w:spacing w:after="0" w:before="0" w:line="259" w:lineRule="auto"/>
        <w:ind w:left="454"/>
        <w:shd w:fill="F4F6F8"/>
      </w:pPr>
      <w:r>
        <w:rPr>
          <w:rFonts w:ascii="Courier New" w:hAnsi="Courier New" w:eastAsia="Courier New"/>
          <w:b w:val="0"/>
          <w:i w:val="0"/>
          <w:sz w:val="18"/>
        </w:rPr>
        <w:t>pip install -r requirements.txt</w:t>
      </w:r>
    </w:p>
    <w:p>
      <w:pPr>
        <w:widowControl/>
        <w:spacing w:after="0" w:before="0" w:line="259" w:lineRule="auto"/>
        <w:ind w:left="454"/>
        <w:shd w:fill="F4F6F8"/>
      </w:pPr>
      <w:r>
        <w:rPr>
          <w:rFonts w:ascii="Courier New" w:hAnsi="Courier New" w:eastAsia="Courier New"/>
          <w:b w:val="0"/>
          <w:i w:val="0"/>
          <w:sz w:val="18"/>
        </w:rPr>
        <w:t>python -m src.experiments --workers 6</w:t>
      </w:r>
    </w:p>
    <w:p>
      <w:pPr>
        <w:widowControl/>
        <w:spacing w:after="0" w:before="0" w:line="259" w:lineRule="auto"/>
        <w:ind w:left="454"/>
        <w:shd w:fill="F4F6F8"/>
      </w:pPr>
      <w:r>
        <w:rPr>
          <w:rFonts w:ascii="Courier New" w:hAnsi="Courier New" w:eastAsia="Courier New"/>
          <w:b w:val="0"/>
          <w:i w:val="0"/>
          <w:sz w:val="18"/>
        </w:rPr>
        <w:t>python -m src.plots</w:t>
      </w:r>
    </w:p>
    <w:p>
      <w:pPr>
        <w:widowControl/>
        <w:spacing w:after="0" w:before="0" w:line="259" w:lineRule="auto"/>
        <w:ind w:left="454"/>
        <w:shd w:fill="F4F6F8"/>
      </w:pPr>
      <w:r>
        <w:rPr>
          <w:rFonts w:ascii="Courier New" w:hAnsi="Courier New" w:eastAsia="Courier New"/>
          <w:b w:val="0"/>
          <w:i w:val="0"/>
          <w:sz w:val="18"/>
        </w:rPr>
        <w:t>python -m src.record_demo</w:t>
      </w:r>
    </w:p>
    <w:p>
      <w:pPr>
        <w:widowControl/>
        <w:spacing w:after="0" w:before="0" w:line="259" w:lineRule="auto"/>
        <w:ind w:left="454"/>
        <w:shd w:fill="F4F6F8"/>
      </w:pPr>
      <w:r>
        <w:rPr>
          <w:rFonts w:ascii="Courier New" w:hAnsi="Courier New" w:eastAsia="Courier New"/>
          <w:b w:val="0"/>
          <w:i w:val="0"/>
          <w:sz w:val="18"/>
        </w:rPr>
        <w:t>python play.py --model models/cartpole_qlearning_bins12_seed0.npz</w:t>
      </w:r>
    </w:p>
    <w:p>
      <w:pPr>
        <w:widowControl/>
        <w:spacing w:after="0" w:before="0" w:line="259" w:lineRule="auto"/>
        <w:ind w:left="454"/>
        <w:shd w:fill="F4F6F8"/>
      </w:pPr>
      <w:r>
        <w:rPr>
          <w:rFonts w:ascii="Courier New" w:hAnsi="Courier New" w:eastAsia="Courier New"/>
          <w:b w:val="0"/>
          <w:i w:val="0"/>
          <w:sz w:val="18"/>
        </w:rPr>
        <w:t>python play.py --model models/mountaincar_qlearning_bins12_seed0.npz</w:t>
      </w:r>
    </w:p>
    <w:p>
      <w:pPr>
        <w:widowControl/>
        <w:spacing w:after="160" w:before="200" w:line="276" w:lineRule="auto"/>
      </w:pPr>
      <w:r>
        <w:rPr>
          <w:rFonts w:ascii="Times New Roman" w:hAnsi="Times New Roman" w:eastAsia="Times New Roman"/>
          <w:b/>
          <w:i w:val="0"/>
          <w:color w:val="1B3A6B"/>
          <w:sz w:val="26"/>
        </w:rPr>
        <w:t>Annexe C. Encodage d'état (extrait)</w:t>
      </w:r>
    </w:p>
    <w:p>
      <w:pPr>
        <w:widowControl/>
        <w:spacing w:after="0" w:before="0" w:line="259" w:lineRule="auto"/>
        <w:ind w:left="454"/>
        <w:shd w:fill="F4F6F8"/>
      </w:pPr>
      <w:r>
        <w:rPr>
          <w:rFonts w:ascii="Courier New" w:hAnsi="Courier New" w:eastAsia="Courier New"/>
          <w:b w:val="0"/>
          <w:i w:val="0"/>
          <w:sz w:val="18"/>
        </w:rPr>
        <w:t>def discretize(self, obs):</w:t>
      </w:r>
    </w:p>
    <w:p>
      <w:pPr>
        <w:widowControl/>
        <w:spacing w:after="0" w:before="0" w:line="259" w:lineRule="auto"/>
        <w:ind w:left="454"/>
        <w:shd w:fill="F4F6F8"/>
      </w:pPr>
      <w:r>
        <w:rPr>
          <w:rFonts w:ascii="Courier New" w:hAnsi="Courier New" w:eastAsia="Courier New"/>
          <w:b w:val="0"/>
          <w:i w:val="0"/>
          <w:sz w:val="18"/>
        </w:rPr>
        <w:t xml:space="preserve">    x = np.clip(obs, self.low, self.high)</w:t>
      </w:r>
    </w:p>
    <w:p>
      <w:pPr>
        <w:widowControl/>
        <w:spacing w:after="0" w:before="0" w:line="259" w:lineRule="auto"/>
        <w:ind w:left="454"/>
        <w:shd w:fill="F4F6F8"/>
      </w:pPr>
      <w:r>
        <w:rPr>
          <w:rFonts w:ascii="Courier New" w:hAnsi="Courier New" w:eastAsia="Courier New"/>
          <w:b w:val="0"/>
          <w:i w:val="0"/>
          <w:sz w:val="18"/>
        </w:rPr>
        <w:t xml:space="preserve">    idx = 0</w:t>
      </w:r>
    </w:p>
    <w:p>
      <w:pPr>
        <w:widowControl/>
        <w:spacing w:after="0" w:before="0" w:line="259" w:lineRule="auto"/>
        <w:ind w:left="454"/>
        <w:shd w:fill="F4F6F8"/>
      </w:pPr>
      <w:r>
        <w:rPr>
          <w:rFonts w:ascii="Courier New" w:hAnsi="Courier New" w:eastAsia="Courier New"/>
          <w:b w:val="0"/>
          <w:i w:val="0"/>
          <w:sz w:val="18"/>
        </w:rPr>
        <w:t xml:space="preserve">    for i in range(self.n_dims):</w:t>
      </w:r>
    </w:p>
    <w:p>
      <w:pPr>
        <w:widowControl/>
        <w:spacing w:after="0" w:before="0" w:line="259" w:lineRule="auto"/>
        <w:ind w:left="454"/>
        <w:shd w:fill="F4F6F8"/>
      </w:pPr>
      <w:r>
        <w:rPr>
          <w:rFonts w:ascii="Courier New" w:hAnsi="Courier New" w:eastAsia="Courier New"/>
          <w:b w:val="0"/>
          <w:i w:val="0"/>
          <w:sz w:val="18"/>
        </w:rPr>
        <w:t xml:space="preserve">        b = int(np.digitize(x[i], self.edges[i]))</w:t>
      </w:r>
    </w:p>
    <w:p>
      <w:pPr>
        <w:widowControl/>
        <w:spacing w:after="0" w:before="0" w:line="259" w:lineRule="auto"/>
        <w:ind w:left="454"/>
        <w:shd w:fill="F4F6F8"/>
      </w:pPr>
      <w:r>
        <w:rPr>
          <w:rFonts w:ascii="Courier New" w:hAnsi="Courier New" w:eastAsia="Courier New"/>
          <w:b w:val="0"/>
          <w:i w:val="0"/>
          <w:sz w:val="18"/>
        </w:rPr>
        <w:t xml:space="preserve">        idx += b * int(self._strides[i])</w:t>
      </w:r>
    </w:p>
    <w:p>
      <w:pPr>
        <w:widowControl/>
        <w:spacing w:after="0" w:before="0" w:line="259" w:lineRule="auto"/>
        <w:ind w:left="454"/>
        <w:shd w:fill="F4F6F8"/>
      </w:pPr>
      <w:r>
        <w:rPr>
          <w:rFonts w:ascii="Courier New" w:hAnsi="Courier New" w:eastAsia="Courier New"/>
          <w:b w:val="0"/>
          <w:i w:val="0"/>
          <w:sz w:val="18"/>
        </w:rPr>
        <w:t xml:space="preserve">    return idx</w:t>
      </w:r>
    </w:p>
    <w:p>
      <w:pPr>
        <w:widowControl/>
        <w:spacing w:after="160" w:before="200" w:line="276" w:lineRule="auto"/>
      </w:pPr>
      <w:r>
        <w:rPr>
          <w:rFonts w:ascii="Times New Roman" w:hAnsi="Times New Roman" w:eastAsia="Times New Roman"/>
          <w:b/>
          <w:i w:val="0"/>
          <w:color w:val="1B3A6B"/>
          <w:sz w:val="26"/>
        </w:rPr>
        <w:t>Annexe D. Répartition du travail</w:t>
      </w:r>
    </w:p>
    <w:p>
      <w:pPr>
        <w:widowControl/>
        <w:spacing w:after="160" w:before="0" w:line="360" w:lineRule="auto"/>
        <w:ind w:firstLine="425"/>
        <w:jc w:val="both"/>
      </w:pPr>
      <w:r>
        <w:rPr>
          <w:rFonts w:ascii="Times New Roman" w:hAnsi="Times New Roman" w:eastAsia="Times New Roman"/>
          <w:b w:val="0"/>
          <w:i w:val="0"/>
          <w:sz w:val="24"/>
        </w:rPr>
        <w:t>Le projet a été mené en trinôme. Conception de la discrétisation et formalisation MDP : travail commun. Implémentation Q-learning / SARSA, protocole multi-graines et figures : travail commun sur dépôt Git. Rédaction du rapport : relecture croisée par les trois membres (KOMI Mouhamed Ramadan, TAKOANO Elie, COULIBALY Moussa).</w:t>
      </w:r>
    </w:p>
    <w:p>
      <w:pPr>
        <w:widowControl/>
        <w:spacing w:after="160" w:before="200" w:line="276" w:lineRule="auto"/>
      </w:pPr>
      <w:r>
        <w:rPr>
          <w:rFonts w:ascii="Times New Roman" w:hAnsi="Times New Roman" w:eastAsia="Times New Roman"/>
          <w:b/>
          <w:i w:val="0"/>
          <w:color w:val="1B3A6B"/>
          <w:sz w:val="26"/>
        </w:rPr>
        <w:t>Annexe E. Fichiers livrés</w:t>
      </w:r>
    </w:p>
    <w:p>
      <w:pPr>
        <w:pStyle w:val="ListBullet"/>
        <w:widowControl/>
        <w:spacing w:after="80" w:before="0" w:line="276" w:lineRule="auto"/>
        <w:ind w:left="709"/>
      </w:pPr>
      <w:r>
        <w:rPr>
          <w:rFonts w:ascii="Times New Roman" w:hAnsi="Times New Roman" w:eastAsia="Times New Roman"/>
          <w:b w:val="0"/>
          <w:i w:val="0"/>
          <w:sz w:val="24"/>
        </w:rPr>
        <w:t>Code source commenté (src/, play.py) et requirements.txt.</w:t>
      </w:r>
    </w:p>
    <w:p>
      <w:pPr>
        <w:pStyle w:val="ListBullet"/>
        <w:widowControl/>
        <w:spacing w:after="80" w:before="0" w:line="276" w:lineRule="auto"/>
        <w:ind w:left="709"/>
      </w:pPr>
      <w:r>
        <w:rPr>
          <w:rFonts w:ascii="Times New Roman" w:hAnsi="Times New Roman" w:eastAsia="Times New Roman"/>
          <w:b w:val="0"/>
          <w:i w:val="0"/>
          <w:sz w:val="24"/>
        </w:rPr>
        <w:t>Modèles models/*.npz (Q-tables + bornes).</w:t>
      </w:r>
    </w:p>
    <w:p>
      <w:pPr>
        <w:pStyle w:val="ListBullet"/>
        <w:widowControl/>
        <w:spacing w:after="80" w:before="0" w:line="276" w:lineRule="auto"/>
        <w:ind w:left="709"/>
      </w:pPr>
      <w:r>
        <w:rPr>
          <w:rFonts w:ascii="Times New Roman" w:hAnsi="Times New Roman" w:eastAsia="Times New Roman"/>
          <w:b w:val="0"/>
          <w:i w:val="0"/>
          <w:sz w:val="24"/>
        </w:rPr>
        <w:t>Courbes et captures figures/.</w:t>
      </w:r>
    </w:p>
    <w:p>
      <w:pPr>
        <w:pStyle w:val="ListBullet"/>
        <w:widowControl/>
        <w:spacing w:after="80" w:before="0" w:line="276" w:lineRule="auto"/>
        <w:ind w:left="709"/>
      </w:pPr>
      <w:r>
        <w:rPr>
          <w:rFonts w:ascii="Times New Roman" w:hAnsi="Times New Roman" w:eastAsia="Times New Roman"/>
          <w:b w:val="0"/>
          <w:i w:val="0"/>
          <w:sz w:val="24"/>
        </w:rPr>
        <w:t>Vidéo videos/demo_projet6.mp4.</w:t>
      </w:r>
    </w:p>
    <w:p>
      <w:pPr>
        <w:pStyle w:val="ListBullet"/>
        <w:widowControl/>
        <w:spacing w:after="80" w:before="0" w:line="276" w:lineRule="auto"/>
        <w:ind w:left="709"/>
      </w:pPr>
      <w:r>
        <w:rPr>
          <w:rFonts w:ascii="Times New Roman" w:hAnsi="Times New Roman" w:eastAsia="Times New Roman"/>
          <w:b w:val="0"/>
          <w:i w:val="0"/>
          <w:sz w:val="24"/>
        </w:rPr>
        <w:t>Le présent rapport (DOCX et PDF).</w:t>
      </w:r>
    </w:p>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sz w:val="18"/>
      </w:rPr>
      <w:t xml:space="preserve">Projet RL n°6  —  Discrétisation · Q-learning  —  UAN · M2 IA 2025-2026  —  p. </w:t>
    </w:r>
    <w:r>
      <w:rPr>
        <w:rFonts w:ascii="Times New Roman" w:hAnsi="Times New Roman" w:eastAsia="Times New Roman"/>
        <w:b w:val="0"/>
        <w: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