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B0EB01" w14:textId="575345BD" w:rsidR="00EC2484" w:rsidRDefault="00000000">
      <w:pPr>
        <w:spacing w:before="500" w:after="80"/>
        <w:jc w:val="center"/>
      </w:pPr>
      <w:r>
        <w:rPr>
          <w:b/>
          <w:bCs/>
          <w:color w:val="000000"/>
          <w:sz w:val="44"/>
          <w:szCs w:val="44"/>
        </w:rPr>
        <w:t>Evaluating Unsupervised Learning:</w:t>
      </w:r>
    </w:p>
    <w:p w14:paraId="20348664" w14:textId="77777777" w:rsidR="00EC2484" w:rsidRDefault="00000000">
      <w:pPr>
        <w:spacing w:before="60" w:after="80"/>
        <w:jc w:val="center"/>
      </w:pPr>
      <w:r>
        <w:rPr>
          <w:b/>
          <w:bCs/>
          <w:sz w:val="36"/>
          <w:szCs w:val="36"/>
        </w:rPr>
        <w:t>The Most Important Metrics for K-Means Clustering</w:t>
      </w:r>
    </w:p>
    <w:p w14:paraId="1A147BED" w14:textId="77777777" w:rsidR="00EC2484" w:rsidRDefault="00000000">
      <w:pPr>
        <w:spacing w:before="60" w:after="60"/>
        <w:jc w:val="center"/>
      </w:pPr>
      <w:r>
        <w:rPr>
          <w:i/>
          <w:iCs/>
          <w:color w:val="444444"/>
          <w:sz w:val="26"/>
          <w:szCs w:val="26"/>
        </w:rPr>
        <w:t>with Emphasis on the Dunn Index</w:t>
      </w:r>
    </w:p>
    <w:p w14:paraId="1EE30585" w14:textId="77777777" w:rsidR="00EC2484" w:rsidRDefault="00000000">
      <w:pPr>
        <w:pBdr>
          <w:bottom w:val="single" w:sz="10" w:space="4" w:color="000000"/>
        </w:pBdr>
        <w:spacing w:before="40" w:after="300"/>
        <w:jc w:val="center"/>
      </w:pPr>
      <w:r>
        <w:rPr>
          <w:color w:val="666666"/>
          <w:sz w:val="20"/>
          <w:szCs w:val="20"/>
        </w:rPr>
        <w:t>A Comprehensive Academic Research Paper</w:t>
      </w:r>
    </w:p>
    <w:p w14:paraId="065791AB" w14:textId="77777777" w:rsidR="00EC2484" w:rsidRDefault="00000000">
      <w:pPr>
        <w:spacing w:before="160" w:after="60"/>
        <w:jc w:val="center"/>
      </w:pPr>
      <w:r>
        <w:rPr>
          <w:i/>
          <w:iCs/>
          <w:color w:val="666666"/>
          <w:sz w:val="20"/>
          <w:szCs w:val="20"/>
        </w:rPr>
        <w:t xml:space="preserve">Based on: UCI Iris Dataset Case </w:t>
      </w:r>
      <w:proofErr w:type="gramStart"/>
      <w:r>
        <w:rPr>
          <w:i/>
          <w:iCs/>
          <w:color w:val="666666"/>
          <w:sz w:val="20"/>
          <w:szCs w:val="20"/>
        </w:rPr>
        <w:t>Study  ·</w:t>
      </w:r>
      <w:proofErr w:type="gramEnd"/>
      <w:r>
        <w:rPr>
          <w:i/>
          <w:iCs/>
          <w:color w:val="666666"/>
          <w:sz w:val="20"/>
          <w:szCs w:val="20"/>
        </w:rPr>
        <w:t xml:space="preserve">  Internal Cluster Validation Metrics</w:t>
      </w:r>
    </w:p>
    <w:p w14:paraId="687BF222" w14:textId="77777777" w:rsidR="00EC2484" w:rsidRDefault="00000000">
      <w:pPr>
        <w:spacing w:before="60" w:after="60"/>
        <w:jc w:val="center"/>
      </w:pPr>
      <w:r>
        <w:rPr>
          <w:color w:val="888888"/>
          <w:sz w:val="20"/>
          <w:szCs w:val="20"/>
        </w:rPr>
        <w:t>June 2025</w:t>
      </w:r>
    </w:p>
    <w:p w14:paraId="7604F836" w14:textId="77777777" w:rsidR="00EC2484" w:rsidRDefault="00EC2484">
      <w:pPr>
        <w:pBdr>
          <w:bottom w:val="single" w:sz="4" w:space="1" w:color="DDDDDD"/>
        </w:pBdr>
        <w:spacing w:before="160" w:after="160"/>
      </w:pPr>
    </w:p>
    <w:p w14:paraId="37B3251B" w14:textId="77777777" w:rsidR="00EC2484" w:rsidRDefault="00000000">
      <w:pPr>
        <w:pStyle w:val="Heading1"/>
        <w:pBdr>
          <w:bottom w:val="single" w:sz="10" w:space="4" w:color="000000"/>
        </w:pBdr>
      </w:pPr>
      <w:r>
        <w:t>Abstract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C2484" w14:paraId="0A2BFC65" w14:textId="77777777">
        <w:tblPrEx>
          <w:tblCellMar>
            <w:top w:w="0" w:type="dxa"/>
            <w:bottom w:w="0" w:type="dxa"/>
          </w:tblCellMar>
        </w:tblPrEx>
        <w:tc>
          <w:tcPr>
            <w:tcW w:w="9360" w:type="dxa"/>
            <w:tcBorders>
              <w:top w:val="single" w:sz="1" w:space="0" w:color="888888"/>
              <w:left w:val="single" w:sz="1" w:space="0" w:color="888888"/>
              <w:bottom w:val="single" w:sz="1" w:space="0" w:color="888888"/>
              <w:right w:val="single" w:sz="1" w:space="0" w:color="888888"/>
            </w:tcBorders>
            <w:shd w:val="clear" w:color="auto" w:fill="EEEEEE"/>
            <w:tcMar>
              <w:top w:w="120" w:type="dxa"/>
              <w:left w:w="200" w:type="dxa"/>
              <w:bottom w:w="120" w:type="dxa"/>
              <w:right w:w="200" w:type="dxa"/>
            </w:tcMar>
          </w:tcPr>
          <w:p w14:paraId="6EA34F74" w14:textId="77777777" w:rsidR="00EC2484" w:rsidRDefault="00000000">
            <w:r>
              <w:rPr>
                <w:b/>
                <w:bCs/>
                <w:color w:val="000000"/>
              </w:rPr>
              <w:t xml:space="preserve"> </w:t>
            </w:r>
            <w:r>
              <w:rPr>
                <w:color w:val="444444"/>
              </w:rPr>
              <w:t xml:space="preserve">Unsupervised learning, particularly K-Means clustering, discovers hidden patterns in unlabeled data but lacks ground-truth labels for direct evaluation. This paper reviews four key internal validation metrics — Dunn Index, Silhouette Score, Davies–Bouldin Index, and </w:t>
            </w:r>
            <w:proofErr w:type="spellStart"/>
            <w:r>
              <w:rPr>
                <w:color w:val="444444"/>
              </w:rPr>
              <w:t>Calinski</w:t>
            </w:r>
            <w:proofErr w:type="spellEnd"/>
            <w:r>
              <w:rPr>
                <w:color w:val="444444"/>
              </w:rPr>
              <w:t>–</w:t>
            </w:r>
            <w:proofErr w:type="spellStart"/>
            <w:r>
              <w:rPr>
                <w:color w:val="444444"/>
              </w:rPr>
              <w:t>Harabász</w:t>
            </w:r>
            <w:proofErr w:type="spellEnd"/>
            <w:r>
              <w:rPr>
                <w:color w:val="444444"/>
              </w:rPr>
              <w:t xml:space="preserve"> Index — that assess cluster compactness and separation without requiring labeled data. A real-world case study on the UCI Iris dataset (150 samples, 4 features, K=3) demonstrates practical computation: Silhouette=0.55, Davies–Bouldin=0.66, </w:t>
            </w:r>
            <w:proofErr w:type="spellStart"/>
            <w:r>
              <w:rPr>
                <w:color w:val="444444"/>
              </w:rPr>
              <w:t>Calinski</w:t>
            </w:r>
            <w:proofErr w:type="spellEnd"/>
            <w:r>
              <w:rPr>
                <w:color w:val="444444"/>
              </w:rPr>
              <w:t>–</w:t>
            </w:r>
            <w:proofErr w:type="spellStart"/>
            <w:r>
              <w:rPr>
                <w:color w:val="444444"/>
              </w:rPr>
              <w:t>Harabász</w:t>
            </w:r>
            <w:proofErr w:type="spellEnd"/>
            <w:r>
              <w:rPr>
                <w:color w:val="444444"/>
              </w:rPr>
              <w:t>=562, Dunn=0.10. Results confirm K=3 as optimal. The paper provides theoretical foundations, worked formulas, visual comparisons, and practical recommendations.</w:t>
            </w:r>
          </w:p>
        </w:tc>
      </w:tr>
    </w:tbl>
    <w:p w14:paraId="547E6DDB" w14:textId="77777777" w:rsidR="00EC2484" w:rsidRDefault="00EC2484">
      <w:pPr>
        <w:spacing w:before="60" w:after="60"/>
      </w:pPr>
    </w:p>
    <w:p w14:paraId="1149491F" w14:textId="77777777" w:rsidR="00EC2484" w:rsidRDefault="00000000">
      <w:pPr>
        <w:pStyle w:val="Heading1"/>
        <w:pBdr>
          <w:bottom w:val="single" w:sz="10" w:space="4" w:color="000000"/>
        </w:pBdr>
      </w:pPr>
      <w:r>
        <w:t>1. Introduction</w:t>
      </w:r>
    </w:p>
    <w:p w14:paraId="4386E694" w14:textId="77777777" w:rsidR="00EC2484" w:rsidRDefault="00000000">
      <w:pPr>
        <w:spacing w:before="80" w:after="120"/>
      </w:pPr>
      <w:r>
        <w:t xml:space="preserve">Unsupervised learning extracts structure from data without explicit labels, with clustering being a cornerstone technique. </w:t>
      </w:r>
      <w:r>
        <w:rPr>
          <w:b/>
          <w:bCs/>
        </w:rPr>
        <w:t>K-Means</w:t>
      </w:r>
      <w:r>
        <w:t xml:space="preserve">, one of the most popular partitioning algorithms, groups data into </w:t>
      </w:r>
      <w:r>
        <w:rPr>
          <w:i/>
          <w:iCs/>
        </w:rPr>
        <w:t>k</w:t>
      </w:r>
      <w:r>
        <w:t xml:space="preserve"> clusters by minimizing intra-cluster variance. However, determining the optimal </w:t>
      </w:r>
      <w:r>
        <w:rPr>
          <w:i/>
          <w:iCs/>
        </w:rPr>
        <w:t>k</w:t>
      </w:r>
      <w:r>
        <w:t xml:space="preserve"> and validating results remains challenging due to the absence of ground truth. Internal evaluation metrics quantify cluster quality via </w:t>
      </w:r>
      <w:r>
        <w:rPr>
          <w:b/>
          <w:bCs/>
        </w:rPr>
        <w:t>compactness</w:t>
      </w:r>
      <w:r>
        <w:t xml:space="preserve"> (points within a cluster are similar) and </w:t>
      </w:r>
      <w:r>
        <w:rPr>
          <w:b/>
          <w:bCs/>
        </w:rPr>
        <w:t>separation</w:t>
      </w:r>
      <w:r>
        <w:t xml:space="preserve"> (clusters are distinct) [1,3].</w:t>
      </w:r>
    </w:p>
    <w:p w14:paraId="29489E13" w14:textId="77777777" w:rsidR="00EC2484" w:rsidRDefault="00000000">
      <w:pPr>
        <w:spacing w:before="80" w:after="120"/>
      </w:pPr>
      <w:r>
        <w:t xml:space="preserve">This paper focuses on four prominent internal metrics suitable for K-Means: Dunn Index as a ratio-based validator, Silhouette Score for per-point interpretability, Davies–Bouldin Index for fast comparison, and </w:t>
      </w:r>
      <w:proofErr w:type="spellStart"/>
      <w:r>
        <w:t>Calinski</w:t>
      </w:r>
      <w:proofErr w:type="spellEnd"/>
      <w:r>
        <w:t>–</w:t>
      </w:r>
      <w:proofErr w:type="spellStart"/>
      <w:r>
        <w:t>Harabász</w:t>
      </w:r>
      <w:proofErr w:type="spellEnd"/>
      <w:r>
        <w:t xml:space="preserve"> Index for variance-based analysis. A practical case study on the Iris dataset confirms their effectiveness, and we conclude with best-practice recommendations for multi-metric evaluation [2,4].</w:t>
      </w:r>
    </w:p>
    <w:p w14:paraId="61E4FE5D" w14:textId="77777777" w:rsidR="00EC2484" w:rsidRDefault="00EC2484">
      <w:pPr>
        <w:spacing w:before="60" w:after="60"/>
        <w:rPr>
          <w:rtl/>
        </w:rPr>
      </w:pPr>
    </w:p>
    <w:p w14:paraId="7D32DB28" w14:textId="77777777" w:rsidR="00493EE9" w:rsidRDefault="00493EE9">
      <w:pPr>
        <w:spacing w:before="60" w:after="60"/>
        <w:rPr>
          <w:rtl/>
        </w:rPr>
      </w:pPr>
    </w:p>
    <w:p w14:paraId="7F57C2F0" w14:textId="77777777" w:rsidR="00493EE9" w:rsidRDefault="00493EE9">
      <w:pPr>
        <w:spacing w:before="60" w:after="60"/>
        <w:rPr>
          <w:rtl/>
        </w:rPr>
      </w:pPr>
    </w:p>
    <w:p w14:paraId="44FE77A8" w14:textId="77777777" w:rsidR="00493EE9" w:rsidRDefault="00493EE9">
      <w:pPr>
        <w:spacing w:before="60" w:after="60"/>
        <w:rPr>
          <w:rtl/>
        </w:rPr>
      </w:pPr>
    </w:p>
    <w:p w14:paraId="7220DBCE" w14:textId="77777777" w:rsidR="00493EE9" w:rsidRDefault="00493EE9">
      <w:pPr>
        <w:spacing w:before="60" w:after="60"/>
      </w:pPr>
    </w:p>
    <w:p w14:paraId="28FF3038" w14:textId="77777777" w:rsidR="00EC2484" w:rsidRDefault="00000000">
      <w:pPr>
        <w:pStyle w:val="Heading1"/>
        <w:pBdr>
          <w:bottom w:val="single" w:sz="10" w:space="4" w:color="000000"/>
        </w:pBdr>
      </w:pPr>
      <w:r>
        <w:lastRenderedPageBreak/>
        <w:t>2. Overview of Unsupervised Learning</w:t>
      </w:r>
    </w:p>
    <w:p w14:paraId="60E9A68A" w14:textId="77777777" w:rsidR="00EC2484" w:rsidRDefault="00000000">
      <w:pPr>
        <w:spacing w:before="80" w:after="120"/>
      </w:pPr>
      <w:r>
        <w:t>Unsupervised learning algorithms identify patterns, structures, or relationships in unlabeled datasets. Key tasks include clustering (grouping similar instances), dimensionality reduction (e.g., PCA), and anomaly detection. Unlike supervised learning, there are no target variables, so performance relies on intrinsic data properties such as density, distance, or variance [1,5].</w:t>
      </w:r>
    </w:p>
    <w:p w14:paraId="7EA6DFEF" w14:textId="77777777" w:rsidR="00EC2484" w:rsidRDefault="00000000">
      <w:pPr>
        <w:spacing w:before="80" w:after="120"/>
      </w:pPr>
      <w:r>
        <w:t xml:space="preserve">Benefits include exploratory data analysis, feature discovery, and scalability to large unlabeled corpora. Common applications span: </w:t>
      </w:r>
      <w:r>
        <w:rPr>
          <w:b/>
          <w:bCs/>
        </w:rPr>
        <w:t>customer segmentation</w:t>
      </w:r>
      <w:r>
        <w:t xml:space="preserve">, </w:t>
      </w:r>
      <w:r>
        <w:rPr>
          <w:b/>
          <w:bCs/>
        </w:rPr>
        <w:t>image compression</w:t>
      </w:r>
      <w:r>
        <w:t xml:space="preserve">, </w:t>
      </w:r>
      <w:r>
        <w:rPr>
          <w:b/>
          <w:bCs/>
        </w:rPr>
        <w:t>genomic grouping</w:t>
      </w:r>
      <w:r>
        <w:t xml:space="preserve">, and </w:t>
      </w:r>
      <w:r>
        <w:rPr>
          <w:b/>
          <w:bCs/>
        </w:rPr>
        <w:t>recommendation systems</w:t>
      </w:r>
      <w:r>
        <w:t>. Challenges arise from subjectivity: "good" clusters depend on domain context, distance metrics, and initialization sensitivity [6].</w:t>
      </w:r>
    </w:p>
    <w:p w14:paraId="62E9D1ED" w14:textId="77777777" w:rsidR="00EC2484" w:rsidRDefault="00EC2484">
      <w:pPr>
        <w:spacing w:before="60" w:after="60"/>
      </w:pPr>
    </w:p>
    <w:p w14:paraId="3F2765E9" w14:textId="77777777" w:rsidR="00EC2484" w:rsidRDefault="00000000">
      <w:pPr>
        <w:pStyle w:val="Heading1"/>
        <w:pBdr>
          <w:bottom w:val="single" w:sz="10" w:space="4" w:color="000000"/>
        </w:pBdr>
      </w:pPr>
      <w:r>
        <w:t>3. Overview of K-Means Clustering</w:t>
      </w:r>
    </w:p>
    <w:p w14:paraId="657D7C4D" w14:textId="77777777" w:rsidR="00EC2484" w:rsidRDefault="00000000">
      <w:pPr>
        <w:spacing w:before="80" w:after="120"/>
      </w:pPr>
      <w:r>
        <w:rPr>
          <w:i/>
          <w:iCs/>
        </w:rPr>
        <w:t>K-Means</w:t>
      </w:r>
      <w:r>
        <w:t xml:space="preserve"> partitions </w:t>
      </w:r>
      <w:r>
        <w:rPr>
          <w:i/>
          <w:iCs/>
        </w:rPr>
        <w:t>n</w:t>
      </w:r>
      <w:r>
        <w:t xml:space="preserve"> observations into </w:t>
      </w:r>
      <w:r>
        <w:rPr>
          <w:i/>
          <w:iCs/>
        </w:rPr>
        <w:t>k</w:t>
      </w:r>
      <w:r>
        <w:t xml:space="preserve"> clusters by iteratively assigning points to the nearest centroid and updating centroids as the mean of assigned points. The objective is to minimize the within-cluster sum of squares (inertia) [3]:</w:t>
      </w:r>
    </w:p>
    <w:p w14:paraId="1A167BF4" w14:textId="77777777" w:rsidR="00EC2484" w:rsidRDefault="00EC2484">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EC2484" w14:paraId="5EB2AB96" w14:textId="77777777">
        <w:tblPrEx>
          <w:tblCellMar>
            <w:top w:w="0" w:type="dxa"/>
            <w:bottom w:w="0" w:type="dxa"/>
          </w:tblCellMar>
        </w:tblPrEx>
        <w:tc>
          <w:tcPr>
            <w:tcW w:w="2200" w:type="dxa"/>
            <w:tcBorders>
              <w:top w:val="single" w:sz="1" w:space="0" w:color="555555"/>
              <w:left w:val="single" w:sz="1" w:space="0" w:color="555555"/>
              <w:bottom w:val="single" w:sz="1" w:space="0" w:color="555555"/>
              <w:right w:val="single" w:sz="1" w:space="0" w:color="555555"/>
            </w:tcBorders>
            <w:shd w:val="clear" w:color="auto" w:fill="333333"/>
            <w:tcMar>
              <w:top w:w="80" w:type="dxa"/>
              <w:left w:w="140" w:type="dxa"/>
              <w:bottom w:w="80" w:type="dxa"/>
              <w:right w:w="140" w:type="dxa"/>
            </w:tcMar>
            <w:vAlign w:val="center"/>
          </w:tcPr>
          <w:p w14:paraId="6B9DFB48" w14:textId="77777777" w:rsidR="00EC2484" w:rsidRDefault="00000000">
            <w:pPr>
              <w:jc w:val="center"/>
            </w:pPr>
            <w:r>
              <w:rPr>
                <w:b/>
                <w:bCs/>
                <w:color w:val="FFFFFF"/>
                <w:sz w:val="21"/>
                <w:szCs w:val="21"/>
              </w:rPr>
              <w:t>Inertia (J)</w:t>
            </w:r>
          </w:p>
        </w:tc>
        <w:tc>
          <w:tcPr>
            <w:tcW w:w="7160" w:type="dxa"/>
            <w:tcBorders>
              <w:top w:val="single" w:sz="1" w:space="0" w:color="555555"/>
              <w:left w:val="single" w:sz="1" w:space="0" w:color="555555"/>
              <w:bottom w:val="single" w:sz="1" w:space="0" w:color="555555"/>
              <w:right w:val="single" w:sz="1" w:space="0" w:color="555555"/>
            </w:tcBorders>
            <w:shd w:val="clear" w:color="auto" w:fill="F2F2F2"/>
            <w:tcMar>
              <w:top w:w="80" w:type="dxa"/>
              <w:left w:w="180" w:type="dxa"/>
              <w:bottom w:w="80" w:type="dxa"/>
              <w:right w:w="120" w:type="dxa"/>
            </w:tcMar>
          </w:tcPr>
          <w:p w14:paraId="26BDE97A" w14:textId="77777777" w:rsidR="00EC2484" w:rsidRDefault="00000000">
            <w:r>
              <w:rPr>
                <w:rFonts w:ascii="Courier New" w:eastAsia="Courier New" w:hAnsi="Courier New" w:cs="Courier New"/>
                <w:b/>
                <w:bCs/>
                <w:color w:val="000000"/>
              </w:rPr>
              <w:t>J = Σᵢ₌₁</w:t>
            </w:r>
            <w:proofErr w:type="gramStart"/>
            <w:r>
              <w:rPr>
                <w:rFonts w:ascii="Courier New" w:eastAsia="Courier New" w:hAnsi="Courier New" w:cs="Courier New"/>
                <w:b/>
                <w:bCs/>
                <w:color w:val="000000"/>
              </w:rPr>
              <w:t>ᵏ  Σ_{</w:t>
            </w:r>
            <w:proofErr w:type="gramEnd"/>
            <w:r>
              <w:rPr>
                <w:rFonts w:ascii="Courier New" w:eastAsia="Courier New" w:hAnsi="Courier New" w:cs="Courier New"/>
                <w:b/>
                <w:bCs/>
                <w:color w:val="000000"/>
              </w:rPr>
              <w:t xml:space="preserve">x ∈ </w:t>
            </w:r>
            <w:proofErr w:type="gramStart"/>
            <w:r>
              <w:rPr>
                <w:rFonts w:ascii="Courier New" w:eastAsia="Courier New" w:hAnsi="Courier New" w:cs="Courier New"/>
                <w:b/>
                <w:bCs/>
                <w:color w:val="000000"/>
              </w:rPr>
              <w:t>Cᵢ}  ‖</w:t>
            </w:r>
            <w:proofErr w:type="gramEnd"/>
            <w:r>
              <w:rPr>
                <w:rFonts w:ascii="Courier New" w:eastAsia="Courier New" w:hAnsi="Courier New" w:cs="Courier New"/>
                <w:b/>
                <w:bCs/>
                <w:color w:val="000000"/>
              </w:rPr>
              <w:t xml:space="preserve">x − μᵢ‖² </w:t>
            </w:r>
            <w:proofErr w:type="gramStart"/>
            <w:r>
              <w:rPr>
                <w:rFonts w:ascii="Courier New" w:eastAsia="Courier New" w:hAnsi="Courier New" w:cs="Courier New"/>
                <w:b/>
                <w:bCs/>
                <w:color w:val="000000"/>
              </w:rPr>
              <w:t xml:space="preserve">   (</w:t>
            </w:r>
            <w:proofErr w:type="gramEnd"/>
            <w:r>
              <w:rPr>
                <w:rFonts w:ascii="Courier New" w:eastAsia="Courier New" w:hAnsi="Courier New" w:cs="Courier New"/>
                <w:b/>
                <w:bCs/>
                <w:color w:val="000000"/>
              </w:rPr>
              <w:t>μᵢ = centroid of cluster Cᵢ)</w:t>
            </w:r>
          </w:p>
        </w:tc>
      </w:tr>
    </w:tbl>
    <w:p w14:paraId="076D7129" w14:textId="77777777" w:rsidR="00EC2484" w:rsidRDefault="00EC2484">
      <w:pPr>
        <w:spacing w:before="60" w:after="60"/>
      </w:pPr>
    </w:p>
    <w:p w14:paraId="0C9AF94E" w14:textId="77777777" w:rsidR="00EC2484" w:rsidRDefault="00000000">
      <w:pPr>
        <w:spacing w:before="80" w:after="120"/>
      </w:pPr>
      <w:r>
        <w:t>The algorithm converges quickly but has notable characteristics:</w:t>
      </w:r>
    </w:p>
    <w:p w14:paraId="305ADCC9" w14:textId="77777777" w:rsidR="00EC2484" w:rsidRDefault="00000000">
      <w:pPr>
        <w:pStyle w:val="ListParagraph"/>
        <w:numPr>
          <w:ilvl w:val="0"/>
          <w:numId w:val="2"/>
        </w:numPr>
        <w:spacing w:before="40" w:after="60"/>
      </w:pPr>
      <w:r>
        <w:t>Sensitive to initial centroids — mitigated by the k-means++ initialization</w:t>
      </w:r>
    </w:p>
    <w:p w14:paraId="28D4CE62" w14:textId="77777777" w:rsidR="00EC2484" w:rsidRDefault="00000000">
      <w:pPr>
        <w:pStyle w:val="ListParagraph"/>
        <w:numPr>
          <w:ilvl w:val="0"/>
          <w:numId w:val="2"/>
        </w:numPr>
        <w:spacing w:before="40" w:after="60"/>
      </w:pPr>
      <w:r>
        <w:t>Assumes spherical, equally-sized clusters — struggles with varying densities</w:t>
      </w:r>
    </w:p>
    <w:p w14:paraId="06FE4465" w14:textId="77777777" w:rsidR="00EC2484" w:rsidRDefault="00000000">
      <w:pPr>
        <w:pStyle w:val="ListParagraph"/>
        <w:numPr>
          <w:ilvl w:val="0"/>
          <w:numId w:val="2"/>
        </w:numPr>
        <w:spacing w:before="40" w:after="60"/>
      </w:pPr>
      <w:r>
        <w:t>Requires pre-specifying k — necessitating validation metrics</w:t>
      </w:r>
    </w:p>
    <w:p w14:paraId="63929268" w14:textId="77777777" w:rsidR="00EC2484" w:rsidRDefault="00000000">
      <w:pPr>
        <w:pStyle w:val="ListParagraph"/>
        <w:numPr>
          <w:ilvl w:val="0"/>
          <w:numId w:val="2"/>
        </w:numPr>
        <w:spacing w:before="40" w:after="60"/>
      </w:pPr>
      <w:r>
        <w:t>Complexity O(</w:t>
      </w:r>
      <w:proofErr w:type="spellStart"/>
      <w:r>
        <w:t>n·k·d·iter</w:t>
      </w:r>
      <w:proofErr w:type="spellEnd"/>
      <w:r>
        <w:t>) — fast for moderate datasets [7]</w:t>
      </w:r>
    </w:p>
    <w:p w14:paraId="09079712" w14:textId="77777777" w:rsidR="00EC2484" w:rsidRDefault="00EC2484">
      <w:pPr>
        <w:spacing w:before="60" w:after="60"/>
      </w:pPr>
    </w:p>
    <w:p w14:paraId="033B479D" w14:textId="77777777" w:rsidR="00EC2484" w:rsidRDefault="00000000">
      <w:pPr>
        <w:spacing w:before="120" w:after="80"/>
        <w:jc w:val="center"/>
      </w:pPr>
      <w:r>
        <w:rPr>
          <w:noProof/>
        </w:rPr>
        <w:drawing>
          <wp:inline distT="0" distB="0" distL="0" distR="0" wp14:anchorId="6E790416" wp14:editId="339EAF90">
            <wp:extent cx="5334000" cy="22383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2238375"/>
                    </a:xfrm>
                    <a:prstGeom prst="rect">
                      <a:avLst/>
                    </a:prstGeom>
                  </pic:spPr>
                </pic:pic>
              </a:graphicData>
            </a:graphic>
          </wp:inline>
        </w:drawing>
      </w:r>
    </w:p>
    <w:p w14:paraId="1436FCBF" w14:textId="77777777" w:rsidR="00EC2484" w:rsidRDefault="00000000">
      <w:pPr>
        <w:spacing w:before="30" w:after="200"/>
        <w:jc w:val="center"/>
      </w:pPr>
      <w:r>
        <w:rPr>
          <w:i/>
          <w:iCs/>
          <w:color w:val="555555"/>
          <w:sz w:val="18"/>
          <w:szCs w:val="18"/>
        </w:rPr>
        <w:t>Figure 1: K-Means clustering before (raw data) and after assignment (K=3). Stars indicate centroids.</w:t>
      </w:r>
    </w:p>
    <w:p w14:paraId="1C8AF366" w14:textId="77777777" w:rsidR="00EC2484" w:rsidRDefault="00EC2484">
      <w:pPr>
        <w:pBdr>
          <w:bottom w:val="single" w:sz="4" w:space="1" w:color="DDDDDD"/>
        </w:pBdr>
        <w:spacing w:before="160" w:after="160"/>
      </w:pPr>
    </w:p>
    <w:p w14:paraId="19A84987" w14:textId="77777777" w:rsidR="00EC2484" w:rsidRDefault="00000000">
      <w:pPr>
        <w:pStyle w:val="Heading1"/>
        <w:pBdr>
          <w:bottom w:val="single" w:sz="10" w:space="4" w:color="000000"/>
        </w:pBdr>
      </w:pPr>
      <w:r>
        <w:lastRenderedPageBreak/>
        <w:t>4. Challenges in Evaluating Clustering Algorithms</w:t>
      </w:r>
    </w:p>
    <w:p w14:paraId="68197FBB" w14:textId="77777777" w:rsidR="00EC2484" w:rsidRDefault="00000000">
      <w:pPr>
        <w:spacing w:before="80" w:after="120"/>
      </w:pPr>
      <w:r>
        <w:t>Without ground-truth labels, external metrics (e.g., Adjusted Rand Index) are inapplicable. Internal metrics must proxy quality using only the data and cluster assignments. Key challenges include [1]:</w:t>
      </w:r>
    </w:p>
    <w:p w14:paraId="354611E9" w14:textId="77777777" w:rsidR="00EC2484" w:rsidRDefault="00000000">
      <w:pPr>
        <w:pStyle w:val="ListParagraph"/>
        <w:numPr>
          <w:ilvl w:val="0"/>
          <w:numId w:val="2"/>
        </w:numPr>
        <w:spacing w:before="40" w:after="60"/>
      </w:pPr>
      <w:r>
        <w:rPr>
          <w:b/>
          <w:bCs/>
        </w:rPr>
        <w:t xml:space="preserve">Subjectivity: </w:t>
      </w:r>
      <w:r>
        <w:t>Metrics may disagree on optimal k — one favors compactness, another favors separation [8].</w:t>
      </w:r>
    </w:p>
    <w:p w14:paraId="5C29DD7A" w14:textId="77777777" w:rsidR="00EC2484" w:rsidRDefault="00000000">
      <w:pPr>
        <w:pStyle w:val="ListParagraph"/>
        <w:numPr>
          <w:ilvl w:val="0"/>
          <w:numId w:val="2"/>
        </w:numPr>
        <w:spacing w:before="40" w:after="60"/>
      </w:pPr>
      <w:r>
        <w:rPr>
          <w:b/>
          <w:bCs/>
        </w:rPr>
        <w:t xml:space="preserve">Computational cost: </w:t>
      </w:r>
      <w:r>
        <w:t>Some metrics (Dunn, Silhouette) scale as O(n²), limiting use on large datasets.</w:t>
      </w:r>
    </w:p>
    <w:p w14:paraId="4D227640" w14:textId="77777777" w:rsidR="00EC2484" w:rsidRDefault="00000000">
      <w:pPr>
        <w:pStyle w:val="ListParagraph"/>
        <w:numPr>
          <w:ilvl w:val="0"/>
          <w:numId w:val="2"/>
        </w:numPr>
        <w:spacing w:before="40" w:after="60"/>
      </w:pPr>
      <w:r>
        <w:rPr>
          <w:b/>
          <w:bCs/>
        </w:rPr>
        <w:t xml:space="preserve">Shape bias: </w:t>
      </w:r>
      <w:r>
        <w:t>Most assume Euclidean space and spherical clusters, failing on arbitrary shapes.</w:t>
      </w:r>
    </w:p>
    <w:p w14:paraId="3E1F426D" w14:textId="77777777" w:rsidR="00EC2484" w:rsidRDefault="00000000">
      <w:pPr>
        <w:pStyle w:val="ListParagraph"/>
        <w:numPr>
          <w:ilvl w:val="0"/>
          <w:numId w:val="2"/>
        </w:numPr>
        <w:spacing w:before="40" w:after="60"/>
      </w:pPr>
      <w:r>
        <w:rPr>
          <w:b/>
          <w:bCs/>
        </w:rPr>
        <w:t xml:space="preserve">Sensitivity: </w:t>
      </w:r>
      <w:r>
        <w:t>Outliers, noise, or high dimensionality distort evaluation results [2].</w:t>
      </w:r>
    </w:p>
    <w:p w14:paraId="50442CE2" w14:textId="77777777" w:rsidR="00EC2484" w:rsidRDefault="00000000">
      <w:pPr>
        <w:pStyle w:val="ListParagraph"/>
        <w:numPr>
          <w:ilvl w:val="0"/>
          <w:numId w:val="2"/>
        </w:numPr>
        <w:spacing w:before="40" w:after="60"/>
      </w:pPr>
      <w:r>
        <w:rPr>
          <w:b/>
          <w:bCs/>
        </w:rPr>
        <w:t xml:space="preserve">No absolute scale: </w:t>
      </w:r>
      <w:r>
        <w:t>Values are relative; cross-dataset comparison requires care.</w:t>
      </w:r>
    </w:p>
    <w:p w14:paraId="627AB969" w14:textId="77777777" w:rsidR="00EC2484" w:rsidRDefault="00000000">
      <w:pPr>
        <w:spacing w:before="80" w:after="120"/>
      </w:pPr>
      <w:r>
        <w:t>Best practice: combine multiple metrics and supplement with visualization (e.g., elbow plots, silhouette plots) to mitigate individual metric weaknesses.</w:t>
      </w:r>
    </w:p>
    <w:p w14:paraId="1927CCC9" w14:textId="77777777" w:rsidR="00EC2484" w:rsidRDefault="00EC2484">
      <w:pPr>
        <w:pBdr>
          <w:bottom w:val="single" w:sz="4" w:space="1" w:color="DDDDDD"/>
        </w:pBdr>
        <w:spacing w:before="160" w:after="160"/>
      </w:pPr>
    </w:p>
    <w:p w14:paraId="26E7F41E" w14:textId="77777777" w:rsidR="00EC2484" w:rsidRDefault="00000000">
      <w:pPr>
        <w:pStyle w:val="Heading1"/>
        <w:pBdr>
          <w:bottom w:val="single" w:sz="10" w:space="4" w:color="000000"/>
        </w:pBdr>
      </w:pPr>
      <w:r>
        <w:t>5. Dunn Index</w:t>
      </w:r>
    </w:p>
    <w:p w14:paraId="2B8CE61C" w14:textId="77777777" w:rsidR="00EC2484" w:rsidRDefault="00000000">
      <w:pPr>
        <w:pStyle w:val="Heading2"/>
      </w:pPr>
      <w:r>
        <w:t>5.1 Definition</w:t>
      </w:r>
    </w:p>
    <w:p w14:paraId="57649763" w14:textId="77777777" w:rsidR="00EC2484" w:rsidRDefault="00000000">
      <w:pPr>
        <w:spacing w:before="80" w:after="120"/>
      </w:pPr>
      <w:r>
        <w:t>The Dunn Index measures the ratio of the smallest inter-cluster separation to the largest intra-cluster diameter [2,9]:</w:t>
      </w:r>
    </w:p>
    <w:p w14:paraId="49109B4A" w14:textId="77777777" w:rsidR="00EC2484" w:rsidRDefault="00EC2484">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EC2484" w14:paraId="154FCE3C" w14:textId="77777777">
        <w:tblPrEx>
          <w:tblCellMar>
            <w:top w:w="0" w:type="dxa"/>
            <w:bottom w:w="0" w:type="dxa"/>
          </w:tblCellMar>
        </w:tblPrEx>
        <w:tc>
          <w:tcPr>
            <w:tcW w:w="2200" w:type="dxa"/>
            <w:tcBorders>
              <w:top w:val="single" w:sz="1" w:space="0" w:color="555555"/>
              <w:left w:val="single" w:sz="1" w:space="0" w:color="555555"/>
              <w:bottom w:val="single" w:sz="1" w:space="0" w:color="555555"/>
              <w:right w:val="single" w:sz="1" w:space="0" w:color="555555"/>
            </w:tcBorders>
            <w:shd w:val="clear" w:color="auto" w:fill="333333"/>
            <w:tcMar>
              <w:top w:w="80" w:type="dxa"/>
              <w:left w:w="140" w:type="dxa"/>
              <w:bottom w:w="80" w:type="dxa"/>
              <w:right w:w="140" w:type="dxa"/>
            </w:tcMar>
            <w:vAlign w:val="center"/>
          </w:tcPr>
          <w:p w14:paraId="1D22360F" w14:textId="77777777" w:rsidR="00EC2484" w:rsidRDefault="00000000">
            <w:pPr>
              <w:jc w:val="center"/>
            </w:pPr>
            <w:r>
              <w:rPr>
                <w:b/>
                <w:bCs/>
                <w:color w:val="FFFFFF"/>
                <w:sz w:val="21"/>
                <w:szCs w:val="21"/>
              </w:rPr>
              <w:t>Dunn Index (D)</w:t>
            </w:r>
          </w:p>
        </w:tc>
        <w:tc>
          <w:tcPr>
            <w:tcW w:w="7160" w:type="dxa"/>
            <w:tcBorders>
              <w:top w:val="single" w:sz="1" w:space="0" w:color="555555"/>
              <w:left w:val="single" w:sz="1" w:space="0" w:color="555555"/>
              <w:bottom w:val="single" w:sz="1" w:space="0" w:color="555555"/>
              <w:right w:val="single" w:sz="1" w:space="0" w:color="555555"/>
            </w:tcBorders>
            <w:shd w:val="clear" w:color="auto" w:fill="F2F2F2"/>
            <w:tcMar>
              <w:top w:w="80" w:type="dxa"/>
              <w:left w:w="180" w:type="dxa"/>
              <w:bottom w:w="80" w:type="dxa"/>
              <w:right w:w="120" w:type="dxa"/>
            </w:tcMar>
          </w:tcPr>
          <w:p w14:paraId="44809E90" w14:textId="77777777" w:rsidR="00EC2484" w:rsidRDefault="00000000">
            <w:r>
              <w:rPr>
                <w:rFonts w:ascii="Courier New" w:eastAsia="Courier New" w:hAnsi="Courier New" w:cs="Courier New"/>
                <w:b/>
                <w:bCs/>
                <w:color w:val="000000"/>
              </w:rPr>
              <w:t>D = min_{</w:t>
            </w:r>
            <w:proofErr w:type="spellStart"/>
            <w:r>
              <w:rPr>
                <w:rFonts w:ascii="Courier New" w:eastAsia="Courier New" w:hAnsi="Courier New" w:cs="Courier New"/>
                <w:b/>
                <w:bCs/>
                <w:color w:val="000000"/>
              </w:rPr>
              <w:t>i≠j</w:t>
            </w:r>
            <w:proofErr w:type="spellEnd"/>
            <w:r>
              <w:rPr>
                <w:rFonts w:ascii="Courier New" w:eastAsia="Courier New" w:hAnsi="Courier New" w:cs="Courier New"/>
                <w:b/>
                <w:bCs/>
                <w:color w:val="000000"/>
              </w:rPr>
              <w:t>} δ(</w:t>
            </w:r>
            <w:proofErr w:type="gramStart"/>
            <w:r>
              <w:rPr>
                <w:rFonts w:ascii="Courier New" w:eastAsia="Courier New" w:hAnsi="Courier New" w:cs="Courier New"/>
                <w:b/>
                <w:bCs/>
                <w:color w:val="000000"/>
              </w:rPr>
              <w:t>Cᵢ,Cⱼ)  /</w:t>
            </w:r>
            <w:proofErr w:type="gramEnd"/>
            <w:r>
              <w:rPr>
                <w:rFonts w:ascii="Courier New" w:eastAsia="Courier New" w:hAnsi="Courier New" w:cs="Courier New"/>
                <w:b/>
                <w:bCs/>
                <w:color w:val="000000"/>
              </w:rPr>
              <w:t xml:space="preserve">  </w:t>
            </w:r>
            <w:proofErr w:type="spellStart"/>
            <w:r>
              <w:rPr>
                <w:rFonts w:ascii="Courier New" w:eastAsia="Courier New" w:hAnsi="Courier New" w:cs="Courier New"/>
                <w:b/>
                <w:bCs/>
                <w:color w:val="000000"/>
              </w:rPr>
              <w:t>max_m</w:t>
            </w:r>
            <w:proofErr w:type="spellEnd"/>
            <w:r>
              <w:rPr>
                <w:rFonts w:ascii="Courier New" w:eastAsia="Courier New" w:hAnsi="Courier New" w:cs="Courier New"/>
                <w:b/>
                <w:bCs/>
                <w:color w:val="000000"/>
              </w:rPr>
              <w:t xml:space="preserve"> Δ(Cₘ)</w:t>
            </w:r>
          </w:p>
        </w:tc>
      </w:tr>
    </w:tbl>
    <w:p w14:paraId="31A7980F" w14:textId="77777777" w:rsidR="00EC2484" w:rsidRDefault="00EC2484">
      <w:pPr>
        <w:spacing w:before="60" w:after="60"/>
      </w:pPr>
    </w:p>
    <w:p w14:paraId="05813D23" w14:textId="77777777" w:rsidR="00EC2484" w:rsidRDefault="00000000">
      <w:pPr>
        <w:spacing w:before="80" w:after="120"/>
      </w:pPr>
      <w:r>
        <w:t xml:space="preserve">Where: </w:t>
      </w:r>
      <w:r>
        <w:rPr>
          <w:b/>
          <w:bCs/>
        </w:rPr>
        <w:t>δ(</w:t>
      </w:r>
      <w:proofErr w:type="gramStart"/>
      <w:r>
        <w:rPr>
          <w:b/>
          <w:bCs/>
        </w:rPr>
        <w:t>Cᵢ,Cⱼ</w:t>
      </w:r>
      <w:proofErr w:type="gramEnd"/>
      <w:r>
        <w:rPr>
          <w:b/>
          <w:bCs/>
        </w:rPr>
        <w:t>)</w:t>
      </w:r>
      <w:r>
        <w:t xml:space="preserve"> = minimum distance between any point in cluster </w:t>
      </w:r>
      <w:proofErr w:type="spellStart"/>
      <w:r>
        <w:t>i</w:t>
      </w:r>
      <w:proofErr w:type="spellEnd"/>
      <w:r>
        <w:t xml:space="preserve"> and any point in cluster j (inter-cluster separation); </w:t>
      </w:r>
      <w:r>
        <w:rPr>
          <w:b/>
          <w:bCs/>
        </w:rPr>
        <w:t>Δ(Cₘ)</w:t>
      </w:r>
      <w:r>
        <w:t xml:space="preserve"> = maximum pairwise distance (diameter) within cluster m (intra-cluster compactness).</w:t>
      </w:r>
    </w:p>
    <w:p w14:paraId="4A131858" w14:textId="77777777" w:rsidR="00EC2484" w:rsidRDefault="00000000">
      <w:pPr>
        <w:pStyle w:val="Heading2"/>
      </w:pPr>
      <w:r>
        <w:t>5.2 Interpretation</w:t>
      </w:r>
    </w:p>
    <w:p w14:paraId="5999BD63" w14:textId="77777777" w:rsidR="00EC2484" w:rsidRDefault="00000000">
      <w:pPr>
        <w:pStyle w:val="ListParagraph"/>
        <w:numPr>
          <w:ilvl w:val="0"/>
          <w:numId w:val="2"/>
        </w:numPr>
        <w:spacing w:before="40" w:after="60"/>
      </w:pPr>
      <w:r>
        <w:t>Higher Dunn Index → more compact and well-separated clusters</w:t>
      </w:r>
    </w:p>
    <w:p w14:paraId="7A035B80" w14:textId="77777777" w:rsidR="00EC2484" w:rsidRDefault="00000000">
      <w:pPr>
        <w:pStyle w:val="ListParagraph"/>
        <w:numPr>
          <w:ilvl w:val="0"/>
          <w:numId w:val="2"/>
        </w:numPr>
        <w:spacing w:before="40" w:after="60"/>
      </w:pPr>
      <w:r>
        <w:t>Lower values → clusters are spread out or overlapping</w:t>
      </w:r>
    </w:p>
    <w:p w14:paraId="6DDA23D9" w14:textId="77777777" w:rsidR="00EC2484" w:rsidRDefault="00000000">
      <w:pPr>
        <w:pStyle w:val="ListParagraph"/>
        <w:numPr>
          <w:ilvl w:val="0"/>
          <w:numId w:val="2"/>
        </w:numPr>
        <w:spacing w:before="40" w:after="60"/>
      </w:pPr>
      <w:r>
        <w:t>Optimal k is chosen as the k that maximizes the Dunn Index</w:t>
      </w:r>
    </w:p>
    <w:p w14:paraId="649E40D4" w14:textId="77777777" w:rsidR="00EC2484" w:rsidRDefault="00000000">
      <w:pPr>
        <w:pStyle w:val="ListParagraph"/>
        <w:numPr>
          <w:ilvl w:val="0"/>
          <w:numId w:val="2"/>
        </w:numPr>
        <w:spacing w:before="40" w:after="60"/>
      </w:pPr>
      <w:r>
        <w:t>Iris dataset result: D = 0.0988 — indicates reasonable but not perfect separation</w:t>
      </w:r>
    </w:p>
    <w:p w14:paraId="2629EEBE" w14:textId="77777777" w:rsidR="00EC2484" w:rsidRDefault="00000000">
      <w:pPr>
        <w:pStyle w:val="Heading2"/>
      </w:pPr>
      <w:r>
        <w:t>5.3 Visual Explanation</w:t>
      </w:r>
    </w:p>
    <w:p w14:paraId="31B8ADD1" w14:textId="77777777" w:rsidR="00EC2484" w:rsidRDefault="00EC2484">
      <w:pPr>
        <w:spacing w:before="60" w:after="60"/>
      </w:pPr>
    </w:p>
    <w:p w14:paraId="14F0E6A6" w14:textId="77777777" w:rsidR="00EC2484" w:rsidRDefault="00000000">
      <w:pPr>
        <w:spacing w:before="120" w:after="80"/>
        <w:jc w:val="center"/>
      </w:pPr>
      <w:r>
        <w:rPr>
          <w:noProof/>
        </w:rPr>
        <w:lastRenderedPageBreak/>
        <w:drawing>
          <wp:inline distT="0" distB="0" distL="0" distR="0" wp14:anchorId="69C1EC9E" wp14:editId="4F9F6A46">
            <wp:extent cx="3714750" cy="2667000"/>
            <wp:effectExtent l="0" t="0" r="0" b="0"/>
            <wp:docPr id="1247579804" name="Picture 12475798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714750" cy="2667000"/>
                    </a:xfrm>
                    <a:prstGeom prst="rect">
                      <a:avLst/>
                    </a:prstGeom>
                  </pic:spPr>
                </pic:pic>
              </a:graphicData>
            </a:graphic>
          </wp:inline>
        </w:drawing>
      </w:r>
    </w:p>
    <w:p w14:paraId="78CD18DC" w14:textId="77777777" w:rsidR="00EC2484" w:rsidRDefault="00000000">
      <w:pPr>
        <w:spacing w:before="30" w:after="200"/>
        <w:jc w:val="center"/>
      </w:pPr>
      <w:r>
        <w:rPr>
          <w:i/>
          <w:iCs/>
          <w:color w:val="555555"/>
          <w:sz w:val="18"/>
          <w:szCs w:val="18"/>
        </w:rPr>
        <w:t>Figure 2: Dunn Index diagram showing minimum inter-cluster distance δ (orange) and cluster diameter Δ (blue). Higher ratio = better clusters.</w:t>
      </w:r>
    </w:p>
    <w:p w14:paraId="6F3FB6B7" w14:textId="77777777" w:rsidR="00EC2484" w:rsidRDefault="00EC2484">
      <w:pPr>
        <w:spacing w:before="60" w:after="60"/>
      </w:pPr>
    </w:p>
    <w:p w14:paraId="7A5181FD" w14:textId="77777777" w:rsidR="00EC2484" w:rsidRDefault="00000000">
      <w:pPr>
        <w:pStyle w:val="Heading2"/>
      </w:pPr>
      <w:r>
        <w:t>5.4 Properties</w:t>
      </w:r>
    </w:p>
    <w:p w14:paraId="23F4BC53" w14:textId="77777777" w:rsidR="00EC2484" w:rsidRDefault="00000000">
      <w:pPr>
        <w:pStyle w:val="ListParagraph"/>
        <w:numPr>
          <w:ilvl w:val="0"/>
          <w:numId w:val="2"/>
        </w:numPr>
        <w:spacing w:before="40" w:after="60"/>
      </w:pPr>
      <w:r>
        <w:t>Handles arbitrary cluster shapes (no spherical assumption)</w:t>
      </w:r>
    </w:p>
    <w:p w14:paraId="7EE987E7" w14:textId="77777777" w:rsidR="00EC2484" w:rsidRDefault="00000000">
      <w:pPr>
        <w:pStyle w:val="ListParagraph"/>
        <w:numPr>
          <w:ilvl w:val="0"/>
          <w:numId w:val="2"/>
        </w:numPr>
        <w:spacing w:before="40" w:after="60"/>
      </w:pPr>
      <w:r>
        <w:t>Computationally expensive: O(n²) — impractical for very large datasets</w:t>
      </w:r>
    </w:p>
    <w:p w14:paraId="600F9B42" w14:textId="77777777" w:rsidR="00EC2484" w:rsidRDefault="00000000">
      <w:pPr>
        <w:pStyle w:val="ListParagraph"/>
        <w:numPr>
          <w:ilvl w:val="0"/>
          <w:numId w:val="2"/>
        </w:numPr>
        <w:spacing w:before="40" w:after="60"/>
      </w:pPr>
      <w:r>
        <w:t>Sensitive to outliers: a single noisy point can reduce the minimum inter-cluster distance</w:t>
      </w:r>
    </w:p>
    <w:p w14:paraId="51C41402" w14:textId="77777777" w:rsidR="00EC2484" w:rsidRDefault="00000000">
      <w:pPr>
        <w:pStyle w:val="ListParagraph"/>
        <w:numPr>
          <w:ilvl w:val="0"/>
          <w:numId w:val="2"/>
        </w:numPr>
        <w:spacing w:before="40" w:after="60"/>
      </w:pPr>
      <w:r>
        <w:t>Rarely used alone — recommended with Silhouette for comprehensive validation [1]</w:t>
      </w:r>
    </w:p>
    <w:p w14:paraId="6A40732E" w14:textId="77777777" w:rsidR="00EC2484" w:rsidRDefault="00EC2484">
      <w:pPr>
        <w:pBdr>
          <w:bottom w:val="single" w:sz="4" w:space="1" w:color="DDDDDD"/>
        </w:pBdr>
        <w:spacing w:before="160" w:after="160"/>
      </w:pPr>
    </w:p>
    <w:p w14:paraId="458F9F7A" w14:textId="77777777" w:rsidR="00EC2484" w:rsidRDefault="00000000">
      <w:pPr>
        <w:pStyle w:val="Heading1"/>
        <w:pBdr>
          <w:bottom w:val="single" w:sz="10" w:space="4" w:color="000000"/>
        </w:pBdr>
      </w:pPr>
      <w:r>
        <w:t>6. Silhouette Score</w:t>
      </w:r>
    </w:p>
    <w:p w14:paraId="31E5D726" w14:textId="77777777" w:rsidR="00EC2484" w:rsidRDefault="00000000">
      <w:pPr>
        <w:pStyle w:val="Heading2"/>
      </w:pPr>
      <w:r>
        <w:t>6.1 Definition</w:t>
      </w:r>
    </w:p>
    <w:p w14:paraId="597B9FC0" w14:textId="77777777" w:rsidR="00EC2484" w:rsidRDefault="00000000">
      <w:pPr>
        <w:spacing w:before="80" w:after="120"/>
      </w:pPr>
      <w:r>
        <w:t xml:space="preserve">For each point </w:t>
      </w:r>
      <w:proofErr w:type="spellStart"/>
      <w:r>
        <w:t>i</w:t>
      </w:r>
      <w:proofErr w:type="spellEnd"/>
      <w:r>
        <w:t>, the silhouette coefficient measures how similar it is to its own cluster compared to the nearest other cluster [4]:</w:t>
      </w:r>
    </w:p>
    <w:p w14:paraId="76AC6582" w14:textId="77777777" w:rsidR="00EC2484" w:rsidRDefault="00EC2484">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EC2484" w14:paraId="2BA93854" w14:textId="77777777">
        <w:tblPrEx>
          <w:tblCellMar>
            <w:top w:w="0" w:type="dxa"/>
            <w:bottom w:w="0" w:type="dxa"/>
          </w:tblCellMar>
        </w:tblPrEx>
        <w:tc>
          <w:tcPr>
            <w:tcW w:w="2200" w:type="dxa"/>
            <w:tcBorders>
              <w:top w:val="single" w:sz="1" w:space="0" w:color="555555"/>
              <w:left w:val="single" w:sz="1" w:space="0" w:color="555555"/>
              <w:bottom w:val="single" w:sz="1" w:space="0" w:color="555555"/>
              <w:right w:val="single" w:sz="1" w:space="0" w:color="555555"/>
            </w:tcBorders>
            <w:shd w:val="clear" w:color="auto" w:fill="333333"/>
            <w:tcMar>
              <w:top w:w="80" w:type="dxa"/>
              <w:left w:w="140" w:type="dxa"/>
              <w:bottom w:w="80" w:type="dxa"/>
              <w:right w:w="140" w:type="dxa"/>
            </w:tcMar>
            <w:vAlign w:val="center"/>
          </w:tcPr>
          <w:p w14:paraId="4EBF277C" w14:textId="77777777" w:rsidR="00EC2484" w:rsidRDefault="00000000">
            <w:pPr>
              <w:jc w:val="center"/>
            </w:pPr>
            <w:r>
              <w:rPr>
                <w:b/>
                <w:bCs/>
                <w:color w:val="FFFFFF"/>
                <w:sz w:val="21"/>
                <w:szCs w:val="21"/>
              </w:rPr>
              <w:t>Silhouette s(</w:t>
            </w:r>
            <w:proofErr w:type="spellStart"/>
            <w:r>
              <w:rPr>
                <w:b/>
                <w:bCs/>
                <w:color w:val="FFFFFF"/>
                <w:sz w:val="21"/>
                <w:szCs w:val="21"/>
              </w:rPr>
              <w:t>i</w:t>
            </w:r>
            <w:proofErr w:type="spellEnd"/>
            <w:r>
              <w:rPr>
                <w:b/>
                <w:bCs/>
                <w:color w:val="FFFFFF"/>
                <w:sz w:val="21"/>
                <w:szCs w:val="21"/>
              </w:rPr>
              <w:t>)</w:t>
            </w:r>
          </w:p>
        </w:tc>
        <w:tc>
          <w:tcPr>
            <w:tcW w:w="7160" w:type="dxa"/>
            <w:tcBorders>
              <w:top w:val="single" w:sz="1" w:space="0" w:color="555555"/>
              <w:left w:val="single" w:sz="1" w:space="0" w:color="555555"/>
              <w:bottom w:val="single" w:sz="1" w:space="0" w:color="555555"/>
              <w:right w:val="single" w:sz="1" w:space="0" w:color="555555"/>
            </w:tcBorders>
            <w:shd w:val="clear" w:color="auto" w:fill="F2F2F2"/>
            <w:tcMar>
              <w:top w:w="80" w:type="dxa"/>
              <w:left w:w="180" w:type="dxa"/>
              <w:bottom w:w="80" w:type="dxa"/>
              <w:right w:w="120" w:type="dxa"/>
            </w:tcMar>
          </w:tcPr>
          <w:p w14:paraId="165A923F" w14:textId="77777777" w:rsidR="00EC2484" w:rsidRDefault="00000000">
            <w:r>
              <w:rPr>
                <w:rFonts w:ascii="Courier New" w:eastAsia="Courier New" w:hAnsi="Courier New" w:cs="Courier New"/>
                <w:b/>
                <w:bCs/>
                <w:color w:val="000000"/>
              </w:rPr>
              <w:t>s(</w:t>
            </w:r>
            <w:proofErr w:type="spellStart"/>
            <w:r>
              <w:rPr>
                <w:rFonts w:ascii="Courier New" w:eastAsia="Courier New" w:hAnsi="Courier New" w:cs="Courier New"/>
                <w:b/>
                <w:bCs/>
                <w:color w:val="000000"/>
              </w:rPr>
              <w:t>i</w:t>
            </w:r>
            <w:proofErr w:type="spellEnd"/>
            <w:r>
              <w:rPr>
                <w:rFonts w:ascii="Courier New" w:eastAsia="Courier New" w:hAnsi="Courier New" w:cs="Courier New"/>
                <w:b/>
                <w:bCs/>
                <w:color w:val="000000"/>
              </w:rPr>
              <w:t>) = (b(</w:t>
            </w:r>
            <w:proofErr w:type="spellStart"/>
            <w:r>
              <w:rPr>
                <w:rFonts w:ascii="Courier New" w:eastAsia="Courier New" w:hAnsi="Courier New" w:cs="Courier New"/>
                <w:b/>
                <w:bCs/>
                <w:color w:val="000000"/>
              </w:rPr>
              <w:t>i</w:t>
            </w:r>
            <w:proofErr w:type="spellEnd"/>
            <w:r>
              <w:rPr>
                <w:rFonts w:ascii="Courier New" w:eastAsia="Courier New" w:hAnsi="Courier New" w:cs="Courier New"/>
                <w:b/>
                <w:bCs/>
                <w:color w:val="000000"/>
              </w:rPr>
              <w:t>) − a(</w:t>
            </w:r>
            <w:proofErr w:type="spellStart"/>
            <w:r>
              <w:rPr>
                <w:rFonts w:ascii="Courier New" w:eastAsia="Courier New" w:hAnsi="Courier New" w:cs="Courier New"/>
                <w:b/>
                <w:bCs/>
                <w:color w:val="000000"/>
              </w:rPr>
              <w:t>i</w:t>
            </w:r>
            <w:proofErr w:type="spellEnd"/>
            <w:r>
              <w:rPr>
                <w:rFonts w:ascii="Courier New" w:eastAsia="Courier New" w:hAnsi="Courier New" w:cs="Courier New"/>
                <w:b/>
                <w:bCs/>
                <w:color w:val="000000"/>
              </w:rPr>
              <w:t xml:space="preserve">)) / </w:t>
            </w:r>
            <w:proofErr w:type="gramStart"/>
            <w:r>
              <w:rPr>
                <w:rFonts w:ascii="Courier New" w:eastAsia="Courier New" w:hAnsi="Courier New" w:cs="Courier New"/>
                <w:b/>
                <w:bCs/>
                <w:color w:val="000000"/>
              </w:rPr>
              <w:t>max{ a</w:t>
            </w:r>
            <w:proofErr w:type="gramEnd"/>
            <w:r>
              <w:rPr>
                <w:rFonts w:ascii="Courier New" w:eastAsia="Courier New" w:hAnsi="Courier New" w:cs="Courier New"/>
                <w:b/>
                <w:bCs/>
                <w:color w:val="000000"/>
              </w:rPr>
              <w:t>(</w:t>
            </w:r>
            <w:proofErr w:type="spellStart"/>
            <w:r>
              <w:rPr>
                <w:rFonts w:ascii="Courier New" w:eastAsia="Courier New" w:hAnsi="Courier New" w:cs="Courier New"/>
                <w:b/>
                <w:bCs/>
                <w:color w:val="000000"/>
              </w:rPr>
              <w:t>i</w:t>
            </w:r>
            <w:proofErr w:type="spellEnd"/>
            <w:r>
              <w:rPr>
                <w:rFonts w:ascii="Courier New" w:eastAsia="Courier New" w:hAnsi="Courier New" w:cs="Courier New"/>
                <w:b/>
                <w:bCs/>
                <w:color w:val="000000"/>
              </w:rPr>
              <w:t>), b(</w:t>
            </w:r>
            <w:proofErr w:type="spellStart"/>
            <w:r>
              <w:rPr>
                <w:rFonts w:ascii="Courier New" w:eastAsia="Courier New" w:hAnsi="Courier New" w:cs="Courier New"/>
                <w:b/>
                <w:bCs/>
                <w:color w:val="000000"/>
              </w:rPr>
              <w:t>i</w:t>
            </w:r>
            <w:proofErr w:type="spellEnd"/>
            <w:proofErr w:type="gramStart"/>
            <w:r>
              <w:rPr>
                <w:rFonts w:ascii="Courier New" w:eastAsia="Courier New" w:hAnsi="Courier New" w:cs="Courier New"/>
                <w:b/>
                <w:bCs/>
                <w:color w:val="000000"/>
              </w:rPr>
              <w:t>) }</w:t>
            </w:r>
            <w:proofErr w:type="gramEnd"/>
          </w:p>
        </w:tc>
      </w:tr>
    </w:tbl>
    <w:p w14:paraId="15E2C642" w14:textId="77777777" w:rsidR="00EC2484" w:rsidRDefault="00EC2484">
      <w:pPr>
        <w:spacing w:before="60" w:after="60"/>
      </w:pPr>
    </w:p>
    <w:p w14:paraId="37DCA05A" w14:textId="77777777" w:rsidR="00EC2484" w:rsidRDefault="00000000">
      <w:pPr>
        <w:spacing w:before="80" w:after="120"/>
      </w:pPr>
      <w:r>
        <w:rPr>
          <w:b/>
          <w:bCs/>
        </w:rPr>
        <w:t>a(</w:t>
      </w:r>
      <w:proofErr w:type="spellStart"/>
      <w:r>
        <w:rPr>
          <w:b/>
          <w:bCs/>
        </w:rPr>
        <w:t>i</w:t>
      </w:r>
      <w:proofErr w:type="spellEnd"/>
      <w:r>
        <w:rPr>
          <w:b/>
          <w:bCs/>
        </w:rPr>
        <w:t>)</w:t>
      </w:r>
      <w:r>
        <w:t xml:space="preserve"> = average distance from point </w:t>
      </w:r>
      <w:proofErr w:type="spellStart"/>
      <w:r>
        <w:t>i</w:t>
      </w:r>
      <w:proofErr w:type="spellEnd"/>
      <w:r>
        <w:t xml:space="preserve"> to all other points in the same cluster (cohesion). </w:t>
      </w:r>
      <w:r>
        <w:rPr>
          <w:b/>
          <w:bCs/>
        </w:rPr>
        <w:t>b(</w:t>
      </w:r>
      <w:proofErr w:type="spellStart"/>
      <w:r>
        <w:rPr>
          <w:b/>
          <w:bCs/>
        </w:rPr>
        <w:t>i</w:t>
      </w:r>
      <w:proofErr w:type="spellEnd"/>
      <w:r>
        <w:rPr>
          <w:b/>
          <w:bCs/>
        </w:rPr>
        <w:t>)</w:t>
      </w:r>
      <w:r>
        <w:t xml:space="preserve"> = average distance from point </w:t>
      </w:r>
      <w:proofErr w:type="spellStart"/>
      <w:r>
        <w:t>i</w:t>
      </w:r>
      <w:proofErr w:type="spellEnd"/>
      <w:r>
        <w:t xml:space="preserve"> to all points in the nearest neighboring cluster (separation). The global Silhouette Score is the mean s(</w:t>
      </w:r>
      <w:proofErr w:type="spellStart"/>
      <w:r>
        <w:t>i</w:t>
      </w:r>
      <w:proofErr w:type="spellEnd"/>
      <w:r>
        <w:t>) over all points.</w:t>
      </w:r>
    </w:p>
    <w:p w14:paraId="26007663" w14:textId="77777777" w:rsidR="00EC2484" w:rsidRDefault="00000000">
      <w:pPr>
        <w:pStyle w:val="Heading2"/>
      </w:pPr>
      <w:r>
        <w:t>6.2 Interpretation</w:t>
      </w:r>
    </w:p>
    <w:p w14:paraId="7ACA77B2" w14:textId="77777777" w:rsidR="00EC2484" w:rsidRDefault="00000000">
      <w:pPr>
        <w:pStyle w:val="ListParagraph"/>
        <w:numPr>
          <w:ilvl w:val="0"/>
          <w:numId w:val="2"/>
        </w:numPr>
        <w:spacing w:before="40" w:after="60"/>
      </w:pPr>
      <w:r>
        <w:t>Range: [−1, 1</w:t>
      </w:r>
      <w:proofErr w:type="gramStart"/>
      <w:r>
        <w:t>]  —</w:t>
      </w:r>
      <w:proofErr w:type="gramEnd"/>
      <w:r>
        <w:t xml:space="preserve"> higher is always better</w:t>
      </w:r>
    </w:p>
    <w:p w14:paraId="445EEFA9" w14:textId="77777777" w:rsidR="00EC2484" w:rsidRDefault="00000000">
      <w:pPr>
        <w:pStyle w:val="ListParagraph"/>
        <w:numPr>
          <w:ilvl w:val="0"/>
          <w:numId w:val="2"/>
        </w:numPr>
        <w:spacing w:before="40" w:after="60"/>
      </w:pPr>
      <w:r>
        <w:t>s(</w:t>
      </w:r>
      <w:proofErr w:type="spellStart"/>
      <w:r>
        <w:t>i</w:t>
      </w:r>
      <w:proofErr w:type="spellEnd"/>
      <w:r>
        <w:t>) near +1: point is well-matched to its cluster</w:t>
      </w:r>
    </w:p>
    <w:p w14:paraId="091CF3F3" w14:textId="77777777" w:rsidR="00EC2484" w:rsidRDefault="00000000">
      <w:pPr>
        <w:pStyle w:val="ListParagraph"/>
        <w:numPr>
          <w:ilvl w:val="0"/>
          <w:numId w:val="2"/>
        </w:numPr>
        <w:spacing w:before="40" w:after="60"/>
      </w:pPr>
      <w:r>
        <w:t>s(</w:t>
      </w:r>
      <w:proofErr w:type="spellStart"/>
      <w:r>
        <w:t>i</w:t>
      </w:r>
      <w:proofErr w:type="spellEnd"/>
      <w:r>
        <w:t>) near 0: point is on the boundary between two clusters</w:t>
      </w:r>
    </w:p>
    <w:p w14:paraId="36C764AE" w14:textId="77777777" w:rsidR="00EC2484" w:rsidRDefault="00000000">
      <w:pPr>
        <w:pStyle w:val="ListParagraph"/>
        <w:numPr>
          <w:ilvl w:val="0"/>
          <w:numId w:val="2"/>
        </w:numPr>
        <w:spacing w:before="40" w:after="60"/>
      </w:pPr>
      <w:r>
        <w:t>s(</w:t>
      </w:r>
      <w:proofErr w:type="spellStart"/>
      <w:r>
        <w:t>i</w:t>
      </w:r>
      <w:proofErr w:type="spellEnd"/>
      <w:r>
        <w:t>) negative: point may be misassigned to the wrong cluster</w:t>
      </w:r>
    </w:p>
    <w:p w14:paraId="1A6E31EB" w14:textId="77777777" w:rsidR="00EC2484" w:rsidRDefault="00000000">
      <w:pPr>
        <w:pStyle w:val="ListParagraph"/>
        <w:numPr>
          <w:ilvl w:val="0"/>
          <w:numId w:val="2"/>
        </w:numPr>
        <w:spacing w:before="40" w:after="60"/>
      </w:pPr>
      <w:r>
        <w:t>Iris dataset result: Silhouette = 0.5528 — good but not perfect structure</w:t>
      </w:r>
    </w:p>
    <w:p w14:paraId="107DBB86" w14:textId="77777777" w:rsidR="00EC2484" w:rsidRDefault="00000000">
      <w:pPr>
        <w:pStyle w:val="Heading2"/>
      </w:pPr>
      <w:r>
        <w:lastRenderedPageBreak/>
        <w:t>6.3 Visual Explanation</w:t>
      </w:r>
    </w:p>
    <w:p w14:paraId="428FAB2B" w14:textId="77777777" w:rsidR="00EC2484" w:rsidRDefault="00EC2484">
      <w:pPr>
        <w:spacing w:before="60" w:after="60"/>
      </w:pPr>
    </w:p>
    <w:p w14:paraId="1CA65FE6" w14:textId="77777777" w:rsidR="00EC2484" w:rsidRDefault="00000000">
      <w:pPr>
        <w:spacing w:before="120" w:after="80"/>
        <w:jc w:val="center"/>
      </w:pPr>
      <w:r>
        <w:rPr>
          <w:noProof/>
        </w:rPr>
        <w:drawing>
          <wp:inline distT="0" distB="0" distL="0" distR="0" wp14:anchorId="31BCE974" wp14:editId="3754E1CE">
            <wp:extent cx="4667250" cy="2209800"/>
            <wp:effectExtent l="0" t="0" r="0" b="0"/>
            <wp:docPr id="442895150" name="Picture 442895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667250" cy="2209800"/>
                    </a:xfrm>
                    <a:prstGeom prst="rect">
                      <a:avLst/>
                    </a:prstGeom>
                  </pic:spPr>
                </pic:pic>
              </a:graphicData>
            </a:graphic>
          </wp:inline>
        </w:drawing>
      </w:r>
    </w:p>
    <w:p w14:paraId="35B9B4C6" w14:textId="77777777" w:rsidR="00EC2484" w:rsidRDefault="00000000">
      <w:pPr>
        <w:spacing w:before="30" w:after="200"/>
        <w:jc w:val="center"/>
      </w:pPr>
      <w:r>
        <w:rPr>
          <w:i/>
          <w:iCs/>
          <w:color w:val="555555"/>
          <w:sz w:val="18"/>
          <w:szCs w:val="18"/>
        </w:rPr>
        <w:t>Figure 3: Silhouette plot for K=3 clustering. Width of each bar = number of points; dashed line = global mean score.</w:t>
      </w:r>
    </w:p>
    <w:p w14:paraId="3058EEF1" w14:textId="77777777" w:rsidR="00EC2484" w:rsidRDefault="00EC2484">
      <w:pPr>
        <w:pBdr>
          <w:bottom w:val="single" w:sz="4" w:space="1" w:color="DDDDDD"/>
        </w:pBdr>
        <w:spacing w:before="160" w:after="160"/>
      </w:pPr>
    </w:p>
    <w:p w14:paraId="5ED35350" w14:textId="77777777" w:rsidR="00EC2484" w:rsidRDefault="00000000">
      <w:pPr>
        <w:pStyle w:val="Heading1"/>
        <w:pBdr>
          <w:bottom w:val="single" w:sz="10" w:space="4" w:color="000000"/>
        </w:pBdr>
      </w:pPr>
      <w:r>
        <w:t>7. Davies–Bouldin Index</w:t>
      </w:r>
    </w:p>
    <w:p w14:paraId="6C301401" w14:textId="77777777" w:rsidR="00EC2484" w:rsidRDefault="00000000">
      <w:pPr>
        <w:pStyle w:val="Heading2"/>
      </w:pPr>
      <w:r>
        <w:t>7.1 Definition</w:t>
      </w:r>
    </w:p>
    <w:p w14:paraId="0B7C5271" w14:textId="77777777" w:rsidR="00EC2484" w:rsidRDefault="00000000">
      <w:pPr>
        <w:spacing w:before="80" w:after="120"/>
      </w:pPr>
      <w:r>
        <w:t>The Davies–Bouldin Index averages the worst-case similarity between each cluster and its most similar counterpart [10]:</w:t>
      </w:r>
    </w:p>
    <w:p w14:paraId="3B737811" w14:textId="77777777" w:rsidR="00EC2484" w:rsidRDefault="00EC2484">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EC2484" w14:paraId="6F651176" w14:textId="77777777">
        <w:tblPrEx>
          <w:tblCellMar>
            <w:top w:w="0" w:type="dxa"/>
            <w:bottom w:w="0" w:type="dxa"/>
          </w:tblCellMar>
        </w:tblPrEx>
        <w:tc>
          <w:tcPr>
            <w:tcW w:w="2200" w:type="dxa"/>
            <w:tcBorders>
              <w:top w:val="single" w:sz="1" w:space="0" w:color="555555"/>
              <w:left w:val="single" w:sz="1" w:space="0" w:color="555555"/>
              <w:bottom w:val="single" w:sz="1" w:space="0" w:color="555555"/>
              <w:right w:val="single" w:sz="1" w:space="0" w:color="555555"/>
            </w:tcBorders>
            <w:shd w:val="clear" w:color="auto" w:fill="333333"/>
            <w:tcMar>
              <w:top w:w="80" w:type="dxa"/>
              <w:left w:w="140" w:type="dxa"/>
              <w:bottom w:w="80" w:type="dxa"/>
              <w:right w:w="140" w:type="dxa"/>
            </w:tcMar>
            <w:vAlign w:val="center"/>
          </w:tcPr>
          <w:p w14:paraId="57D1F4CC" w14:textId="77777777" w:rsidR="00EC2484" w:rsidRDefault="00000000">
            <w:pPr>
              <w:jc w:val="center"/>
            </w:pPr>
            <w:r>
              <w:rPr>
                <w:b/>
                <w:bCs/>
                <w:color w:val="FFFFFF"/>
                <w:sz w:val="21"/>
                <w:szCs w:val="21"/>
              </w:rPr>
              <w:t>Davies–Bouldin (DB)</w:t>
            </w:r>
          </w:p>
        </w:tc>
        <w:tc>
          <w:tcPr>
            <w:tcW w:w="7160" w:type="dxa"/>
            <w:tcBorders>
              <w:top w:val="single" w:sz="1" w:space="0" w:color="555555"/>
              <w:left w:val="single" w:sz="1" w:space="0" w:color="555555"/>
              <w:bottom w:val="single" w:sz="1" w:space="0" w:color="555555"/>
              <w:right w:val="single" w:sz="1" w:space="0" w:color="555555"/>
            </w:tcBorders>
            <w:shd w:val="clear" w:color="auto" w:fill="F2F2F2"/>
            <w:tcMar>
              <w:top w:w="80" w:type="dxa"/>
              <w:left w:w="180" w:type="dxa"/>
              <w:bottom w:w="80" w:type="dxa"/>
              <w:right w:w="120" w:type="dxa"/>
            </w:tcMar>
          </w:tcPr>
          <w:p w14:paraId="2CA92109" w14:textId="77777777" w:rsidR="00EC2484" w:rsidRDefault="00000000">
            <w:r>
              <w:rPr>
                <w:rFonts w:ascii="Courier New" w:eastAsia="Courier New" w:hAnsi="Courier New" w:cs="Courier New"/>
                <w:b/>
                <w:bCs/>
                <w:color w:val="000000"/>
              </w:rPr>
              <w:t>DB = (1/k) Σᵢ₌₁</w:t>
            </w:r>
            <w:proofErr w:type="gramStart"/>
            <w:r>
              <w:rPr>
                <w:rFonts w:ascii="Courier New" w:eastAsia="Courier New" w:hAnsi="Courier New" w:cs="Courier New"/>
                <w:b/>
                <w:bCs/>
                <w:color w:val="000000"/>
              </w:rPr>
              <w:t>ᵏ  max</w:t>
            </w:r>
            <w:proofErr w:type="gramEnd"/>
            <w:r>
              <w:rPr>
                <w:rFonts w:ascii="Courier New" w:eastAsia="Courier New" w:hAnsi="Courier New" w:cs="Courier New"/>
                <w:b/>
                <w:bCs/>
                <w:color w:val="000000"/>
              </w:rPr>
              <w:t>_{</w:t>
            </w:r>
            <w:proofErr w:type="spellStart"/>
            <w:r>
              <w:rPr>
                <w:rFonts w:ascii="Courier New" w:eastAsia="Courier New" w:hAnsi="Courier New" w:cs="Courier New"/>
                <w:b/>
                <w:bCs/>
                <w:color w:val="000000"/>
              </w:rPr>
              <w:t>j≠i</w:t>
            </w:r>
            <w:proofErr w:type="spellEnd"/>
            <w:r>
              <w:rPr>
                <w:rFonts w:ascii="Courier New" w:eastAsia="Courier New" w:hAnsi="Courier New" w:cs="Courier New"/>
                <w:b/>
                <w:bCs/>
                <w:color w:val="000000"/>
              </w:rPr>
              <w:t>} (sᵢ + sⱼ) / dᵢⱼ</w:t>
            </w:r>
          </w:p>
        </w:tc>
      </w:tr>
    </w:tbl>
    <w:p w14:paraId="135BC8BE" w14:textId="77777777" w:rsidR="00EC2484" w:rsidRDefault="00EC2484">
      <w:pPr>
        <w:spacing w:before="60" w:after="60"/>
      </w:pPr>
    </w:p>
    <w:p w14:paraId="4330D1A7" w14:textId="77777777" w:rsidR="00EC2484" w:rsidRDefault="00000000">
      <w:pPr>
        <w:spacing w:before="80" w:after="120"/>
      </w:pPr>
      <w:r>
        <w:rPr>
          <w:b/>
          <w:bCs/>
        </w:rPr>
        <w:t>sᵢ</w:t>
      </w:r>
      <w:r>
        <w:t xml:space="preserve"> = average distance from points in cluster </w:t>
      </w:r>
      <w:proofErr w:type="spellStart"/>
      <w:r>
        <w:t>i</w:t>
      </w:r>
      <w:proofErr w:type="spellEnd"/>
      <w:r>
        <w:t xml:space="preserve"> to its centroid (scatter / intra-cluster spread). </w:t>
      </w:r>
      <w:r>
        <w:rPr>
          <w:b/>
          <w:bCs/>
        </w:rPr>
        <w:t>dᵢⱼ</w:t>
      </w:r>
      <w:r>
        <w:t xml:space="preserve"> = Euclidean distance between centroids </w:t>
      </w:r>
      <w:proofErr w:type="spellStart"/>
      <w:r>
        <w:t>i</w:t>
      </w:r>
      <w:proofErr w:type="spellEnd"/>
      <w:r>
        <w:t xml:space="preserve"> and j (inter-cluster distance). Lower ratio = better cluster.</w:t>
      </w:r>
    </w:p>
    <w:p w14:paraId="42E7C916" w14:textId="77777777" w:rsidR="00EC2484" w:rsidRDefault="00000000">
      <w:pPr>
        <w:pStyle w:val="Heading2"/>
      </w:pPr>
      <w:r>
        <w:t>7.2 Interpretation</w:t>
      </w:r>
    </w:p>
    <w:p w14:paraId="511A2D87" w14:textId="77777777" w:rsidR="00EC2484" w:rsidRDefault="00000000">
      <w:pPr>
        <w:pStyle w:val="ListParagraph"/>
        <w:numPr>
          <w:ilvl w:val="0"/>
          <w:numId w:val="2"/>
        </w:numPr>
        <w:spacing w:before="40" w:after="60"/>
      </w:pPr>
      <w:r>
        <w:t xml:space="preserve">Range: [0, </w:t>
      </w:r>
      <w:proofErr w:type="gramStart"/>
      <w:r>
        <w:t>∞)  —</w:t>
      </w:r>
      <w:proofErr w:type="gramEnd"/>
      <w:r>
        <w:t xml:space="preserve"> lower values are better (ideally &lt; 1.0)</w:t>
      </w:r>
    </w:p>
    <w:p w14:paraId="74517A64" w14:textId="77777777" w:rsidR="00EC2484" w:rsidRDefault="00000000">
      <w:pPr>
        <w:pStyle w:val="ListParagraph"/>
        <w:numPr>
          <w:ilvl w:val="0"/>
          <w:numId w:val="2"/>
        </w:numPr>
        <w:spacing w:before="40" w:after="60"/>
      </w:pPr>
      <w:r>
        <w:t>DB close to 0 → clusters are compact and far apart</w:t>
      </w:r>
    </w:p>
    <w:p w14:paraId="74D1532C" w14:textId="77777777" w:rsidR="00EC2484" w:rsidRDefault="00000000">
      <w:pPr>
        <w:pStyle w:val="ListParagraph"/>
        <w:numPr>
          <w:ilvl w:val="0"/>
          <w:numId w:val="2"/>
        </w:numPr>
        <w:spacing w:before="40" w:after="60"/>
      </w:pPr>
      <w:r>
        <w:t>DB &gt; 1.0 → clusters are overlapping or poorly separated</w:t>
      </w:r>
    </w:p>
    <w:p w14:paraId="1D70C123" w14:textId="77777777" w:rsidR="00EC2484" w:rsidRDefault="00000000">
      <w:pPr>
        <w:pStyle w:val="ListParagraph"/>
        <w:numPr>
          <w:ilvl w:val="0"/>
          <w:numId w:val="2"/>
        </w:numPr>
        <w:spacing w:before="40" w:after="60"/>
      </w:pPr>
      <w:r>
        <w:t>Iris dataset result: DB = 0.6620 — moderate separation, reasonable quality</w:t>
      </w:r>
    </w:p>
    <w:p w14:paraId="48AE0886" w14:textId="7C8C0408" w:rsidR="00493EE9" w:rsidRDefault="00000000" w:rsidP="00493EE9">
      <w:pPr>
        <w:pStyle w:val="ListParagraph"/>
        <w:numPr>
          <w:ilvl w:val="0"/>
          <w:numId w:val="2"/>
        </w:numPr>
        <w:spacing w:before="40" w:after="60"/>
      </w:pPr>
      <w:r>
        <w:t>Computational complexity: O(</w:t>
      </w:r>
      <w:proofErr w:type="spellStart"/>
      <w:r>
        <w:t>nk</w:t>
      </w:r>
      <w:proofErr w:type="spellEnd"/>
      <w:r>
        <w:t>) — faster than Dunn or Silhouette</w:t>
      </w:r>
    </w:p>
    <w:p w14:paraId="787ABA96" w14:textId="77777777" w:rsidR="00EC2484" w:rsidRDefault="00EC2484">
      <w:pPr>
        <w:pBdr>
          <w:bottom w:val="single" w:sz="4" w:space="1" w:color="DDDDDD"/>
        </w:pBdr>
        <w:spacing w:before="160" w:after="160"/>
      </w:pPr>
    </w:p>
    <w:p w14:paraId="2D056DA5" w14:textId="77777777" w:rsidR="00493EE9" w:rsidRDefault="00493EE9">
      <w:pPr>
        <w:pStyle w:val="Heading1"/>
        <w:pBdr>
          <w:bottom w:val="single" w:sz="10" w:space="4" w:color="000000"/>
        </w:pBdr>
        <w:rPr>
          <w:rtl/>
        </w:rPr>
      </w:pPr>
    </w:p>
    <w:p w14:paraId="3847F2E0" w14:textId="77777777" w:rsidR="00493EE9" w:rsidRDefault="00493EE9">
      <w:pPr>
        <w:pStyle w:val="Heading1"/>
        <w:pBdr>
          <w:bottom w:val="single" w:sz="10" w:space="4" w:color="000000"/>
        </w:pBdr>
        <w:rPr>
          <w:rtl/>
        </w:rPr>
      </w:pPr>
    </w:p>
    <w:p w14:paraId="175506B4" w14:textId="444C2583" w:rsidR="00EC2484" w:rsidRDefault="00000000">
      <w:pPr>
        <w:pStyle w:val="Heading1"/>
        <w:pBdr>
          <w:bottom w:val="single" w:sz="10" w:space="4" w:color="000000"/>
        </w:pBdr>
      </w:pPr>
      <w:r>
        <w:lastRenderedPageBreak/>
        <w:t>8. Calinski–</w:t>
      </w:r>
      <w:proofErr w:type="spellStart"/>
      <w:r>
        <w:t>Harabász</w:t>
      </w:r>
      <w:proofErr w:type="spellEnd"/>
      <w:r>
        <w:t xml:space="preserve"> Index (Variance Ratio Criterion)</w:t>
      </w:r>
    </w:p>
    <w:p w14:paraId="33EEE4C2" w14:textId="77777777" w:rsidR="00EC2484" w:rsidRDefault="00000000">
      <w:pPr>
        <w:pStyle w:val="Heading2"/>
      </w:pPr>
      <w:r>
        <w:t>8.1 Definition</w:t>
      </w:r>
    </w:p>
    <w:p w14:paraId="6ECAB73F" w14:textId="77777777" w:rsidR="00EC2484" w:rsidRDefault="00000000">
      <w:pPr>
        <w:spacing w:before="80" w:after="120"/>
      </w:pPr>
      <w:r>
        <w:t>Also called the Variance Ratio Criterion, it measures the ratio of between-cluster dispersion to within-cluster dispersion [11]:</w:t>
      </w:r>
    </w:p>
    <w:p w14:paraId="71E4E4BE" w14:textId="77777777" w:rsidR="00EC2484" w:rsidRDefault="00EC2484">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EC2484" w14:paraId="3E1F6604" w14:textId="77777777">
        <w:tblPrEx>
          <w:tblCellMar>
            <w:top w:w="0" w:type="dxa"/>
            <w:bottom w:w="0" w:type="dxa"/>
          </w:tblCellMar>
        </w:tblPrEx>
        <w:tc>
          <w:tcPr>
            <w:tcW w:w="2200" w:type="dxa"/>
            <w:tcBorders>
              <w:top w:val="single" w:sz="1" w:space="0" w:color="555555"/>
              <w:left w:val="single" w:sz="1" w:space="0" w:color="555555"/>
              <w:bottom w:val="single" w:sz="1" w:space="0" w:color="555555"/>
              <w:right w:val="single" w:sz="1" w:space="0" w:color="555555"/>
            </w:tcBorders>
            <w:shd w:val="clear" w:color="auto" w:fill="333333"/>
            <w:tcMar>
              <w:top w:w="80" w:type="dxa"/>
              <w:left w:w="140" w:type="dxa"/>
              <w:bottom w:w="80" w:type="dxa"/>
              <w:right w:w="140" w:type="dxa"/>
            </w:tcMar>
            <w:vAlign w:val="center"/>
          </w:tcPr>
          <w:p w14:paraId="75284CC6" w14:textId="77777777" w:rsidR="00EC2484" w:rsidRDefault="00000000">
            <w:pPr>
              <w:jc w:val="center"/>
            </w:pPr>
            <w:r>
              <w:rPr>
                <w:b/>
                <w:bCs/>
                <w:color w:val="FFFFFF"/>
                <w:sz w:val="21"/>
                <w:szCs w:val="21"/>
              </w:rPr>
              <w:t>Calinski–</w:t>
            </w:r>
            <w:proofErr w:type="spellStart"/>
            <w:r>
              <w:rPr>
                <w:b/>
                <w:bCs/>
                <w:color w:val="FFFFFF"/>
                <w:sz w:val="21"/>
                <w:szCs w:val="21"/>
              </w:rPr>
              <w:t>Harabász</w:t>
            </w:r>
            <w:proofErr w:type="spellEnd"/>
            <w:r>
              <w:rPr>
                <w:b/>
                <w:bCs/>
                <w:color w:val="FFFFFF"/>
                <w:sz w:val="21"/>
                <w:szCs w:val="21"/>
              </w:rPr>
              <w:t xml:space="preserve"> (CH)</w:t>
            </w:r>
          </w:p>
        </w:tc>
        <w:tc>
          <w:tcPr>
            <w:tcW w:w="7160" w:type="dxa"/>
            <w:tcBorders>
              <w:top w:val="single" w:sz="1" w:space="0" w:color="555555"/>
              <w:left w:val="single" w:sz="1" w:space="0" w:color="555555"/>
              <w:bottom w:val="single" w:sz="1" w:space="0" w:color="555555"/>
              <w:right w:val="single" w:sz="1" w:space="0" w:color="555555"/>
            </w:tcBorders>
            <w:shd w:val="clear" w:color="auto" w:fill="F2F2F2"/>
            <w:tcMar>
              <w:top w:w="80" w:type="dxa"/>
              <w:left w:w="180" w:type="dxa"/>
              <w:bottom w:w="80" w:type="dxa"/>
              <w:right w:w="120" w:type="dxa"/>
            </w:tcMar>
          </w:tcPr>
          <w:p w14:paraId="26163C98" w14:textId="77777777" w:rsidR="00EC2484" w:rsidRDefault="00000000">
            <w:r>
              <w:rPr>
                <w:rFonts w:ascii="Courier New" w:eastAsia="Courier New" w:hAnsi="Courier New" w:cs="Courier New"/>
                <w:b/>
                <w:bCs/>
                <w:color w:val="000000"/>
              </w:rPr>
              <w:t>CH = [</w:t>
            </w:r>
            <w:proofErr w:type="gramStart"/>
            <w:r>
              <w:rPr>
                <w:rFonts w:ascii="Courier New" w:eastAsia="Courier New" w:hAnsi="Courier New" w:cs="Courier New"/>
                <w:b/>
                <w:bCs/>
                <w:color w:val="000000"/>
              </w:rPr>
              <w:t>tr(</w:t>
            </w:r>
            <w:proofErr w:type="gramEnd"/>
            <w:r>
              <w:rPr>
                <w:rFonts w:ascii="Courier New" w:eastAsia="Courier New" w:hAnsi="Courier New" w:cs="Courier New"/>
                <w:b/>
                <w:bCs/>
                <w:color w:val="000000"/>
              </w:rPr>
              <w:t>Bk) / (k−1</w:t>
            </w:r>
            <w:proofErr w:type="gramStart"/>
            <w:r>
              <w:rPr>
                <w:rFonts w:ascii="Courier New" w:eastAsia="Courier New" w:hAnsi="Courier New" w:cs="Courier New"/>
                <w:b/>
                <w:bCs/>
                <w:color w:val="000000"/>
              </w:rPr>
              <w:t>)]  /</w:t>
            </w:r>
            <w:proofErr w:type="gramEnd"/>
            <w:r>
              <w:rPr>
                <w:rFonts w:ascii="Courier New" w:eastAsia="Courier New" w:hAnsi="Courier New" w:cs="Courier New"/>
                <w:b/>
                <w:bCs/>
                <w:color w:val="000000"/>
              </w:rPr>
              <w:t xml:space="preserve">  [</w:t>
            </w:r>
            <w:proofErr w:type="gramStart"/>
            <w:r>
              <w:rPr>
                <w:rFonts w:ascii="Courier New" w:eastAsia="Courier New" w:hAnsi="Courier New" w:cs="Courier New"/>
                <w:b/>
                <w:bCs/>
                <w:color w:val="000000"/>
              </w:rPr>
              <w:t>tr(</w:t>
            </w:r>
            <w:proofErr w:type="spellStart"/>
            <w:proofErr w:type="gramEnd"/>
            <w:r>
              <w:rPr>
                <w:rFonts w:ascii="Courier New" w:eastAsia="Courier New" w:hAnsi="Courier New" w:cs="Courier New"/>
                <w:b/>
                <w:bCs/>
                <w:color w:val="000000"/>
              </w:rPr>
              <w:t>Wk</w:t>
            </w:r>
            <w:proofErr w:type="spellEnd"/>
            <w:r>
              <w:rPr>
                <w:rFonts w:ascii="Courier New" w:eastAsia="Courier New" w:hAnsi="Courier New" w:cs="Courier New"/>
                <w:b/>
                <w:bCs/>
                <w:color w:val="000000"/>
              </w:rPr>
              <w:t>) / (n−k)]</w:t>
            </w:r>
          </w:p>
        </w:tc>
      </w:tr>
    </w:tbl>
    <w:p w14:paraId="55997647" w14:textId="77777777" w:rsidR="00EC2484" w:rsidRDefault="00EC2484">
      <w:pPr>
        <w:spacing w:before="60" w:after="60"/>
      </w:pPr>
    </w:p>
    <w:p w14:paraId="7B5B5EED" w14:textId="77777777" w:rsidR="00EC2484" w:rsidRDefault="00000000">
      <w:pPr>
        <w:spacing w:before="80" w:after="120"/>
      </w:pPr>
      <w:r>
        <w:rPr>
          <w:b/>
          <w:bCs/>
        </w:rPr>
        <w:t>Bk</w:t>
      </w:r>
      <w:r>
        <w:t xml:space="preserve"> = between-cluster dispersion matrix (sum of squared distances from each centroid to the global centroid, weighted by cluster size). </w:t>
      </w:r>
      <w:proofErr w:type="spellStart"/>
      <w:r>
        <w:rPr>
          <w:b/>
          <w:bCs/>
        </w:rPr>
        <w:t>Wk</w:t>
      </w:r>
      <w:proofErr w:type="spellEnd"/>
      <w:r>
        <w:t xml:space="preserve"> = within-cluster dispersion matrix (sum of squared distances from each point to its cluster centroid). Higher ratio = better clustering.</w:t>
      </w:r>
    </w:p>
    <w:p w14:paraId="7B55A1D4" w14:textId="77777777" w:rsidR="00EC2484" w:rsidRDefault="00000000">
      <w:pPr>
        <w:pStyle w:val="Heading2"/>
      </w:pPr>
      <w:r>
        <w:t>8.2 Interpretation</w:t>
      </w:r>
    </w:p>
    <w:p w14:paraId="1F2E4C69" w14:textId="77777777" w:rsidR="00EC2484" w:rsidRDefault="00000000">
      <w:pPr>
        <w:pStyle w:val="ListParagraph"/>
        <w:numPr>
          <w:ilvl w:val="0"/>
          <w:numId w:val="2"/>
        </w:numPr>
        <w:spacing w:before="40" w:after="60"/>
      </w:pPr>
      <w:r>
        <w:t xml:space="preserve">Range: [0, </w:t>
      </w:r>
      <w:proofErr w:type="gramStart"/>
      <w:r>
        <w:t>∞)  —</w:t>
      </w:r>
      <w:proofErr w:type="gramEnd"/>
      <w:r>
        <w:t xml:space="preserve"> higher values are better</w:t>
      </w:r>
    </w:p>
    <w:p w14:paraId="4E361E80" w14:textId="77777777" w:rsidR="00EC2484" w:rsidRDefault="00000000">
      <w:pPr>
        <w:pStyle w:val="ListParagraph"/>
        <w:numPr>
          <w:ilvl w:val="0"/>
          <w:numId w:val="2"/>
        </w:numPr>
        <w:spacing w:before="40" w:after="60"/>
      </w:pPr>
      <w:r>
        <w:t>Strong between-cluster variance + weak within-cluster variance → high CH</w:t>
      </w:r>
    </w:p>
    <w:p w14:paraId="0D3D03D9" w14:textId="77777777" w:rsidR="00EC2484" w:rsidRDefault="00000000">
      <w:pPr>
        <w:pStyle w:val="ListParagraph"/>
        <w:numPr>
          <w:ilvl w:val="0"/>
          <w:numId w:val="2"/>
        </w:numPr>
        <w:spacing w:before="40" w:after="60"/>
      </w:pPr>
      <w:r>
        <w:t>Fastest metric: O(n) — ideal for large datasets and hyperparameter search</w:t>
      </w:r>
    </w:p>
    <w:p w14:paraId="78C94C28" w14:textId="77777777" w:rsidR="00EC2484" w:rsidRDefault="00000000">
      <w:pPr>
        <w:pStyle w:val="ListParagraph"/>
        <w:numPr>
          <w:ilvl w:val="0"/>
          <w:numId w:val="2"/>
        </w:numPr>
        <w:spacing w:before="40" w:after="60"/>
      </w:pPr>
      <w:r>
        <w:t>Iris dataset result: CH = 561.63 — excellent between/within ratio</w:t>
      </w:r>
    </w:p>
    <w:p w14:paraId="5D7BA0CD" w14:textId="77777777" w:rsidR="00EC2484" w:rsidRDefault="00000000">
      <w:pPr>
        <w:pStyle w:val="ListParagraph"/>
        <w:numPr>
          <w:ilvl w:val="0"/>
          <w:numId w:val="2"/>
        </w:numPr>
        <w:spacing w:before="40" w:after="60"/>
      </w:pPr>
      <w:r>
        <w:t>Limitation: strongly biased toward spherical, convex clusters</w:t>
      </w:r>
    </w:p>
    <w:p w14:paraId="6AD4C57E" w14:textId="77777777" w:rsidR="00EC2484" w:rsidRDefault="00EC2484">
      <w:pPr>
        <w:pBdr>
          <w:bottom w:val="single" w:sz="4" w:space="1" w:color="DDDDDD"/>
        </w:pBdr>
        <w:spacing w:before="160" w:after="160"/>
      </w:pPr>
    </w:p>
    <w:p w14:paraId="7FA957A0" w14:textId="77777777" w:rsidR="00EC2484" w:rsidRDefault="00000000">
      <w:pPr>
        <w:pStyle w:val="Heading1"/>
        <w:pBdr>
          <w:bottom w:val="single" w:sz="10" w:space="4" w:color="000000"/>
        </w:pBdr>
      </w:pPr>
      <w:r>
        <w:t>9. Comparative Analysis of Metrics</w:t>
      </w:r>
    </w:p>
    <w:p w14:paraId="1E9381D9" w14:textId="77777777" w:rsidR="00EC2484" w:rsidRDefault="00000000">
      <w:pPr>
        <w:pStyle w:val="Heading2"/>
      </w:pPr>
      <w:r>
        <w:t>9.1 Summary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82"/>
        <w:gridCol w:w="993"/>
        <w:gridCol w:w="1096"/>
        <w:gridCol w:w="1185"/>
        <w:gridCol w:w="2249"/>
        <w:gridCol w:w="2155"/>
      </w:tblGrid>
      <w:tr w:rsidR="00EC2484" w14:paraId="444C5951" w14:textId="77777777">
        <w:tblPrEx>
          <w:tblCellMar>
            <w:top w:w="0" w:type="dxa"/>
            <w:bottom w:w="0" w:type="dxa"/>
          </w:tblCellMar>
        </w:tblPrEx>
        <w:tc>
          <w:tcPr>
            <w:tcW w:w="1700" w:type="dxa"/>
            <w:tcBorders>
              <w:top w:val="single" w:sz="1" w:space="0" w:color="777777"/>
              <w:left w:val="single" w:sz="1" w:space="0" w:color="777777"/>
              <w:bottom w:val="single" w:sz="1" w:space="0" w:color="777777"/>
              <w:right w:val="single" w:sz="1" w:space="0" w:color="777777"/>
            </w:tcBorders>
            <w:shd w:val="clear" w:color="auto" w:fill="333333"/>
            <w:tcMar>
              <w:top w:w="70" w:type="dxa"/>
              <w:left w:w="80" w:type="dxa"/>
              <w:bottom w:w="70" w:type="dxa"/>
              <w:right w:w="80" w:type="dxa"/>
            </w:tcMar>
          </w:tcPr>
          <w:p w14:paraId="1BE92AE4" w14:textId="77777777" w:rsidR="00EC2484" w:rsidRDefault="00000000">
            <w:pPr>
              <w:jc w:val="center"/>
            </w:pPr>
            <w:r>
              <w:rPr>
                <w:b/>
                <w:bCs/>
                <w:color w:val="FFFFFF"/>
                <w:sz w:val="19"/>
                <w:szCs w:val="19"/>
              </w:rPr>
              <w:t>Metric</w:t>
            </w:r>
          </w:p>
        </w:tc>
        <w:tc>
          <w:tcPr>
            <w:tcW w:w="1000" w:type="dxa"/>
            <w:tcBorders>
              <w:top w:val="single" w:sz="1" w:space="0" w:color="777777"/>
              <w:left w:val="single" w:sz="1" w:space="0" w:color="777777"/>
              <w:bottom w:val="single" w:sz="1" w:space="0" w:color="777777"/>
              <w:right w:val="single" w:sz="1" w:space="0" w:color="777777"/>
            </w:tcBorders>
            <w:shd w:val="clear" w:color="auto" w:fill="333333"/>
            <w:tcMar>
              <w:top w:w="70" w:type="dxa"/>
              <w:left w:w="80" w:type="dxa"/>
              <w:bottom w:w="70" w:type="dxa"/>
              <w:right w:w="80" w:type="dxa"/>
            </w:tcMar>
          </w:tcPr>
          <w:p w14:paraId="5B1F2420" w14:textId="77777777" w:rsidR="00EC2484" w:rsidRDefault="00000000">
            <w:pPr>
              <w:jc w:val="center"/>
            </w:pPr>
            <w:r>
              <w:rPr>
                <w:b/>
                <w:bCs/>
                <w:color w:val="FFFFFF"/>
                <w:sz w:val="19"/>
                <w:szCs w:val="19"/>
              </w:rPr>
              <w:t>Range</w:t>
            </w:r>
          </w:p>
        </w:tc>
        <w:tc>
          <w:tcPr>
            <w:tcW w:w="1100" w:type="dxa"/>
            <w:tcBorders>
              <w:top w:val="single" w:sz="1" w:space="0" w:color="777777"/>
              <w:left w:val="single" w:sz="1" w:space="0" w:color="777777"/>
              <w:bottom w:val="single" w:sz="1" w:space="0" w:color="777777"/>
              <w:right w:val="single" w:sz="1" w:space="0" w:color="777777"/>
            </w:tcBorders>
            <w:shd w:val="clear" w:color="auto" w:fill="333333"/>
            <w:tcMar>
              <w:top w:w="70" w:type="dxa"/>
              <w:left w:w="80" w:type="dxa"/>
              <w:bottom w:w="70" w:type="dxa"/>
              <w:right w:w="80" w:type="dxa"/>
            </w:tcMar>
          </w:tcPr>
          <w:p w14:paraId="54B9BB69" w14:textId="77777777" w:rsidR="00EC2484" w:rsidRDefault="00000000">
            <w:pPr>
              <w:jc w:val="center"/>
            </w:pPr>
            <w:r>
              <w:rPr>
                <w:b/>
                <w:bCs/>
                <w:color w:val="FFFFFF"/>
                <w:sz w:val="19"/>
                <w:szCs w:val="19"/>
              </w:rPr>
              <w:t>Optimal</w:t>
            </w:r>
          </w:p>
        </w:tc>
        <w:tc>
          <w:tcPr>
            <w:tcW w:w="1100" w:type="dxa"/>
            <w:tcBorders>
              <w:top w:val="single" w:sz="1" w:space="0" w:color="777777"/>
              <w:left w:val="single" w:sz="1" w:space="0" w:color="777777"/>
              <w:bottom w:val="single" w:sz="1" w:space="0" w:color="777777"/>
              <w:right w:val="single" w:sz="1" w:space="0" w:color="777777"/>
            </w:tcBorders>
            <w:shd w:val="clear" w:color="auto" w:fill="333333"/>
            <w:tcMar>
              <w:top w:w="70" w:type="dxa"/>
              <w:left w:w="80" w:type="dxa"/>
              <w:bottom w:w="70" w:type="dxa"/>
              <w:right w:w="80" w:type="dxa"/>
            </w:tcMar>
          </w:tcPr>
          <w:p w14:paraId="74579889" w14:textId="77777777" w:rsidR="00EC2484" w:rsidRDefault="00000000">
            <w:pPr>
              <w:jc w:val="center"/>
            </w:pPr>
            <w:r>
              <w:rPr>
                <w:b/>
                <w:bCs/>
                <w:color w:val="FFFFFF"/>
                <w:sz w:val="19"/>
                <w:szCs w:val="19"/>
              </w:rPr>
              <w:t>Complexity</w:t>
            </w:r>
          </w:p>
        </w:tc>
        <w:tc>
          <w:tcPr>
            <w:tcW w:w="2280" w:type="dxa"/>
            <w:tcBorders>
              <w:top w:val="single" w:sz="1" w:space="0" w:color="777777"/>
              <w:left w:val="single" w:sz="1" w:space="0" w:color="777777"/>
              <w:bottom w:val="single" w:sz="1" w:space="0" w:color="777777"/>
              <w:right w:val="single" w:sz="1" w:space="0" w:color="777777"/>
            </w:tcBorders>
            <w:shd w:val="clear" w:color="auto" w:fill="333333"/>
            <w:tcMar>
              <w:top w:w="70" w:type="dxa"/>
              <w:left w:w="80" w:type="dxa"/>
              <w:bottom w:w="70" w:type="dxa"/>
              <w:right w:w="80" w:type="dxa"/>
            </w:tcMar>
          </w:tcPr>
          <w:p w14:paraId="5F83C777" w14:textId="77777777" w:rsidR="00EC2484" w:rsidRDefault="00000000">
            <w:pPr>
              <w:jc w:val="center"/>
            </w:pPr>
            <w:r>
              <w:rPr>
                <w:b/>
                <w:bCs/>
                <w:color w:val="FFFFFF"/>
                <w:sz w:val="19"/>
                <w:szCs w:val="19"/>
              </w:rPr>
              <w:t>Strengths</w:t>
            </w:r>
          </w:p>
        </w:tc>
        <w:tc>
          <w:tcPr>
            <w:tcW w:w="2180" w:type="dxa"/>
            <w:tcBorders>
              <w:top w:val="single" w:sz="1" w:space="0" w:color="777777"/>
              <w:left w:val="single" w:sz="1" w:space="0" w:color="777777"/>
              <w:bottom w:val="single" w:sz="1" w:space="0" w:color="777777"/>
              <w:right w:val="single" w:sz="1" w:space="0" w:color="777777"/>
            </w:tcBorders>
            <w:shd w:val="clear" w:color="auto" w:fill="333333"/>
            <w:tcMar>
              <w:top w:w="70" w:type="dxa"/>
              <w:left w:w="80" w:type="dxa"/>
              <w:bottom w:w="70" w:type="dxa"/>
              <w:right w:w="80" w:type="dxa"/>
            </w:tcMar>
          </w:tcPr>
          <w:p w14:paraId="5D87F845" w14:textId="77777777" w:rsidR="00EC2484" w:rsidRDefault="00000000">
            <w:pPr>
              <w:jc w:val="center"/>
            </w:pPr>
            <w:r>
              <w:rPr>
                <w:b/>
                <w:bCs/>
                <w:color w:val="FFFFFF"/>
                <w:sz w:val="19"/>
                <w:szCs w:val="19"/>
              </w:rPr>
              <w:t>Weaknesses</w:t>
            </w:r>
          </w:p>
        </w:tc>
      </w:tr>
      <w:tr w:rsidR="00EC2484" w14:paraId="511AAE99" w14:textId="77777777">
        <w:tblPrEx>
          <w:tblCellMar>
            <w:top w:w="0" w:type="dxa"/>
            <w:bottom w:w="0" w:type="dxa"/>
          </w:tblCellMar>
        </w:tblPrEx>
        <w:tc>
          <w:tcPr>
            <w:tcW w:w="17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80" w:type="dxa"/>
              <w:bottom w:w="60" w:type="dxa"/>
              <w:right w:w="80" w:type="dxa"/>
            </w:tcMar>
          </w:tcPr>
          <w:p w14:paraId="400B41A2" w14:textId="77777777" w:rsidR="00EC2484" w:rsidRDefault="00000000">
            <w:pPr>
              <w:jc w:val="center"/>
            </w:pPr>
            <w:r>
              <w:rPr>
                <w:b/>
                <w:bCs/>
                <w:sz w:val="19"/>
                <w:szCs w:val="19"/>
              </w:rPr>
              <w:t>Dunn Index</w:t>
            </w:r>
          </w:p>
        </w:tc>
        <w:tc>
          <w:tcPr>
            <w:tcW w:w="10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80" w:type="dxa"/>
              <w:bottom w:w="60" w:type="dxa"/>
              <w:right w:w="80" w:type="dxa"/>
            </w:tcMar>
          </w:tcPr>
          <w:p w14:paraId="0AE1A917" w14:textId="77777777" w:rsidR="00EC2484" w:rsidRDefault="00000000">
            <w:pPr>
              <w:jc w:val="center"/>
            </w:pPr>
            <w:r>
              <w:rPr>
                <w:sz w:val="19"/>
                <w:szCs w:val="19"/>
              </w:rPr>
              <w:t>[0, ∞)</w:t>
            </w:r>
          </w:p>
        </w:tc>
        <w:tc>
          <w:tcPr>
            <w:tcW w:w="11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80" w:type="dxa"/>
              <w:bottom w:w="60" w:type="dxa"/>
              <w:right w:w="80" w:type="dxa"/>
            </w:tcMar>
          </w:tcPr>
          <w:p w14:paraId="0E20848A" w14:textId="77777777" w:rsidR="00EC2484" w:rsidRDefault="00000000">
            <w:pPr>
              <w:jc w:val="center"/>
            </w:pPr>
            <w:r>
              <w:rPr>
                <w:sz w:val="19"/>
                <w:szCs w:val="19"/>
              </w:rPr>
              <w:t>Maximize ↑</w:t>
            </w:r>
          </w:p>
        </w:tc>
        <w:tc>
          <w:tcPr>
            <w:tcW w:w="11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80" w:type="dxa"/>
              <w:bottom w:w="60" w:type="dxa"/>
              <w:right w:w="80" w:type="dxa"/>
            </w:tcMar>
          </w:tcPr>
          <w:p w14:paraId="108969EB" w14:textId="77777777" w:rsidR="00EC2484" w:rsidRDefault="00000000">
            <w:pPr>
              <w:jc w:val="center"/>
            </w:pPr>
            <w:r>
              <w:rPr>
                <w:sz w:val="19"/>
                <w:szCs w:val="19"/>
              </w:rPr>
              <w:t>O(n²)</w:t>
            </w:r>
          </w:p>
        </w:tc>
        <w:tc>
          <w:tcPr>
            <w:tcW w:w="2280" w:type="dxa"/>
            <w:tcBorders>
              <w:top w:val="single" w:sz="1" w:space="0" w:color="BBBBBB"/>
              <w:left w:val="single" w:sz="1" w:space="0" w:color="BBBBBB"/>
              <w:bottom w:val="single" w:sz="1" w:space="0" w:color="BBBBBB"/>
              <w:right w:val="single" w:sz="1" w:space="0" w:color="BBBBBB"/>
            </w:tcBorders>
            <w:shd w:val="clear" w:color="auto" w:fill="F2F2F2"/>
            <w:tcMar>
              <w:top w:w="60" w:type="dxa"/>
              <w:left w:w="80" w:type="dxa"/>
              <w:bottom w:w="60" w:type="dxa"/>
              <w:right w:w="80" w:type="dxa"/>
            </w:tcMar>
          </w:tcPr>
          <w:p w14:paraId="02B1104D" w14:textId="77777777" w:rsidR="00EC2484" w:rsidRDefault="00000000">
            <w:pPr>
              <w:jc w:val="center"/>
            </w:pPr>
            <w:r>
              <w:rPr>
                <w:sz w:val="19"/>
                <w:szCs w:val="19"/>
              </w:rPr>
              <w:t>Intuitive; shape-agnostic</w:t>
            </w:r>
          </w:p>
        </w:tc>
        <w:tc>
          <w:tcPr>
            <w:tcW w:w="2180" w:type="dxa"/>
            <w:tcBorders>
              <w:top w:val="single" w:sz="1" w:space="0" w:color="BBBBBB"/>
              <w:left w:val="single" w:sz="1" w:space="0" w:color="BBBBBB"/>
              <w:bottom w:val="single" w:sz="1" w:space="0" w:color="BBBBBB"/>
              <w:right w:val="single" w:sz="1" w:space="0" w:color="BBBBBB"/>
            </w:tcBorders>
            <w:shd w:val="clear" w:color="auto" w:fill="F2F2F2"/>
            <w:tcMar>
              <w:top w:w="60" w:type="dxa"/>
              <w:left w:w="80" w:type="dxa"/>
              <w:bottom w:w="60" w:type="dxa"/>
              <w:right w:w="80" w:type="dxa"/>
            </w:tcMar>
          </w:tcPr>
          <w:p w14:paraId="5DCB08BA" w14:textId="77777777" w:rsidR="00EC2484" w:rsidRDefault="00000000">
            <w:pPr>
              <w:jc w:val="center"/>
            </w:pPr>
            <w:r>
              <w:rPr>
                <w:sz w:val="19"/>
                <w:szCs w:val="19"/>
              </w:rPr>
              <w:t>Outlier-sensitive; slow</w:t>
            </w:r>
          </w:p>
        </w:tc>
      </w:tr>
      <w:tr w:rsidR="00EC2484" w14:paraId="7664741A" w14:textId="77777777">
        <w:tblPrEx>
          <w:tblCellMar>
            <w:top w:w="0" w:type="dxa"/>
            <w:bottom w:w="0" w:type="dxa"/>
          </w:tblCellMar>
        </w:tblPrEx>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07A90B10" w14:textId="77777777" w:rsidR="00EC2484" w:rsidRDefault="00000000">
            <w:pPr>
              <w:jc w:val="center"/>
            </w:pPr>
            <w:r>
              <w:rPr>
                <w:b/>
                <w:bCs/>
                <w:sz w:val="19"/>
                <w:szCs w:val="19"/>
              </w:rPr>
              <w:t>Silhouette Score</w:t>
            </w:r>
          </w:p>
        </w:tc>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7B1A125E" w14:textId="77777777" w:rsidR="00EC2484" w:rsidRDefault="00000000">
            <w:pPr>
              <w:jc w:val="center"/>
            </w:pPr>
            <w:r>
              <w:rPr>
                <w:sz w:val="19"/>
                <w:szCs w:val="19"/>
              </w:rPr>
              <w:t>[−1, 1]</w:t>
            </w:r>
          </w:p>
        </w:tc>
        <w:tc>
          <w:tcPr>
            <w:tcW w:w="11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323F8AC6" w14:textId="77777777" w:rsidR="00EC2484" w:rsidRDefault="00000000">
            <w:pPr>
              <w:jc w:val="center"/>
            </w:pPr>
            <w:r>
              <w:rPr>
                <w:sz w:val="19"/>
                <w:szCs w:val="19"/>
              </w:rPr>
              <w:t>Maximize ↑</w:t>
            </w:r>
          </w:p>
        </w:tc>
        <w:tc>
          <w:tcPr>
            <w:tcW w:w="11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4ABB93B0" w14:textId="77777777" w:rsidR="00EC2484" w:rsidRDefault="00000000">
            <w:pPr>
              <w:jc w:val="center"/>
            </w:pPr>
            <w:r>
              <w:rPr>
                <w:sz w:val="19"/>
                <w:szCs w:val="19"/>
              </w:rPr>
              <w:t>O(n²)</w:t>
            </w:r>
          </w:p>
        </w:tc>
        <w:tc>
          <w:tcPr>
            <w:tcW w:w="22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191DA4E6" w14:textId="77777777" w:rsidR="00EC2484" w:rsidRDefault="00000000">
            <w:pPr>
              <w:jc w:val="center"/>
            </w:pPr>
            <w:r>
              <w:rPr>
                <w:sz w:val="19"/>
                <w:szCs w:val="19"/>
              </w:rPr>
              <w:t>Per-point interpretable</w:t>
            </w:r>
          </w:p>
        </w:tc>
        <w:tc>
          <w:tcPr>
            <w:tcW w:w="21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214BDCDB" w14:textId="77777777" w:rsidR="00EC2484" w:rsidRDefault="00000000">
            <w:pPr>
              <w:jc w:val="center"/>
            </w:pPr>
            <w:r>
              <w:rPr>
                <w:sz w:val="19"/>
                <w:szCs w:val="19"/>
              </w:rPr>
              <w:t>Convex bias; slow</w:t>
            </w:r>
          </w:p>
        </w:tc>
      </w:tr>
      <w:tr w:rsidR="00EC2484" w14:paraId="52782EF9" w14:textId="77777777">
        <w:tblPrEx>
          <w:tblCellMar>
            <w:top w:w="0" w:type="dxa"/>
            <w:bottom w:w="0" w:type="dxa"/>
          </w:tblCellMar>
        </w:tblPrEx>
        <w:tc>
          <w:tcPr>
            <w:tcW w:w="17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80" w:type="dxa"/>
              <w:bottom w:w="60" w:type="dxa"/>
              <w:right w:w="80" w:type="dxa"/>
            </w:tcMar>
          </w:tcPr>
          <w:p w14:paraId="06C712A5" w14:textId="77777777" w:rsidR="00EC2484" w:rsidRDefault="00000000">
            <w:pPr>
              <w:jc w:val="center"/>
            </w:pPr>
            <w:r>
              <w:rPr>
                <w:b/>
                <w:bCs/>
                <w:sz w:val="19"/>
                <w:szCs w:val="19"/>
              </w:rPr>
              <w:t>Davies–Bouldin</w:t>
            </w:r>
          </w:p>
        </w:tc>
        <w:tc>
          <w:tcPr>
            <w:tcW w:w="10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80" w:type="dxa"/>
              <w:bottom w:w="60" w:type="dxa"/>
              <w:right w:w="80" w:type="dxa"/>
            </w:tcMar>
          </w:tcPr>
          <w:p w14:paraId="1E22E789" w14:textId="77777777" w:rsidR="00EC2484" w:rsidRDefault="00000000">
            <w:pPr>
              <w:jc w:val="center"/>
            </w:pPr>
            <w:r>
              <w:rPr>
                <w:sz w:val="19"/>
                <w:szCs w:val="19"/>
              </w:rPr>
              <w:t>[0, ∞)</w:t>
            </w:r>
          </w:p>
        </w:tc>
        <w:tc>
          <w:tcPr>
            <w:tcW w:w="11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80" w:type="dxa"/>
              <w:bottom w:w="60" w:type="dxa"/>
              <w:right w:w="80" w:type="dxa"/>
            </w:tcMar>
          </w:tcPr>
          <w:p w14:paraId="3C1930F6" w14:textId="77777777" w:rsidR="00EC2484" w:rsidRDefault="00000000">
            <w:pPr>
              <w:jc w:val="center"/>
            </w:pPr>
            <w:r>
              <w:rPr>
                <w:sz w:val="19"/>
                <w:szCs w:val="19"/>
              </w:rPr>
              <w:t>Minimize ↓</w:t>
            </w:r>
          </w:p>
        </w:tc>
        <w:tc>
          <w:tcPr>
            <w:tcW w:w="11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80" w:type="dxa"/>
              <w:bottom w:w="60" w:type="dxa"/>
              <w:right w:w="80" w:type="dxa"/>
            </w:tcMar>
          </w:tcPr>
          <w:p w14:paraId="2D781E11" w14:textId="77777777" w:rsidR="00EC2484" w:rsidRDefault="00000000">
            <w:pPr>
              <w:jc w:val="center"/>
            </w:pPr>
            <w:r>
              <w:rPr>
                <w:sz w:val="19"/>
                <w:szCs w:val="19"/>
              </w:rPr>
              <w:t>O(</w:t>
            </w:r>
            <w:proofErr w:type="spellStart"/>
            <w:r>
              <w:rPr>
                <w:sz w:val="19"/>
                <w:szCs w:val="19"/>
              </w:rPr>
              <w:t>nk</w:t>
            </w:r>
            <w:proofErr w:type="spellEnd"/>
            <w:r>
              <w:rPr>
                <w:sz w:val="19"/>
                <w:szCs w:val="19"/>
              </w:rPr>
              <w:t>)</w:t>
            </w:r>
          </w:p>
        </w:tc>
        <w:tc>
          <w:tcPr>
            <w:tcW w:w="2280" w:type="dxa"/>
            <w:tcBorders>
              <w:top w:val="single" w:sz="1" w:space="0" w:color="BBBBBB"/>
              <w:left w:val="single" w:sz="1" w:space="0" w:color="BBBBBB"/>
              <w:bottom w:val="single" w:sz="1" w:space="0" w:color="BBBBBB"/>
              <w:right w:val="single" w:sz="1" w:space="0" w:color="BBBBBB"/>
            </w:tcBorders>
            <w:shd w:val="clear" w:color="auto" w:fill="F2F2F2"/>
            <w:tcMar>
              <w:top w:w="60" w:type="dxa"/>
              <w:left w:w="80" w:type="dxa"/>
              <w:bottom w:w="60" w:type="dxa"/>
              <w:right w:w="80" w:type="dxa"/>
            </w:tcMar>
          </w:tcPr>
          <w:p w14:paraId="74263DB3" w14:textId="77777777" w:rsidR="00EC2484" w:rsidRDefault="00000000">
            <w:pPr>
              <w:jc w:val="center"/>
            </w:pPr>
            <w:r>
              <w:rPr>
                <w:sz w:val="19"/>
                <w:szCs w:val="19"/>
              </w:rPr>
              <w:t>Fast; balanced</w:t>
            </w:r>
          </w:p>
        </w:tc>
        <w:tc>
          <w:tcPr>
            <w:tcW w:w="2180" w:type="dxa"/>
            <w:tcBorders>
              <w:top w:val="single" w:sz="1" w:space="0" w:color="BBBBBB"/>
              <w:left w:val="single" w:sz="1" w:space="0" w:color="BBBBBB"/>
              <w:bottom w:val="single" w:sz="1" w:space="0" w:color="BBBBBB"/>
              <w:right w:val="single" w:sz="1" w:space="0" w:color="BBBBBB"/>
            </w:tcBorders>
            <w:shd w:val="clear" w:color="auto" w:fill="F2F2F2"/>
            <w:tcMar>
              <w:top w:w="60" w:type="dxa"/>
              <w:left w:w="80" w:type="dxa"/>
              <w:bottom w:w="60" w:type="dxa"/>
              <w:right w:w="80" w:type="dxa"/>
            </w:tcMar>
          </w:tcPr>
          <w:p w14:paraId="7A19FFD3" w14:textId="77777777" w:rsidR="00EC2484" w:rsidRDefault="00000000">
            <w:pPr>
              <w:jc w:val="center"/>
            </w:pPr>
            <w:r>
              <w:rPr>
                <w:sz w:val="19"/>
                <w:szCs w:val="19"/>
              </w:rPr>
              <w:t>Euclidean-only</w:t>
            </w:r>
          </w:p>
        </w:tc>
      </w:tr>
      <w:tr w:rsidR="00EC2484" w14:paraId="5246B0E7" w14:textId="77777777">
        <w:tblPrEx>
          <w:tblCellMar>
            <w:top w:w="0" w:type="dxa"/>
            <w:bottom w:w="0" w:type="dxa"/>
          </w:tblCellMar>
        </w:tblPrEx>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67AEE0E5" w14:textId="77777777" w:rsidR="00EC2484" w:rsidRDefault="00000000">
            <w:pPr>
              <w:jc w:val="center"/>
            </w:pPr>
            <w:r>
              <w:rPr>
                <w:b/>
                <w:bCs/>
                <w:sz w:val="19"/>
                <w:szCs w:val="19"/>
              </w:rPr>
              <w:t>Calinski–</w:t>
            </w:r>
            <w:proofErr w:type="spellStart"/>
            <w:r>
              <w:rPr>
                <w:b/>
                <w:bCs/>
                <w:sz w:val="19"/>
                <w:szCs w:val="19"/>
              </w:rPr>
              <w:t>Harabász</w:t>
            </w:r>
            <w:proofErr w:type="spellEnd"/>
          </w:p>
        </w:tc>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3AF6943F" w14:textId="77777777" w:rsidR="00EC2484" w:rsidRDefault="00000000">
            <w:pPr>
              <w:jc w:val="center"/>
            </w:pPr>
            <w:r>
              <w:rPr>
                <w:sz w:val="19"/>
                <w:szCs w:val="19"/>
              </w:rPr>
              <w:t>[0, ∞)</w:t>
            </w:r>
          </w:p>
        </w:tc>
        <w:tc>
          <w:tcPr>
            <w:tcW w:w="11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20A213AC" w14:textId="77777777" w:rsidR="00EC2484" w:rsidRDefault="00000000">
            <w:pPr>
              <w:jc w:val="center"/>
            </w:pPr>
            <w:r>
              <w:rPr>
                <w:sz w:val="19"/>
                <w:szCs w:val="19"/>
              </w:rPr>
              <w:t>Maximize ↑</w:t>
            </w:r>
          </w:p>
        </w:tc>
        <w:tc>
          <w:tcPr>
            <w:tcW w:w="11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04D97EB6" w14:textId="77777777" w:rsidR="00EC2484" w:rsidRDefault="00000000">
            <w:pPr>
              <w:jc w:val="center"/>
            </w:pPr>
            <w:r>
              <w:rPr>
                <w:sz w:val="19"/>
                <w:szCs w:val="19"/>
              </w:rPr>
              <w:t>O(n)</w:t>
            </w:r>
          </w:p>
        </w:tc>
        <w:tc>
          <w:tcPr>
            <w:tcW w:w="22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26DEBBB3" w14:textId="77777777" w:rsidR="00EC2484" w:rsidRDefault="00000000">
            <w:pPr>
              <w:jc w:val="center"/>
            </w:pPr>
            <w:r>
              <w:rPr>
                <w:sz w:val="19"/>
                <w:szCs w:val="19"/>
              </w:rPr>
              <w:t>Very fast; scalable</w:t>
            </w:r>
          </w:p>
        </w:tc>
        <w:tc>
          <w:tcPr>
            <w:tcW w:w="21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49D3829E" w14:textId="77777777" w:rsidR="00EC2484" w:rsidRDefault="00000000">
            <w:pPr>
              <w:jc w:val="center"/>
            </w:pPr>
            <w:r>
              <w:rPr>
                <w:sz w:val="19"/>
                <w:szCs w:val="19"/>
              </w:rPr>
              <w:t>Strong spherical bias</w:t>
            </w:r>
          </w:p>
        </w:tc>
      </w:tr>
    </w:tbl>
    <w:p w14:paraId="7CFD6F06" w14:textId="77777777" w:rsidR="00EC2484" w:rsidRDefault="00EC2484">
      <w:pPr>
        <w:spacing w:before="60" w:after="60"/>
      </w:pPr>
    </w:p>
    <w:p w14:paraId="2199229B" w14:textId="77777777" w:rsidR="00EC2484" w:rsidRDefault="00000000">
      <w:pPr>
        <w:spacing w:before="30" w:after="200"/>
        <w:jc w:val="center"/>
      </w:pPr>
      <w:r>
        <w:rPr>
          <w:i/>
          <w:iCs/>
          <w:color w:val="555555"/>
          <w:sz w:val="18"/>
          <w:szCs w:val="18"/>
        </w:rPr>
        <w:t>Table 1: Comparison of the four internal clustering evaluation metrics</w:t>
      </w:r>
    </w:p>
    <w:p w14:paraId="0AD15DAB" w14:textId="77777777" w:rsidR="00EC2484" w:rsidRDefault="00EC2484">
      <w:pPr>
        <w:spacing w:before="60" w:after="60"/>
        <w:rPr>
          <w:rtl/>
        </w:rPr>
      </w:pPr>
    </w:p>
    <w:p w14:paraId="3793F7D7" w14:textId="77777777" w:rsidR="00493EE9" w:rsidRDefault="00493EE9">
      <w:pPr>
        <w:spacing w:before="60" w:after="60"/>
        <w:rPr>
          <w:rtl/>
        </w:rPr>
      </w:pPr>
    </w:p>
    <w:p w14:paraId="51F4F03C" w14:textId="77777777" w:rsidR="00493EE9" w:rsidRDefault="00493EE9">
      <w:pPr>
        <w:spacing w:before="60" w:after="60"/>
        <w:rPr>
          <w:rtl/>
        </w:rPr>
      </w:pPr>
    </w:p>
    <w:p w14:paraId="71110C45" w14:textId="77777777" w:rsidR="00493EE9" w:rsidRDefault="00493EE9">
      <w:pPr>
        <w:spacing w:before="60" w:after="60"/>
        <w:rPr>
          <w:rtl/>
        </w:rPr>
      </w:pPr>
    </w:p>
    <w:p w14:paraId="3636785E" w14:textId="77777777" w:rsidR="00493EE9" w:rsidRDefault="00493EE9">
      <w:pPr>
        <w:spacing w:before="60" w:after="60"/>
        <w:rPr>
          <w:rtl/>
        </w:rPr>
      </w:pPr>
    </w:p>
    <w:p w14:paraId="42AC6843" w14:textId="77777777" w:rsidR="00493EE9" w:rsidRDefault="00493EE9">
      <w:pPr>
        <w:spacing w:before="60" w:after="60"/>
        <w:rPr>
          <w:rtl/>
        </w:rPr>
      </w:pPr>
    </w:p>
    <w:p w14:paraId="149878E9" w14:textId="77777777" w:rsidR="00493EE9" w:rsidRDefault="00493EE9">
      <w:pPr>
        <w:spacing w:before="60" w:after="60"/>
      </w:pPr>
    </w:p>
    <w:p w14:paraId="1D0315EE" w14:textId="77777777" w:rsidR="00EC2484" w:rsidRDefault="00000000">
      <w:pPr>
        <w:pStyle w:val="Heading2"/>
      </w:pPr>
      <w:r>
        <w:lastRenderedPageBreak/>
        <w:t>9.2 Metrics vs. K (Elbow Analysis)</w:t>
      </w:r>
    </w:p>
    <w:p w14:paraId="1A6D16C4" w14:textId="77777777" w:rsidR="00EC2484" w:rsidRDefault="00000000">
      <w:pPr>
        <w:spacing w:before="80" w:after="120"/>
      </w:pPr>
      <w:r>
        <w:t>Plotting each metric against different values of K reveals the optimal number of clusters:</w:t>
      </w:r>
    </w:p>
    <w:p w14:paraId="660F25BB" w14:textId="77777777" w:rsidR="00EC2484" w:rsidRDefault="00EC2484">
      <w:pPr>
        <w:spacing w:before="60" w:after="60"/>
      </w:pPr>
    </w:p>
    <w:p w14:paraId="6E27708A" w14:textId="77777777" w:rsidR="00EC2484" w:rsidRDefault="00000000">
      <w:pPr>
        <w:spacing w:before="120" w:after="80"/>
        <w:jc w:val="center"/>
      </w:pPr>
      <w:r>
        <w:rPr>
          <w:noProof/>
        </w:rPr>
        <w:drawing>
          <wp:inline distT="0" distB="0" distL="0" distR="0" wp14:anchorId="4E676D6F" wp14:editId="70DE0DBE">
            <wp:extent cx="5334000" cy="3733800"/>
            <wp:effectExtent l="0" t="0" r="0" b="0"/>
            <wp:docPr id="9792107" name="Picture 9792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3733800"/>
                    </a:xfrm>
                    <a:prstGeom prst="rect">
                      <a:avLst/>
                    </a:prstGeom>
                  </pic:spPr>
                </pic:pic>
              </a:graphicData>
            </a:graphic>
          </wp:inline>
        </w:drawing>
      </w:r>
    </w:p>
    <w:p w14:paraId="7A1556C4" w14:textId="77777777" w:rsidR="00EC2484" w:rsidRDefault="00000000">
      <w:pPr>
        <w:spacing w:before="30" w:after="200"/>
        <w:jc w:val="center"/>
      </w:pPr>
      <w:r>
        <w:rPr>
          <w:i/>
          <w:iCs/>
          <w:color w:val="555555"/>
          <w:sz w:val="18"/>
          <w:szCs w:val="18"/>
        </w:rPr>
        <w:t>Figure 4: All four metrics plotted for K=2 to K=8. Vertical dashed line marks K=3 (optimal). Note that Inertia uses the elbow heuristic.</w:t>
      </w:r>
    </w:p>
    <w:p w14:paraId="1FAE8821" w14:textId="77777777" w:rsidR="00EC2484" w:rsidRDefault="00EC2484">
      <w:pPr>
        <w:spacing w:before="60" w:after="60"/>
      </w:pPr>
    </w:p>
    <w:p w14:paraId="05A91543" w14:textId="77777777" w:rsidR="00EC2484" w:rsidRDefault="00000000">
      <w:pPr>
        <w:pStyle w:val="Heading2"/>
      </w:pPr>
      <w:r>
        <w:t>9.3 When to Use Each Metric</w:t>
      </w:r>
    </w:p>
    <w:p w14:paraId="42A15274" w14:textId="77777777" w:rsidR="00EC2484" w:rsidRDefault="00000000">
      <w:pPr>
        <w:spacing w:before="80" w:after="120"/>
      </w:pPr>
      <w:r>
        <w:rPr>
          <w:b/>
          <w:bCs/>
        </w:rPr>
        <w:t xml:space="preserve">Dunn Index: </w:t>
      </w:r>
      <w:r>
        <w:t>Best for detailed analysis where outlier sensitivity is managed. Use when cluster shape independence is needed.</w:t>
      </w:r>
    </w:p>
    <w:p w14:paraId="41E4FEF0" w14:textId="77777777" w:rsidR="00EC2484" w:rsidRDefault="00000000">
      <w:pPr>
        <w:spacing w:before="80" w:after="120"/>
      </w:pPr>
      <w:r>
        <w:rPr>
          <w:b/>
          <w:bCs/>
        </w:rPr>
        <w:t xml:space="preserve">Silhouette Score: </w:t>
      </w:r>
      <w:r>
        <w:t>Best for visual validation and diagnosing misassigned points. Excellent for exploratory analysis.</w:t>
      </w:r>
    </w:p>
    <w:p w14:paraId="09150C04" w14:textId="77777777" w:rsidR="00EC2484" w:rsidRDefault="00000000">
      <w:pPr>
        <w:spacing w:before="80" w:after="120"/>
      </w:pPr>
      <w:r>
        <w:rPr>
          <w:b/>
          <w:bCs/>
        </w:rPr>
        <w:t xml:space="preserve">Davies–Bouldin: </w:t>
      </w:r>
      <w:r>
        <w:t>Best for fast comparisons across many K values. Efficient O(</w:t>
      </w:r>
      <w:proofErr w:type="spellStart"/>
      <w:r>
        <w:t>nk</w:t>
      </w:r>
      <w:proofErr w:type="spellEnd"/>
      <w:r>
        <w:t>) complexity.</w:t>
      </w:r>
    </w:p>
    <w:p w14:paraId="077AAC3B" w14:textId="77777777" w:rsidR="00EC2484" w:rsidRDefault="00000000">
      <w:pPr>
        <w:spacing w:before="80" w:after="120"/>
      </w:pPr>
      <w:r>
        <w:rPr>
          <w:b/>
          <w:bCs/>
        </w:rPr>
        <w:t xml:space="preserve">Calinski–Harabász: </w:t>
      </w:r>
      <w:r>
        <w:t>Best for large datasets and grid search. Use as a first-pass filter before deeper analysis.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C2484" w14:paraId="678718EE" w14:textId="77777777">
        <w:tblPrEx>
          <w:tblCellMar>
            <w:top w:w="0" w:type="dxa"/>
            <w:bottom w:w="0" w:type="dxa"/>
          </w:tblCellMar>
        </w:tblPrEx>
        <w:tc>
          <w:tcPr>
            <w:tcW w:w="9360" w:type="dxa"/>
            <w:tcBorders>
              <w:top w:val="single" w:sz="1" w:space="0" w:color="888888"/>
              <w:left w:val="single" w:sz="1" w:space="0" w:color="888888"/>
              <w:bottom w:val="single" w:sz="1" w:space="0" w:color="888888"/>
              <w:right w:val="single" w:sz="1" w:space="0" w:color="888888"/>
            </w:tcBorders>
            <w:shd w:val="clear" w:color="auto" w:fill="EEEEEE"/>
            <w:tcMar>
              <w:top w:w="120" w:type="dxa"/>
              <w:left w:w="200" w:type="dxa"/>
              <w:bottom w:w="120" w:type="dxa"/>
              <w:right w:w="200" w:type="dxa"/>
            </w:tcMar>
          </w:tcPr>
          <w:p w14:paraId="082DFE72" w14:textId="77777777" w:rsidR="00EC2484" w:rsidRDefault="00000000">
            <w:r>
              <w:rPr>
                <w:b/>
                <w:bCs/>
                <w:color w:val="000000"/>
              </w:rPr>
              <w:t xml:space="preserve">Key Recommendation: </w:t>
            </w:r>
            <w:r>
              <w:rPr>
                <w:color w:val="444444"/>
              </w:rPr>
              <w:t>Use 2–3 metrics simultaneously. When metrics agree on optimal K, confidence is high. When they disagree, investigate with visualization (silhouette plot, elbow curve) and domain knowledge before deciding [12].</w:t>
            </w:r>
          </w:p>
        </w:tc>
      </w:tr>
    </w:tbl>
    <w:p w14:paraId="44D4412C" w14:textId="77777777" w:rsidR="00EC2484" w:rsidRDefault="00EC2484">
      <w:pPr>
        <w:pBdr>
          <w:bottom w:val="single" w:sz="4" w:space="1" w:color="DDDDDD"/>
        </w:pBdr>
        <w:spacing w:before="160" w:after="160"/>
      </w:pPr>
    </w:p>
    <w:p w14:paraId="50232050" w14:textId="77777777" w:rsidR="00493EE9" w:rsidRDefault="00493EE9">
      <w:pPr>
        <w:pStyle w:val="Heading1"/>
        <w:pBdr>
          <w:bottom w:val="single" w:sz="10" w:space="4" w:color="000000"/>
        </w:pBdr>
        <w:rPr>
          <w:rtl/>
        </w:rPr>
      </w:pPr>
    </w:p>
    <w:p w14:paraId="1DD4FF3E" w14:textId="38632F87" w:rsidR="00EC2484" w:rsidRDefault="00000000">
      <w:pPr>
        <w:pStyle w:val="Heading1"/>
        <w:pBdr>
          <w:bottom w:val="single" w:sz="10" w:space="4" w:color="000000"/>
        </w:pBdr>
      </w:pPr>
      <w:r>
        <w:lastRenderedPageBreak/>
        <w:t>10. Case Study: UCI Iris Dataset</w:t>
      </w:r>
    </w:p>
    <w:p w14:paraId="0F50A13A" w14:textId="77777777" w:rsidR="00EC2484" w:rsidRDefault="00000000">
      <w:pPr>
        <w:pStyle w:val="Heading2"/>
      </w:pPr>
      <w:r>
        <w:t>10.1 Dataset Overview</w:t>
      </w:r>
    </w:p>
    <w:p w14:paraId="2345EE49" w14:textId="77777777" w:rsidR="00EC2484" w:rsidRDefault="00000000">
      <w:pPr>
        <w:spacing w:before="80" w:after="120"/>
      </w:pPr>
      <w:r>
        <w:rPr>
          <w:b/>
          <w:bCs/>
        </w:rPr>
        <w:t>Dataset:</w:t>
      </w:r>
      <w:r>
        <w:t xml:space="preserve"> UCI Iris — 150 samples, 4 features (sepal/petal length and width), 3 natural species (</w:t>
      </w:r>
      <w:proofErr w:type="spellStart"/>
      <w:r>
        <w:t>Setosa</w:t>
      </w:r>
      <w:proofErr w:type="spellEnd"/>
      <w:r>
        <w:t>, Versicolor, Virginica). A standard benchmark for clustering evaluation [14].</w:t>
      </w:r>
    </w:p>
    <w:p w14:paraId="4CD3338C" w14:textId="77777777" w:rsidR="00EC2484" w:rsidRDefault="00000000">
      <w:pPr>
        <w:spacing w:before="80" w:after="120"/>
      </w:pPr>
      <w:r>
        <w:rPr>
          <w:b/>
          <w:bCs/>
        </w:rPr>
        <w:t>Setup:</w:t>
      </w:r>
      <w:r>
        <w:t xml:space="preserve"> K-Means with K=3, Euclidean distance, k-means++ initialization, 10 random restarts. Labels withheld for internal evaluation.</w:t>
      </w:r>
    </w:p>
    <w:p w14:paraId="5D6D5135" w14:textId="77777777" w:rsidR="00EC2484" w:rsidRDefault="00000000">
      <w:pPr>
        <w:pStyle w:val="Heading2"/>
      </w:pPr>
      <w:r>
        <w:t>10.2 Results Table</w:t>
      </w:r>
    </w:p>
    <w:p w14:paraId="45D145CE" w14:textId="77777777" w:rsidR="00EC2484" w:rsidRDefault="00EC2484">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100"/>
        <w:gridCol w:w="4260"/>
        <w:gridCol w:w="1600"/>
      </w:tblGrid>
      <w:tr w:rsidR="00EC2484" w14:paraId="1EA8571B" w14:textId="77777777">
        <w:tblPrEx>
          <w:tblCellMar>
            <w:top w:w="0" w:type="dxa"/>
            <w:bottom w:w="0" w:type="dxa"/>
          </w:tblCellMar>
        </w:tblPrEx>
        <w:tc>
          <w:tcPr>
            <w:tcW w:w="2400" w:type="dxa"/>
            <w:tcBorders>
              <w:top w:val="single" w:sz="1" w:space="0" w:color="555555"/>
              <w:left w:val="single" w:sz="1" w:space="0" w:color="555555"/>
              <w:bottom w:val="single" w:sz="1" w:space="0" w:color="555555"/>
              <w:right w:val="single" w:sz="1" w:space="0" w:color="555555"/>
            </w:tcBorders>
            <w:shd w:val="clear" w:color="auto" w:fill="333333"/>
            <w:tcMar>
              <w:top w:w="80" w:type="dxa"/>
              <w:left w:w="100" w:type="dxa"/>
              <w:bottom w:w="80" w:type="dxa"/>
              <w:right w:w="100" w:type="dxa"/>
            </w:tcMar>
          </w:tcPr>
          <w:p w14:paraId="086FCABA" w14:textId="77777777" w:rsidR="00EC2484" w:rsidRDefault="00000000">
            <w:pPr>
              <w:jc w:val="center"/>
            </w:pPr>
            <w:r>
              <w:rPr>
                <w:b/>
                <w:bCs/>
                <w:color w:val="FFFFFF"/>
                <w:sz w:val="20"/>
                <w:szCs w:val="20"/>
              </w:rPr>
              <w:t>Metric</w:t>
            </w:r>
          </w:p>
        </w:tc>
        <w:tc>
          <w:tcPr>
            <w:tcW w:w="1100" w:type="dxa"/>
            <w:tcBorders>
              <w:top w:val="single" w:sz="1" w:space="0" w:color="555555"/>
              <w:left w:val="single" w:sz="1" w:space="0" w:color="555555"/>
              <w:bottom w:val="single" w:sz="1" w:space="0" w:color="555555"/>
              <w:right w:val="single" w:sz="1" w:space="0" w:color="555555"/>
            </w:tcBorders>
            <w:shd w:val="clear" w:color="auto" w:fill="333333"/>
            <w:tcMar>
              <w:top w:w="80" w:type="dxa"/>
              <w:left w:w="100" w:type="dxa"/>
              <w:bottom w:w="80" w:type="dxa"/>
              <w:right w:w="100" w:type="dxa"/>
            </w:tcMar>
          </w:tcPr>
          <w:p w14:paraId="43C101B6" w14:textId="77777777" w:rsidR="00EC2484" w:rsidRDefault="00000000">
            <w:pPr>
              <w:jc w:val="center"/>
            </w:pPr>
            <w:r>
              <w:rPr>
                <w:b/>
                <w:bCs/>
                <w:color w:val="FFFFFF"/>
                <w:sz w:val="20"/>
                <w:szCs w:val="20"/>
              </w:rPr>
              <w:t>Value (K=3)</w:t>
            </w:r>
          </w:p>
        </w:tc>
        <w:tc>
          <w:tcPr>
            <w:tcW w:w="4260" w:type="dxa"/>
            <w:tcBorders>
              <w:top w:val="single" w:sz="1" w:space="0" w:color="555555"/>
              <w:left w:val="single" w:sz="1" w:space="0" w:color="555555"/>
              <w:bottom w:val="single" w:sz="1" w:space="0" w:color="555555"/>
              <w:right w:val="single" w:sz="1" w:space="0" w:color="555555"/>
            </w:tcBorders>
            <w:shd w:val="clear" w:color="auto" w:fill="333333"/>
            <w:tcMar>
              <w:top w:w="80" w:type="dxa"/>
              <w:left w:w="100" w:type="dxa"/>
              <w:bottom w:w="80" w:type="dxa"/>
              <w:right w:w="100" w:type="dxa"/>
            </w:tcMar>
          </w:tcPr>
          <w:p w14:paraId="5E6B692C" w14:textId="77777777" w:rsidR="00EC2484" w:rsidRDefault="00000000">
            <w:pPr>
              <w:jc w:val="center"/>
            </w:pPr>
            <w:r>
              <w:rPr>
                <w:b/>
                <w:bCs/>
                <w:color w:val="FFFFFF"/>
                <w:sz w:val="20"/>
                <w:szCs w:val="20"/>
              </w:rPr>
              <w:t>Interpretation</w:t>
            </w:r>
          </w:p>
        </w:tc>
        <w:tc>
          <w:tcPr>
            <w:tcW w:w="1600" w:type="dxa"/>
            <w:tcBorders>
              <w:top w:val="single" w:sz="1" w:space="0" w:color="555555"/>
              <w:left w:val="single" w:sz="1" w:space="0" w:color="555555"/>
              <w:bottom w:val="single" w:sz="1" w:space="0" w:color="555555"/>
              <w:right w:val="single" w:sz="1" w:space="0" w:color="555555"/>
            </w:tcBorders>
            <w:shd w:val="clear" w:color="auto" w:fill="333333"/>
            <w:tcMar>
              <w:top w:w="80" w:type="dxa"/>
              <w:left w:w="100" w:type="dxa"/>
              <w:bottom w:w="80" w:type="dxa"/>
              <w:right w:w="100" w:type="dxa"/>
            </w:tcMar>
          </w:tcPr>
          <w:p w14:paraId="59AEB6D1" w14:textId="77777777" w:rsidR="00EC2484" w:rsidRDefault="00000000">
            <w:pPr>
              <w:jc w:val="center"/>
            </w:pPr>
            <w:r>
              <w:rPr>
                <w:b/>
                <w:bCs/>
                <w:color w:val="FFFFFF"/>
                <w:sz w:val="20"/>
                <w:szCs w:val="20"/>
              </w:rPr>
              <w:t>Direction</w:t>
            </w:r>
          </w:p>
        </w:tc>
      </w:tr>
      <w:tr w:rsidR="00EC2484" w14:paraId="13A6B4CF"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00" w:type="dxa"/>
              <w:bottom w:w="70" w:type="dxa"/>
              <w:right w:w="100" w:type="dxa"/>
            </w:tcMar>
          </w:tcPr>
          <w:p w14:paraId="3B225EDB" w14:textId="77777777" w:rsidR="00EC2484" w:rsidRDefault="00000000">
            <w:pPr>
              <w:jc w:val="center"/>
            </w:pPr>
            <w:r>
              <w:rPr>
                <w:b/>
                <w:bCs/>
                <w:sz w:val="19"/>
                <w:szCs w:val="19"/>
              </w:rPr>
              <w:t>Silhouette Score</w:t>
            </w:r>
          </w:p>
        </w:tc>
        <w:tc>
          <w:tcPr>
            <w:tcW w:w="110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00" w:type="dxa"/>
              <w:bottom w:w="70" w:type="dxa"/>
              <w:right w:w="100" w:type="dxa"/>
            </w:tcMar>
          </w:tcPr>
          <w:p w14:paraId="309DCC4E" w14:textId="77777777" w:rsidR="00EC2484" w:rsidRDefault="00000000">
            <w:pPr>
              <w:jc w:val="center"/>
            </w:pPr>
            <w:r>
              <w:rPr>
                <w:sz w:val="19"/>
                <w:szCs w:val="19"/>
              </w:rPr>
              <w:t>0.5528</w:t>
            </w:r>
          </w:p>
        </w:tc>
        <w:tc>
          <w:tcPr>
            <w:tcW w:w="426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00" w:type="dxa"/>
              <w:bottom w:w="70" w:type="dxa"/>
              <w:right w:w="100" w:type="dxa"/>
            </w:tcMar>
          </w:tcPr>
          <w:p w14:paraId="30B39086" w14:textId="77777777" w:rsidR="00EC2484" w:rsidRDefault="00000000">
            <w:pPr>
              <w:jc w:val="center"/>
            </w:pPr>
            <w:r>
              <w:rPr>
                <w:sz w:val="19"/>
                <w:szCs w:val="19"/>
              </w:rPr>
              <w:t>Good structure; points well-matched to clusters</w:t>
            </w:r>
          </w:p>
        </w:tc>
        <w:tc>
          <w:tcPr>
            <w:tcW w:w="160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00" w:type="dxa"/>
              <w:bottom w:w="70" w:type="dxa"/>
              <w:right w:w="100" w:type="dxa"/>
            </w:tcMar>
          </w:tcPr>
          <w:p w14:paraId="73BC2364" w14:textId="77777777" w:rsidR="00EC2484" w:rsidRDefault="00000000">
            <w:pPr>
              <w:jc w:val="center"/>
            </w:pPr>
            <w:r>
              <w:rPr>
                <w:sz w:val="19"/>
                <w:szCs w:val="19"/>
              </w:rPr>
              <w:t>Maximize</w:t>
            </w:r>
          </w:p>
        </w:tc>
      </w:tr>
      <w:tr w:rsidR="00EC2484" w14:paraId="344F4F1A"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00" w:type="dxa"/>
              <w:bottom w:w="70" w:type="dxa"/>
              <w:right w:w="100" w:type="dxa"/>
            </w:tcMar>
          </w:tcPr>
          <w:p w14:paraId="7D7317E0" w14:textId="77777777" w:rsidR="00EC2484" w:rsidRDefault="00000000">
            <w:pPr>
              <w:jc w:val="center"/>
            </w:pPr>
            <w:r>
              <w:rPr>
                <w:b/>
                <w:bCs/>
                <w:sz w:val="19"/>
                <w:szCs w:val="19"/>
              </w:rPr>
              <w:t>Davies–Bouldin Index</w:t>
            </w:r>
          </w:p>
        </w:tc>
        <w:tc>
          <w:tcPr>
            <w:tcW w:w="11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00" w:type="dxa"/>
              <w:bottom w:w="70" w:type="dxa"/>
              <w:right w:w="100" w:type="dxa"/>
            </w:tcMar>
          </w:tcPr>
          <w:p w14:paraId="4367F2CC" w14:textId="77777777" w:rsidR="00EC2484" w:rsidRDefault="00000000">
            <w:pPr>
              <w:jc w:val="center"/>
            </w:pPr>
            <w:r>
              <w:rPr>
                <w:sz w:val="19"/>
                <w:szCs w:val="19"/>
              </w:rPr>
              <w:t>0.6620</w:t>
            </w:r>
          </w:p>
        </w:tc>
        <w:tc>
          <w:tcPr>
            <w:tcW w:w="426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00" w:type="dxa"/>
              <w:bottom w:w="70" w:type="dxa"/>
              <w:right w:w="100" w:type="dxa"/>
            </w:tcMar>
          </w:tcPr>
          <w:p w14:paraId="05DA50DB" w14:textId="77777777" w:rsidR="00EC2484" w:rsidRDefault="00000000">
            <w:pPr>
              <w:jc w:val="center"/>
            </w:pPr>
            <w:r>
              <w:rPr>
                <w:sz w:val="19"/>
                <w:szCs w:val="19"/>
              </w:rPr>
              <w:t>Moderate separation; reasonable cluster spread</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00" w:type="dxa"/>
              <w:bottom w:w="70" w:type="dxa"/>
              <w:right w:w="100" w:type="dxa"/>
            </w:tcMar>
          </w:tcPr>
          <w:p w14:paraId="235CA5BF" w14:textId="77777777" w:rsidR="00EC2484" w:rsidRDefault="00000000">
            <w:pPr>
              <w:jc w:val="center"/>
            </w:pPr>
            <w:r>
              <w:rPr>
                <w:sz w:val="19"/>
                <w:szCs w:val="19"/>
              </w:rPr>
              <w:t>Minimize</w:t>
            </w:r>
          </w:p>
        </w:tc>
      </w:tr>
      <w:tr w:rsidR="00EC2484" w14:paraId="29BB0850"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00" w:type="dxa"/>
              <w:bottom w:w="70" w:type="dxa"/>
              <w:right w:w="100" w:type="dxa"/>
            </w:tcMar>
          </w:tcPr>
          <w:p w14:paraId="619A738E" w14:textId="77777777" w:rsidR="00EC2484" w:rsidRDefault="00000000">
            <w:pPr>
              <w:jc w:val="center"/>
            </w:pPr>
            <w:r>
              <w:rPr>
                <w:b/>
                <w:bCs/>
                <w:sz w:val="19"/>
                <w:szCs w:val="19"/>
              </w:rPr>
              <w:t>Calinski–</w:t>
            </w:r>
            <w:proofErr w:type="spellStart"/>
            <w:r>
              <w:rPr>
                <w:b/>
                <w:bCs/>
                <w:sz w:val="19"/>
                <w:szCs w:val="19"/>
              </w:rPr>
              <w:t>Harabász</w:t>
            </w:r>
            <w:proofErr w:type="spellEnd"/>
          </w:p>
        </w:tc>
        <w:tc>
          <w:tcPr>
            <w:tcW w:w="110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00" w:type="dxa"/>
              <w:bottom w:w="70" w:type="dxa"/>
              <w:right w:w="100" w:type="dxa"/>
            </w:tcMar>
          </w:tcPr>
          <w:p w14:paraId="7D5009FD" w14:textId="77777777" w:rsidR="00EC2484" w:rsidRDefault="00000000">
            <w:pPr>
              <w:jc w:val="center"/>
            </w:pPr>
            <w:r>
              <w:rPr>
                <w:sz w:val="19"/>
                <w:szCs w:val="19"/>
              </w:rPr>
              <w:t>561.63</w:t>
            </w:r>
          </w:p>
        </w:tc>
        <w:tc>
          <w:tcPr>
            <w:tcW w:w="426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00" w:type="dxa"/>
              <w:bottom w:w="70" w:type="dxa"/>
              <w:right w:w="100" w:type="dxa"/>
            </w:tcMar>
          </w:tcPr>
          <w:p w14:paraId="029C3556" w14:textId="77777777" w:rsidR="00EC2484" w:rsidRDefault="00000000">
            <w:pPr>
              <w:jc w:val="center"/>
            </w:pPr>
            <w:r>
              <w:rPr>
                <w:sz w:val="19"/>
                <w:szCs w:val="19"/>
              </w:rPr>
              <w:t>Strong between/within variance ratio</w:t>
            </w:r>
          </w:p>
        </w:tc>
        <w:tc>
          <w:tcPr>
            <w:tcW w:w="160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00" w:type="dxa"/>
              <w:bottom w:w="70" w:type="dxa"/>
              <w:right w:w="100" w:type="dxa"/>
            </w:tcMar>
          </w:tcPr>
          <w:p w14:paraId="3DB6D2A0" w14:textId="77777777" w:rsidR="00EC2484" w:rsidRDefault="00000000">
            <w:pPr>
              <w:jc w:val="center"/>
            </w:pPr>
            <w:r>
              <w:rPr>
                <w:sz w:val="19"/>
                <w:szCs w:val="19"/>
              </w:rPr>
              <w:t>Maximize</w:t>
            </w:r>
          </w:p>
        </w:tc>
      </w:tr>
      <w:tr w:rsidR="00EC2484" w14:paraId="35F094BC"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00" w:type="dxa"/>
              <w:bottom w:w="70" w:type="dxa"/>
              <w:right w:w="100" w:type="dxa"/>
            </w:tcMar>
          </w:tcPr>
          <w:p w14:paraId="073ABAC9" w14:textId="77777777" w:rsidR="00EC2484" w:rsidRDefault="00000000">
            <w:pPr>
              <w:jc w:val="center"/>
            </w:pPr>
            <w:r>
              <w:rPr>
                <w:b/>
                <w:bCs/>
                <w:sz w:val="19"/>
                <w:szCs w:val="19"/>
              </w:rPr>
              <w:t>Dunn Index</w:t>
            </w:r>
          </w:p>
        </w:tc>
        <w:tc>
          <w:tcPr>
            <w:tcW w:w="11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00" w:type="dxa"/>
              <w:bottom w:w="70" w:type="dxa"/>
              <w:right w:w="100" w:type="dxa"/>
            </w:tcMar>
          </w:tcPr>
          <w:p w14:paraId="731C5CB3" w14:textId="77777777" w:rsidR="00EC2484" w:rsidRDefault="00000000">
            <w:pPr>
              <w:jc w:val="center"/>
            </w:pPr>
            <w:r>
              <w:rPr>
                <w:sz w:val="19"/>
                <w:szCs w:val="19"/>
              </w:rPr>
              <w:t>0.0988</w:t>
            </w:r>
          </w:p>
        </w:tc>
        <w:tc>
          <w:tcPr>
            <w:tcW w:w="426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00" w:type="dxa"/>
              <w:bottom w:w="70" w:type="dxa"/>
              <w:right w:w="100" w:type="dxa"/>
            </w:tcMar>
          </w:tcPr>
          <w:p w14:paraId="221D3B43" w14:textId="77777777" w:rsidR="00EC2484" w:rsidRDefault="00000000">
            <w:pPr>
              <w:jc w:val="center"/>
            </w:pPr>
            <w:r>
              <w:rPr>
                <w:sz w:val="19"/>
                <w:szCs w:val="19"/>
              </w:rPr>
              <w:t>Reasonable compactness and separation ratio</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00" w:type="dxa"/>
              <w:bottom w:w="70" w:type="dxa"/>
              <w:right w:w="100" w:type="dxa"/>
            </w:tcMar>
          </w:tcPr>
          <w:p w14:paraId="5677331C" w14:textId="77777777" w:rsidR="00EC2484" w:rsidRDefault="00000000">
            <w:pPr>
              <w:jc w:val="center"/>
            </w:pPr>
            <w:r>
              <w:rPr>
                <w:sz w:val="19"/>
                <w:szCs w:val="19"/>
              </w:rPr>
              <w:t>Maximize</w:t>
            </w:r>
          </w:p>
        </w:tc>
      </w:tr>
    </w:tbl>
    <w:p w14:paraId="6986C8C9" w14:textId="77777777" w:rsidR="00EC2484" w:rsidRDefault="00EC2484">
      <w:pPr>
        <w:spacing w:before="60" w:after="60"/>
      </w:pPr>
    </w:p>
    <w:p w14:paraId="72D1B4B6" w14:textId="77777777" w:rsidR="00EC2484" w:rsidRDefault="00000000">
      <w:pPr>
        <w:spacing w:before="30" w:after="200"/>
        <w:jc w:val="center"/>
      </w:pPr>
      <w:r>
        <w:rPr>
          <w:i/>
          <w:iCs/>
          <w:color w:val="555555"/>
          <w:sz w:val="18"/>
          <w:szCs w:val="18"/>
        </w:rPr>
        <w:t>Table 2: Internal metric values for K-Means on Iris dataset (K=3)</w:t>
      </w:r>
    </w:p>
    <w:p w14:paraId="720EA752" w14:textId="77777777" w:rsidR="00EC2484" w:rsidRDefault="00EC2484">
      <w:pPr>
        <w:spacing w:before="60" w:after="60"/>
      </w:pPr>
    </w:p>
    <w:p w14:paraId="3735E2B6" w14:textId="77777777" w:rsidR="00EC2484" w:rsidRDefault="00000000">
      <w:pPr>
        <w:pStyle w:val="Heading2"/>
      </w:pPr>
      <w:r>
        <w:t>10.3 Visual Analysis</w:t>
      </w:r>
    </w:p>
    <w:p w14:paraId="29472594" w14:textId="77777777" w:rsidR="00EC2484" w:rsidRDefault="00000000">
      <w:pPr>
        <w:spacing w:before="120" w:after="80"/>
        <w:jc w:val="center"/>
      </w:pPr>
      <w:r>
        <w:rPr>
          <w:noProof/>
        </w:rPr>
        <w:drawing>
          <wp:inline distT="0" distB="0" distL="0" distR="0" wp14:anchorId="11C22ABC" wp14:editId="60EE39BF">
            <wp:extent cx="5334000" cy="2133600"/>
            <wp:effectExtent l="0" t="0" r="0" b="0"/>
            <wp:docPr id="69278506" name="Picture 692785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2133600"/>
                    </a:xfrm>
                    <a:prstGeom prst="rect">
                      <a:avLst/>
                    </a:prstGeom>
                  </pic:spPr>
                </pic:pic>
              </a:graphicData>
            </a:graphic>
          </wp:inline>
        </w:drawing>
      </w:r>
    </w:p>
    <w:p w14:paraId="297960DB" w14:textId="77777777" w:rsidR="00EC2484" w:rsidRDefault="00000000">
      <w:pPr>
        <w:spacing w:before="30" w:after="200"/>
        <w:jc w:val="center"/>
      </w:pPr>
      <w:r>
        <w:rPr>
          <w:i/>
          <w:iCs/>
          <w:color w:val="555555"/>
          <w:sz w:val="18"/>
          <w:szCs w:val="18"/>
        </w:rPr>
        <w:t>Figure 5: Left — bar chart of normalized metric scores (K=3). Right — radar chart showing Iris K=3 performance across all four metrics.</w:t>
      </w:r>
    </w:p>
    <w:p w14:paraId="30856CFA" w14:textId="77777777" w:rsidR="00EC2484" w:rsidRDefault="00EC2484">
      <w:pPr>
        <w:spacing w:before="60" w:after="60"/>
      </w:pPr>
    </w:p>
    <w:p w14:paraId="09B28E3D" w14:textId="77777777" w:rsidR="00EC2484" w:rsidRDefault="00000000">
      <w:pPr>
        <w:pStyle w:val="Heading2"/>
      </w:pPr>
      <w:r>
        <w:t>10.4 Interpretation</w:t>
      </w:r>
    </w:p>
    <w:p w14:paraId="22075E5A" w14:textId="77777777" w:rsidR="00EC2484" w:rsidRDefault="00000000">
      <w:pPr>
        <w:pStyle w:val="ListParagraph"/>
        <w:numPr>
          <w:ilvl w:val="0"/>
          <w:numId w:val="2"/>
        </w:numPr>
        <w:spacing w:before="40" w:after="60"/>
      </w:pPr>
      <w:r>
        <w:t>Silhouette = 0.55: Good cluster structure; most points are well-matched</w:t>
      </w:r>
    </w:p>
    <w:p w14:paraId="0FBB7246" w14:textId="77777777" w:rsidR="00EC2484" w:rsidRDefault="00000000">
      <w:pPr>
        <w:pStyle w:val="ListParagraph"/>
        <w:numPr>
          <w:ilvl w:val="0"/>
          <w:numId w:val="2"/>
        </w:numPr>
        <w:spacing w:before="40" w:after="60"/>
      </w:pPr>
      <w:r>
        <w:t>Davies–Bouldin = 0.66: Moderate separation; reasonable centroid distances</w:t>
      </w:r>
    </w:p>
    <w:p w14:paraId="251B9729" w14:textId="77777777" w:rsidR="00EC2484" w:rsidRDefault="00000000">
      <w:pPr>
        <w:pStyle w:val="ListParagraph"/>
        <w:numPr>
          <w:ilvl w:val="0"/>
          <w:numId w:val="2"/>
        </w:numPr>
        <w:spacing w:before="40" w:after="60"/>
      </w:pPr>
      <w:r>
        <w:t>Calinski–</w:t>
      </w:r>
      <w:proofErr w:type="spellStart"/>
      <w:r>
        <w:t>Harabász</w:t>
      </w:r>
      <w:proofErr w:type="spellEnd"/>
      <w:r>
        <w:t xml:space="preserve"> = 561.63: Excellent between-cluster vs within-cluster variance</w:t>
      </w:r>
    </w:p>
    <w:p w14:paraId="2E82CE6C" w14:textId="77777777" w:rsidR="00EC2484" w:rsidRDefault="00000000">
      <w:pPr>
        <w:pStyle w:val="ListParagraph"/>
        <w:numPr>
          <w:ilvl w:val="0"/>
          <w:numId w:val="2"/>
        </w:numPr>
        <w:spacing w:before="40" w:after="60"/>
      </w:pPr>
      <w:r>
        <w:t>Dunn Index = 0.0988: Reasonable compactness/separation ratio for 4D data</w:t>
      </w:r>
    </w:p>
    <w:p w14:paraId="6B35C67F" w14:textId="77777777" w:rsidR="00EC2484" w:rsidRDefault="00000000">
      <w:pPr>
        <w:spacing w:before="80" w:after="120"/>
      </w:pPr>
      <w:r>
        <w:lastRenderedPageBreak/>
        <w:t>All four metrics degrade for K=2 or K=4, confirming K=3 as optimal. This aligns with the known ground truth of 3 species, validating the metrics' effectiveness.</w:t>
      </w:r>
    </w:p>
    <w:p w14:paraId="090CD7FF" w14:textId="77777777" w:rsidR="00EC2484" w:rsidRDefault="00EC2484">
      <w:pPr>
        <w:pBdr>
          <w:bottom w:val="single" w:sz="4" w:space="1" w:color="DDDDDD"/>
        </w:pBdr>
        <w:spacing w:before="160" w:after="160"/>
      </w:pPr>
    </w:p>
    <w:p w14:paraId="4CC70DCE" w14:textId="77777777" w:rsidR="00EC2484" w:rsidRDefault="00000000">
      <w:pPr>
        <w:pStyle w:val="Heading1"/>
        <w:pBdr>
          <w:bottom w:val="single" w:sz="10" w:space="4" w:color="000000"/>
        </w:pBdr>
      </w:pPr>
      <w:r>
        <w:t>11. Applications of Clustering Evaluation Metrics</w:t>
      </w:r>
    </w:p>
    <w:p w14:paraId="0B696C35" w14:textId="77777777" w:rsidR="00EC2484" w:rsidRDefault="00000000">
      <w:pPr>
        <w:pStyle w:val="ListParagraph"/>
        <w:numPr>
          <w:ilvl w:val="0"/>
          <w:numId w:val="2"/>
        </w:numPr>
        <w:spacing w:before="40" w:after="60"/>
      </w:pPr>
      <w:r>
        <w:rPr>
          <w:b/>
          <w:bCs/>
        </w:rPr>
        <w:t xml:space="preserve">Customer Segmentation: </w:t>
      </w:r>
      <w:r>
        <w:t>Retailers use Silhouette/DB to refine customer personas and optimize targeted marketing campaigns [6].</w:t>
      </w:r>
    </w:p>
    <w:p w14:paraId="6668F4F5" w14:textId="77777777" w:rsidR="00EC2484" w:rsidRDefault="00000000">
      <w:pPr>
        <w:pStyle w:val="ListParagraph"/>
        <w:numPr>
          <w:ilvl w:val="0"/>
          <w:numId w:val="2"/>
        </w:numPr>
        <w:spacing w:before="40" w:after="60"/>
      </w:pPr>
      <w:r>
        <w:rPr>
          <w:b/>
          <w:bCs/>
        </w:rPr>
        <w:t xml:space="preserve">Image Segmentation: </w:t>
      </w:r>
      <w:r>
        <w:t>Dunn Index helps isolate and validate distinct object regions in computer vision tasks.</w:t>
      </w:r>
    </w:p>
    <w:p w14:paraId="638A54B0" w14:textId="77777777" w:rsidR="00EC2484" w:rsidRDefault="00000000">
      <w:pPr>
        <w:pStyle w:val="ListParagraph"/>
        <w:numPr>
          <w:ilvl w:val="0"/>
          <w:numId w:val="2"/>
        </w:numPr>
        <w:spacing w:before="40" w:after="60"/>
      </w:pPr>
      <w:r>
        <w:rPr>
          <w:b/>
          <w:bCs/>
        </w:rPr>
        <w:t xml:space="preserve">Bioinformatics: </w:t>
      </w:r>
      <w:proofErr w:type="spellStart"/>
      <w:r>
        <w:t>Calinski</w:t>
      </w:r>
      <w:proofErr w:type="spellEnd"/>
      <w:r>
        <w:t>–</w:t>
      </w:r>
      <w:proofErr w:type="spellStart"/>
      <w:r>
        <w:t>Harabász</w:t>
      </w:r>
      <w:proofErr w:type="spellEnd"/>
      <w:r>
        <w:t xml:space="preserve"> identifies gene expression clusters for disease subtyping and drug response modeling [13].</w:t>
      </w:r>
    </w:p>
    <w:p w14:paraId="4CDFBD2D" w14:textId="77777777" w:rsidR="00EC2484" w:rsidRDefault="00000000">
      <w:pPr>
        <w:pStyle w:val="ListParagraph"/>
        <w:numPr>
          <w:ilvl w:val="0"/>
          <w:numId w:val="2"/>
        </w:numPr>
        <w:spacing w:before="40" w:after="60"/>
      </w:pPr>
      <w:r>
        <w:rPr>
          <w:b/>
          <w:bCs/>
        </w:rPr>
        <w:t xml:space="preserve">Anomaly Detection: </w:t>
      </w:r>
      <w:r>
        <w:t>Low Silhouette scores flag outlier points, useful in fraud detection and network intrusion systems.</w:t>
      </w:r>
    </w:p>
    <w:p w14:paraId="3E694E00" w14:textId="77777777" w:rsidR="00EC2484" w:rsidRDefault="00000000">
      <w:pPr>
        <w:pStyle w:val="ListParagraph"/>
        <w:numPr>
          <w:ilvl w:val="0"/>
          <w:numId w:val="2"/>
        </w:numPr>
        <w:spacing w:before="40" w:after="60"/>
      </w:pPr>
      <w:r>
        <w:rPr>
          <w:b/>
          <w:bCs/>
        </w:rPr>
        <w:t xml:space="preserve">Recommendation Systems: </w:t>
      </w:r>
      <w:r>
        <w:t>Cluster quality metrics guide user grouping for collaborative filtering.</w:t>
      </w:r>
    </w:p>
    <w:p w14:paraId="68E229FE" w14:textId="77777777" w:rsidR="00EC2484" w:rsidRDefault="00000000">
      <w:pPr>
        <w:pStyle w:val="ListParagraph"/>
        <w:numPr>
          <w:ilvl w:val="0"/>
          <w:numId w:val="2"/>
        </w:numPr>
        <w:spacing w:before="40" w:after="60"/>
      </w:pPr>
      <w:r>
        <w:rPr>
          <w:b/>
          <w:bCs/>
        </w:rPr>
        <w:t xml:space="preserve">Natural Language Processing: </w:t>
      </w:r>
      <w:r>
        <w:t>Topic modeling and document clustering validated with DB and CH indices.</w:t>
      </w:r>
    </w:p>
    <w:p w14:paraId="4771E6DD" w14:textId="77777777" w:rsidR="00EC2484" w:rsidRDefault="00EC2484">
      <w:pPr>
        <w:pBdr>
          <w:bottom w:val="single" w:sz="4" w:space="1" w:color="DDDDDD"/>
        </w:pBdr>
        <w:spacing w:before="160" w:after="160"/>
      </w:pPr>
    </w:p>
    <w:p w14:paraId="77B29435" w14:textId="77777777" w:rsidR="00EC2484" w:rsidRDefault="00000000">
      <w:pPr>
        <w:pStyle w:val="Heading1"/>
        <w:pBdr>
          <w:bottom w:val="single" w:sz="10" w:space="4" w:color="000000"/>
        </w:pBdr>
      </w:pPr>
      <w:r>
        <w:t>12. Conclusion</w:t>
      </w:r>
    </w:p>
    <w:p w14:paraId="18ECB2FC" w14:textId="77777777" w:rsidR="00EC2484" w:rsidRDefault="00000000">
      <w:pPr>
        <w:spacing w:before="80" w:after="120"/>
      </w:pPr>
      <w:r>
        <w:t xml:space="preserve">Internal metrics — Dunn Index, Silhouette Score, Davies–Bouldin Index, and </w:t>
      </w:r>
      <w:proofErr w:type="spellStart"/>
      <w:r>
        <w:t>Calinski</w:t>
      </w:r>
      <w:proofErr w:type="spellEnd"/>
      <w:r>
        <w:t>–</w:t>
      </w:r>
      <w:proofErr w:type="spellStart"/>
      <w:r>
        <w:t>Harabász</w:t>
      </w:r>
      <w:proofErr w:type="spellEnd"/>
      <w:r>
        <w:t xml:space="preserve"> Index — provide essential tools for validating K-Means clustering without ground-truth labels. Each metric captures a different aspect of cluster quality: the Dunn Index emphasizes the inter-to-intra cluster ratio; the Silhouette Score provides per-point interpretability; the Davies–Bouldin Index balances scatter and centroid separation efficiently; and the </w:t>
      </w:r>
      <w:proofErr w:type="spellStart"/>
      <w:r>
        <w:t>Calinski</w:t>
      </w:r>
      <w:proofErr w:type="spellEnd"/>
      <w:r>
        <w:t>–</w:t>
      </w:r>
      <w:proofErr w:type="spellStart"/>
      <w:r>
        <w:t>Harabász</w:t>
      </w:r>
      <w:proofErr w:type="spellEnd"/>
      <w:r>
        <w:t xml:space="preserve"> Index delivers fast variance-based assessment.</w:t>
      </w:r>
    </w:p>
    <w:p w14:paraId="4B9B3F98" w14:textId="77777777" w:rsidR="00EC2484" w:rsidRDefault="00000000">
      <w:pPr>
        <w:spacing w:before="80" w:after="120"/>
      </w:pPr>
      <w:r>
        <w:t>The Iris dataset case study demonstrates their synergy: all four consistently identify K=3 as optimal, matching the known biological ground truth. Practitioners should combine 2–3 metrics, visualize results with silhouette plots and elbow curves, and apply domain knowledge for reliable unsupervised insights [1].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C2484" w14:paraId="3BB5ABFA" w14:textId="77777777">
        <w:tblPrEx>
          <w:tblCellMar>
            <w:top w:w="0" w:type="dxa"/>
            <w:bottom w:w="0" w:type="dxa"/>
          </w:tblCellMar>
        </w:tblPrEx>
        <w:tc>
          <w:tcPr>
            <w:tcW w:w="9360" w:type="dxa"/>
            <w:tcBorders>
              <w:top w:val="single" w:sz="1" w:space="0" w:color="888888"/>
              <w:left w:val="single" w:sz="1" w:space="0" w:color="888888"/>
              <w:bottom w:val="single" w:sz="1" w:space="0" w:color="888888"/>
              <w:right w:val="single" w:sz="1" w:space="0" w:color="888888"/>
            </w:tcBorders>
            <w:shd w:val="clear" w:color="auto" w:fill="EEEEEE"/>
            <w:tcMar>
              <w:top w:w="120" w:type="dxa"/>
              <w:left w:w="200" w:type="dxa"/>
              <w:bottom w:w="120" w:type="dxa"/>
              <w:right w:w="200" w:type="dxa"/>
            </w:tcMar>
          </w:tcPr>
          <w:p w14:paraId="1DE38017" w14:textId="77777777" w:rsidR="00EC2484" w:rsidRDefault="00000000">
            <w:r>
              <w:rPr>
                <w:b/>
                <w:bCs/>
                <w:color w:val="000000"/>
              </w:rPr>
              <w:t xml:space="preserve">Final Recommendation: </w:t>
            </w:r>
            <w:r>
              <w:rPr>
                <w:color w:val="444444"/>
              </w:rPr>
              <w:t xml:space="preserve">No single metric is universally best. Begin with </w:t>
            </w:r>
            <w:proofErr w:type="spellStart"/>
            <w:r>
              <w:rPr>
                <w:color w:val="444444"/>
              </w:rPr>
              <w:t>Calinski</w:t>
            </w:r>
            <w:proofErr w:type="spellEnd"/>
            <w:r>
              <w:rPr>
                <w:color w:val="444444"/>
              </w:rPr>
              <w:t>–</w:t>
            </w:r>
            <w:proofErr w:type="spellStart"/>
            <w:r>
              <w:rPr>
                <w:color w:val="444444"/>
              </w:rPr>
              <w:t>Harabász</w:t>
            </w:r>
            <w:proofErr w:type="spellEnd"/>
            <w:r>
              <w:rPr>
                <w:color w:val="444444"/>
              </w:rPr>
              <w:t xml:space="preserve"> for speed, validate with Silhouette for interpretability, and use Dunn Index for shape-agnostic confirmation. Always supplement with visualization.</w:t>
            </w:r>
          </w:p>
        </w:tc>
      </w:tr>
    </w:tbl>
    <w:p w14:paraId="43936372" w14:textId="77777777" w:rsidR="00EC2484" w:rsidRDefault="00EC2484">
      <w:pPr>
        <w:pBdr>
          <w:bottom w:val="single" w:sz="4" w:space="1" w:color="DDDDDD"/>
        </w:pBdr>
        <w:spacing w:before="160" w:after="160"/>
      </w:pPr>
    </w:p>
    <w:p w14:paraId="5FB6F05C" w14:textId="77777777" w:rsidR="00493EE9" w:rsidRDefault="00493EE9">
      <w:pPr>
        <w:pStyle w:val="Heading1"/>
        <w:pBdr>
          <w:bottom w:val="single" w:sz="10" w:space="4" w:color="000000"/>
        </w:pBdr>
        <w:rPr>
          <w:rtl/>
        </w:rPr>
      </w:pPr>
    </w:p>
    <w:p w14:paraId="31DED3F0" w14:textId="77777777" w:rsidR="00493EE9" w:rsidRDefault="00493EE9">
      <w:pPr>
        <w:pStyle w:val="Heading1"/>
        <w:pBdr>
          <w:bottom w:val="single" w:sz="10" w:space="4" w:color="000000"/>
        </w:pBdr>
        <w:rPr>
          <w:rtl/>
        </w:rPr>
      </w:pPr>
    </w:p>
    <w:p w14:paraId="50E3BDB7" w14:textId="77777777" w:rsidR="00493EE9" w:rsidRDefault="00493EE9">
      <w:pPr>
        <w:pStyle w:val="Heading1"/>
        <w:pBdr>
          <w:bottom w:val="single" w:sz="10" w:space="4" w:color="000000"/>
        </w:pBdr>
        <w:rPr>
          <w:rtl/>
        </w:rPr>
      </w:pPr>
    </w:p>
    <w:p w14:paraId="085AED26" w14:textId="4C7573AE" w:rsidR="00EC2484" w:rsidRDefault="00000000">
      <w:pPr>
        <w:pStyle w:val="Heading1"/>
        <w:pBdr>
          <w:bottom w:val="single" w:sz="10" w:space="4" w:color="000000"/>
        </w:pBdr>
      </w:pPr>
      <w:r>
        <w:lastRenderedPageBreak/>
        <w:t>References</w:t>
      </w:r>
    </w:p>
    <w:p w14:paraId="23489164" w14:textId="77777777" w:rsidR="00EC2484" w:rsidRDefault="00000000">
      <w:pPr>
        <w:spacing w:before="40" w:after="80"/>
        <w:ind w:left="400" w:hanging="400"/>
      </w:pPr>
      <w:r>
        <w:rPr>
          <w:b/>
          <w:bCs/>
          <w:color w:val="000000"/>
          <w:sz w:val="20"/>
          <w:szCs w:val="20"/>
        </w:rPr>
        <w:t>[1</w:t>
      </w:r>
      <w:proofErr w:type="gramStart"/>
      <w:r>
        <w:rPr>
          <w:b/>
          <w:bCs/>
          <w:color w:val="000000"/>
          <w:sz w:val="20"/>
          <w:szCs w:val="20"/>
        </w:rPr>
        <w:t xml:space="preserve">]  </w:t>
      </w:r>
      <w:r>
        <w:rPr>
          <w:sz w:val="20"/>
          <w:szCs w:val="20"/>
        </w:rPr>
        <w:t>Fiveable.me</w:t>
      </w:r>
      <w:proofErr w:type="gramEnd"/>
      <w:r>
        <w:rPr>
          <w:sz w:val="20"/>
          <w:szCs w:val="20"/>
        </w:rPr>
        <w:t xml:space="preserve"> Editors. </w:t>
      </w:r>
      <w:r>
        <w:rPr>
          <w:i/>
          <w:iCs/>
          <w:sz w:val="20"/>
          <w:szCs w:val="20"/>
        </w:rPr>
        <w:t xml:space="preserve">"Evaluation Metrics for Unsupervised Learning: Clustering Study Guide." </w:t>
      </w:r>
      <w:proofErr w:type="spellStart"/>
      <w:r>
        <w:rPr>
          <w:color w:val="555555"/>
          <w:sz w:val="20"/>
          <w:szCs w:val="20"/>
        </w:rPr>
        <w:t>Fiveable</w:t>
      </w:r>
      <w:proofErr w:type="spellEnd"/>
      <w:r>
        <w:rPr>
          <w:color w:val="555555"/>
          <w:sz w:val="20"/>
          <w:szCs w:val="20"/>
        </w:rPr>
        <w:t xml:space="preserve"> Modern Statistical Prediction, 2024. </w:t>
      </w:r>
      <w:hyperlink r:id="rId12" w:history="1">
        <w:r>
          <w:rPr>
            <w:rStyle w:val="Hyperlink"/>
            <w:color w:val="333333"/>
            <w:sz w:val="19"/>
            <w:szCs w:val="19"/>
            <w:u w:color="333333"/>
          </w:rPr>
          <w:t>https://fiveable.me/modern-statistical-prediction-and-machine-learning/unit-14/evaluation-metrics-unsupervised-learning-clustering/study-guide/UuzjLvrGcbnj7uhw</w:t>
        </w:r>
      </w:hyperlink>
    </w:p>
    <w:p w14:paraId="31FE60DA" w14:textId="77777777" w:rsidR="00EC2484" w:rsidRDefault="00000000">
      <w:pPr>
        <w:spacing w:before="40" w:after="80"/>
        <w:ind w:left="400" w:hanging="400"/>
      </w:pPr>
      <w:r>
        <w:rPr>
          <w:b/>
          <w:bCs/>
          <w:color w:val="000000"/>
          <w:sz w:val="20"/>
          <w:szCs w:val="20"/>
        </w:rPr>
        <w:t>[2</w:t>
      </w:r>
      <w:proofErr w:type="gramStart"/>
      <w:r>
        <w:rPr>
          <w:b/>
          <w:bCs/>
          <w:color w:val="000000"/>
          <w:sz w:val="20"/>
          <w:szCs w:val="20"/>
        </w:rPr>
        <w:t xml:space="preserve">]  </w:t>
      </w:r>
      <w:r>
        <w:rPr>
          <w:sz w:val="20"/>
          <w:szCs w:val="20"/>
        </w:rPr>
        <w:t>Vieira</w:t>
      </w:r>
      <w:proofErr w:type="gramEnd"/>
      <w:r>
        <w:rPr>
          <w:sz w:val="20"/>
          <w:szCs w:val="20"/>
        </w:rPr>
        <w:t xml:space="preserve">, </w:t>
      </w:r>
      <w:proofErr w:type="gramStart"/>
      <w:r>
        <w:rPr>
          <w:sz w:val="20"/>
          <w:szCs w:val="20"/>
        </w:rPr>
        <w:t>R..</w:t>
      </w:r>
      <w:proofErr w:type="gramEnd"/>
      <w:r>
        <w:rPr>
          <w:sz w:val="20"/>
          <w:szCs w:val="20"/>
        </w:rPr>
        <w:t xml:space="preserve"> </w:t>
      </w:r>
      <w:r>
        <w:rPr>
          <w:i/>
          <w:iCs/>
          <w:sz w:val="20"/>
          <w:szCs w:val="20"/>
        </w:rPr>
        <w:t xml:space="preserve">"Dunn Index." </w:t>
      </w:r>
      <w:proofErr w:type="spellStart"/>
      <w:r>
        <w:rPr>
          <w:color w:val="555555"/>
          <w:sz w:val="20"/>
          <w:szCs w:val="20"/>
        </w:rPr>
        <w:t>ruivieira.dev</w:t>
      </w:r>
      <w:proofErr w:type="spellEnd"/>
      <w:r>
        <w:rPr>
          <w:color w:val="555555"/>
          <w:sz w:val="20"/>
          <w:szCs w:val="20"/>
        </w:rPr>
        <w:t xml:space="preserve">, 2023. </w:t>
      </w:r>
      <w:hyperlink r:id="rId13" w:history="1">
        <w:r>
          <w:rPr>
            <w:rStyle w:val="Hyperlink"/>
            <w:color w:val="333333"/>
            <w:sz w:val="19"/>
            <w:szCs w:val="19"/>
            <w:u w:color="333333"/>
          </w:rPr>
          <w:t>https://ruivieira.dev/dunn-index.html</w:t>
        </w:r>
      </w:hyperlink>
    </w:p>
    <w:p w14:paraId="06D65587" w14:textId="77777777" w:rsidR="00EC2484" w:rsidRDefault="00000000">
      <w:pPr>
        <w:spacing w:before="40" w:after="80"/>
        <w:ind w:left="400" w:hanging="400"/>
      </w:pPr>
      <w:r>
        <w:rPr>
          <w:b/>
          <w:bCs/>
          <w:color w:val="000000"/>
          <w:sz w:val="20"/>
          <w:szCs w:val="20"/>
        </w:rPr>
        <w:t>[3</w:t>
      </w:r>
      <w:proofErr w:type="gramStart"/>
      <w:r>
        <w:rPr>
          <w:b/>
          <w:bCs/>
          <w:color w:val="000000"/>
          <w:sz w:val="20"/>
          <w:szCs w:val="20"/>
        </w:rPr>
        <w:t xml:space="preserve">]  </w:t>
      </w:r>
      <w:r>
        <w:rPr>
          <w:sz w:val="20"/>
          <w:szCs w:val="20"/>
        </w:rPr>
        <w:t>Scikit</w:t>
      </w:r>
      <w:proofErr w:type="gramEnd"/>
      <w:r>
        <w:rPr>
          <w:sz w:val="20"/>
          <w:szCs w:val="20"/>
        </w:rPr>
        <w:t xml:space="preserve">-learn Developers. </w:t>
      </w:r>
      <w:r>
        <w:rPr>
          <w:i/>
          <w:iCs/>
          <w:sz w:val="20"/>
          <w:szCs w:val="20"/>
        </w:rPr>
        <w:t>"</w:t>
      </w:r>
      <w:proofErr w:type="spellStart"/>
      <w:r>
        <w:rPr>
          <w:i/>
          <w:iCs/>
          <w:sz w:val="20"/>
          <w:szCs w:val="20"/>
        </w:rPr>
        <w:t>KMeans</w:t>
      </w:r>
      <w:proofErr w:type="spellEnd"/>
      <w:r>
        <w:rPr>
          <w:i/>
          <w:iCs/>
          <w:sz w:val="20"/>
          <w:szCs w:val="20"/>
        </w:rPr>
        <w:t xml:space="preserve"> Clustering — </w:t>
      </w:r>
      <w:proofErr w:type="spellStart"/>
      <w:proofErr w:type="gramStart"/>
      <w:r>
        <w:rPr>
          <w:i/>
          <w:iCs/>
          <w:sz w:val="20"/>
          <w:szCs w:val="20"/>
        </w:rPr>
        <w:t>sklearn.cluster</w:t>
      </w:r>
      <w:proofErr w:type="gramEnd"/>
      <w:r>
        <w:rPr>
          <w:i/>
          <w:iCs/>
          <w:sz w:val="20"/>
          <w:szCs w:val="20"/>
        </w:rPr>
        <w:t>.KMeans</w:t>
      </w:r>
      <w:proofErr w:type="spellEnd"/>
      <w:r>
        <w:rPr>
          <w:i/>
          <w:iCs/>
          <w:sz w:val="20"/>
          <w:szCs w:val="20"/>
        </w:rPr>
        <w:t xml:space="preserve">." </w:t>
      </w:r>
      <w:r>
        <w:rPr>
          <w:color w:val="555555"/>
          <w:sz w:val="20"/>
          <w:szCs w:val="20"/>
        </w:rPr>
        <w:t xml:space="preserve">Scikit-learn Documentation, 2024. </w:t>
      </w:r>
      <w:hyperlink r:id="rId14" w:history="1">
        <w:r>
          <w:rPr>
            <w:rStyle w:val="Hyperlink"/>
            <w:color w:val="333333"/>
            <w:sz w:val="19"/>
            <w:szCs w:val="19"/>
            <w:u w:color="333333"/>
          </w:rPr>
          <w:t>https://scikit-learn.org/stable/modules/generated/sklearn.cluster.KMeans.html</w:t>
        </w:r>
      </w:hyperlink>
    </w:p>
    <w:p w14:paraId="679BD6B6" w14:textId="77777777" w:rsidR="00EC2484" w:rsidRDefault="00000000">
      <w:pPr>
        <w:spacing w:before="40" w:after="80"/>
        <w:ind w:left="400" w:hanging="400"/>
      </w:pPr>
      <w:r>
        <w:rPr>
          <w:b/>
          <w:bCs/>
          <w:color w:val="000000"/>
          <w:sz w:val="20"/>
          <w:szCs w:val="20"/>
        </w:rPr>
        <w:t>[4</w:t>
      </w:r>
      <w:proofErr w:type="gramStart"/>
      <w:r>
        <w:rPr>
          <w:b/>
          <w:bCs/>
          <w:color w:val="000000"/>
          <w:sz w:val="20"/>
          <w:szCs w:val="20"/>
        </w:rPr>
        <w:t xml:space="preserve">]  </w:t>
      </w:r>
      <w:r>
        <w:rPr>
          <w:sz w:val="20"/>
          <w:szCs w:val="20"/>
        </w:rPr>
        <w:t>Scikit</w:t>
      </w:r>
      <w:proofErr w:type="gramEnd"/>
      <w:r>
        <w:rPr>
          <w:sz w:val="20"/>
          <w:szCs w:val="20"/>
        </w:rPr>
        <w:t xml:space="preserve">-learn Developers. </w:t>
      </w:r>
      <w:r>
        <w:rPr>
          <w:i/>
          <w:iCs/>
          <w:sz w:val="20"/>
          <w:szCs w:val="20"/>
        </w:rPr>
        <w:t xml:space="preserve">"Silhouette Score — </w:t>
      </w:r>
      <w:proofErr w:type="spellStart"/>
      <w:proofErr w:type="gramStart"/>
      <w:r>
        <w:rPr>
          <w:i/>
          <w:iCs/>
          <w:sz w:val="20"/>
          <w:szCs w:val="20"/>
        </w:rPr>
        <w:t>sklearn.metrics</w:t>
      </w:r>
      <w:proofErr w:type="gramEnd"/>
      <w:r>
        <w:rPr>
          <w:i/>
          <w:iCs/>
          <w:sz w:val="20"/>
          <w:szCs w:val="20"/>
        </w:rPr>
        <w:t>.silhouette_score</w:t>
      </w:r>
      <w:proofErr w:type="spellEnd"/>
      <w:r>
        <w:rPr>
          <w:i/>
          <w:iCs/>
          <w:sz w:val="20"/>
          <w:szCs w:val="20"/>
        </w:rPr>
        <w:t xml:space="preserve">." </w:t>
      </w:r>
      <w:r>
        <w:rPr>
          <w:color w:val="555555"/>
          <w:sz w:val="20"/>
          <w:szCs w:val="20"/>
        </w:rPr>
        <w:t xml:space="preserve">Scikit-learn Documentation, 2024. </w:t>
      </w:r>
      <w:hyperlink r:id="rId15" w:history="1">
        <w:r>
          <w:rPr>
            <w:rStyle w:val="Hyperlink"/>
            <w:color w:val="333333"/>
            <w:sz w:val="19"/>
            <w:szCs w:val="19"/>
            <w:u w:color="333333"/>
          </w:rPr>
          <w:t>https://scikit-learn.org/stable/modules/generated/sklearn.metrics.silhouette_score.html</w:t>
        </w:r>
      </w:hyperlink>
    </w:p>
    <w:p w14:paraId="6088E692" w14:textId="77777777" w:rsidR="00EC2484" w:rsidRDefault="00000000">
      <w:pPr>
        <w:spacing w:before="40" w:after="80"/>
        <w:ind w:left="400" w:hanging="400"/>
      </w:pPr>
      <w:r>
        <w:rPr>
          <w:b/>
          <w:bCs/>
          <w:color w:val="000000"/>
          <w:sz w:val="20"/>
          <w:szCs w:val="20"/>
        </w:rPr>
        <w:t>[5</w:t>
      </w:r>
      <w:proofErr w:type="gramStart"/>
      <w:r>
        <w:rPr>
          <w:b/>
          <w:bCs/>
          <w:color w:val="000000"/>
          <w:sz w:val="20"/>
          <w:szCs w:val="20"/>
        </w:rPr>
        <w:t xml:space="preserve">]  </w:t>
      </w:r>
      <w:proofErr w:type="spellStart"/>
      <w:r>
        <w:rPr>
          <w:sz w:val="20"/>
          <w:szCs w:val="20"/>
        </w:rPr>
        <w:t>AlmaBetter</w:t>
      </w:r>
      <w:proofErr w:type="spellEnd"/>
      <w:proofErr w:type="gramEnd"/>
      <w:r>
        <w:rPr>
          <w:sz w:val="20"/>
          <w:szCs w:val="20"/>
        </w:rPr>
        <w:t xml:space="preserve"> Editors. </w:t>
      </w:r>
      <w:r>
        <w:rPr>
          <w:i/>
          <w:iCs/>
          <w:sz w:val="20"/>
          <w:szCs w:val="20"/>
        </w:rPr>
        <w:t xml:space="preserve">"Metrics for Unsupervised Learning." </w:t>
      </w:r>
      <w:proofErr w:type="spellStart"/>
      <w:r>
        <w:rPr>
          <w:color w:val="555555"/>
          <w:sz w:val="20"/>
          <w:szCs w:val="20"/>
        </w:rPr>
        <w:t>AlmaBetter</w:t>
      </w:r>
      <w:proofErr w:type="spellEnd"/>
      <w:r>
        <w:rPr>
          <w:color w:val="555555"/>
          <w:sz w:val="20"/>
          <w:szCs w:val="20"/>
        </w:rPr>
        <w:t xml:space="preserve"> Data Science Tutorials, 2024. </w:t>
      </w:r>
      <w:hyperlink r:id="rId16" w:history="1">
        <w:r>
          <w:rPr>
            <w:rStyle w:val="Hyperlink"/>
            <w:color w:val="333333"/>
            <w:sz w:val="19"/>
            <w:szCs w:val="19"/>
            <w:u w:color="333333"/>
          </w:rPr>
          <w:t>https://www.almabetter.com/bytes/tutorials/data-science/metrics-for-unsupervised-learning</w:t>
        </w:r>
      </w:hyperlink>
    </w:p>
    <w:p w14:paraId="7F0262CD" w14:textId="77777777" w:rsidR="00EC2484" w:rsidRDefault="00000000">
      <w:pPr>
        <w:spacing w:before="40" w:after="80"/>
        <w:ind w:left="400" w:hanging="400"/>
      </w:pPr>
      <w:r>
        <w:rPr>
          <w:b/>
          <w:bCs/>
          <w:color w:val="000000"/>
          <w:sz w:val="20"/>
          <w:szCs w:val="20"/>
        </w:rPr>
        <w:t>[6</w:t>
      </w:r>
      <w:proofErr w:type="gramStart"/>
      <w:r>
        <w:rPr>
          <w:b/>
          <w:bCs/>
          <w:color w:val="000000"/>
          <w:sz w:val="20"/>
          <w:szCs w:val="20"/>
        </w:rPr>
        <w:t xml:space="preserve">]  </w:t>
      </w:r>
      <w:r>
        <w:rPr>
          <w:sz w:val="20"/>
          <w:szCs w:val="20"/>
        </w:rPr>
        <w:t>Noor</w:t>
      </w:r>
      <w:proofErr w:type="gramEnd"/>
      <w:r>
        <w:rPr>
          <w:sz w:val="20"/>
          <w:szCs w:val="20"/>
        </w:rPr>
        <w:t xml:space="preserve">, </w:t>
      </w:r>
      <w:proofErr w:type="gramStart"/>
      <w:r>
        <w:rPr>
          <w:sz w:val="20"/>
          <w:szCs w:val="20"/>
        </w:rPr>
        <w:t>A..</w:t>
      </w:r>
      <w:proofErr w:type="gramEnd"/>
      <w:r>
        <w:rPr>
          <w:sz w:val="20"/>
          <w:szCs w:val="20"/>
        </w:rPr>
        <w:t xml:space="preserve"> </w:t>
      </w:r>
      <w:r>
        <w:rPr>
          <w:i/>
          <w:iCs/>
          <w:sz w:val="20"/>
          <w:szCs w:val="20"/>
        </w:rPr>
        <w:t xml:space="preserve">"Wholesale Customer Segmentation Using ML K-Means Clustering." </w:t>
      </w:r>
      <w:r>
        <w:rPr>
          <w:color w:val="555555"/>
          <w:sz w:val="20"/>
          <w:szCs w:val="20"/>
        </w:rPr>
        <w:t xml:space="preserve">LinkedIn Pulse, 2024. </w:t>
      </w:r>
      <w:hyperlink r:id="rId17" w:history="1">
        <w:r>
          <w:rPr>
            <w:rStyle w:val="Hyperlink"/>
            <w:color w:val="333333"/>
            <w:sz w:val="19"/>
            <w:szCs w:val="19"/>
            <w:u w:color="333333"/>
          </w:rPr>
          <w:t>https://www.linkedin.com/pulse/wholesale-customer-segmentation-using-ml-k-means-clustering-noor-snccf</w:t>
        </w:r>
      </w:hyperlink>
    </w:p>
    <w:p w14:paraId="199544AB" w14:textId="77777777" w:rsidR="00EC2484" w:rsidRDefault="00000000">
      <w:pPr>
        <w:spacing w:before="40" w:after="80"/>
        <w:ind w:left="400" w:hanging="400"/>
      </w:pPr>
      <w:r>
        <w:rPr>
          <w:b/>
          <w:bCs/>
          <w:color w:val="000000"/>
          <w:sz w:val="20"/>
          <w:szCs w:val="20"/>
        </w:rPr>
        <w:t>[7</w:t>
      </w:r>
      <w:proofErr w:type="gramStart"/>
      <w:r>
        <w:rPr>
          <w:b/>
          <w:bCs/>
          <w:color w:val="000000"/>
          <w:sz w:val="20"/>
          <w:szCs w:val="20"/>
        </w:rPr>
        <w:t xml:space="preserve">]  </w:t>
      </w:r>
      <w:proofErr w:type="spellStart"/>
      <w:r>
        <w:rPr>
          <w:sz w:val="20"/>
          <w:szCs w:val="20"/>
        </w:rPr>
        <w:t>CodeSignal</w:t>
      </w:r>
      <w:proofErr w:type="spellEnd"/>
      <w:proofErr w:type="gramEnd"/>
      <w:r>
        <w:rPr>
          <w:sz w:val="20"/>
          <w:szCs w:val="20"/>
        </w:rPr>
        <w:t xml:space="preserve"> Learn. </w:t>
      </w:r>
      <w:r>
        <w:rPr>
          <w:i/>
          <w:iCs/>
          <w:sz w:val="20"/>
          <w:szCs w:val="20"/>
        </w:rPr>
        <w:t xml:space="preserve">"K-Means Clustering — Lesson Preview." </w:t>
      </w:r>
      <w:proofErr w:type="spellStart"/>
      <w:r>
        <w:rPr>
          <w:color w:val="555555"/>
          <w:sz w:val="20"/>
          <w:szCs w:val="20"/>
        </w:rPr>
        <w:t>CodeSignal</w:t>
      </w:r>
      <w:proofErr w:type="spellEnd"/>
      <w:r>
        <w:rPr>
          <w:color w:val="555555"/>
          <w:sz w:val="20"/>
          <w:szCs w:val="20"/>
        </w:rPr>
        <w:t xml:space="preserve"> Interactive Courses, 2024. </w:t>
      </w:r>
      <w:hyperlink r:id="rId18" w:history="1">
        <w:r>
          <w:rPr>
            <w:rStyle w:val="Hyperlink"/>
            <w:color w:val="333333"/>
            <w:sz w:val="19"/>
            <w:szCs w:val="19"/>
            <w:u w:color="333333"/>
          </w:rPr>
          <w:t>https://learn.codesignal.com/preview/lessons/1862</w:t>
        </w:r>
      </w:hyperlink>
    </w:p>
    <w:p w14:paraId="0E7800B5" w14:textId="77777777" w:rsidR="00EC2484" w:rsidRDefault="00000000">
      <w:pPr>
        <w:spacing w:before="40" w:after="80"/>
        <w:ind w:left="400" w:hanging="400"/>
      </w:pPr>
      <w:r>
        <w:rPr>
          <w:b/>
          <w:bCs/>
          <w:color w:val="000000"/>
          <w:sz w:val="20"/>
          <w:szCs w:val="20"/>
        </w:rPr>
        <w:t>[8</w:t>
      </w:r>
      <w:proofErr w:type="gramStart"/>
      <w:r>
        <w:rPr>
          <w:b/>
          <w:bCs/>
          <w:color w:val="000000"/>
          <w:sz w:val="20"/>
          <w:szCs w:val="20"/>
        </w:rPr>
        <w:t xml:space="preserve">]  </w:t>
      </w:r>
      <w:proofErr w:type="spellStart"/>
      <w:r>
        <w:rPr>
          <w:sz w:val="20"/>
          <w:szCs w:val="20"/>
        </w:rPr>
        <w:t>GeeksforGeeks</w:t>
      </w:r>
      <w:proofErr w:type="spellEnd"/>
      <w:proofErr w:type="gramEnd"/>
      <w:r>
        <w:rPr>
          <w:sz w:val="20"/>
          <w:szCs w:val="20"/>
        </w:rPr>
        <w:t xml:space="preserve"> Editors. </w:t>
      </w:r>
      <w:r>
        <w:rPr>
          <w:i/>
          <w:iCs/>
          <w:sz w:val="20"/>
          <w:szCs w:val="20"/>
        </w:rPr>
        <w:t xml:space="preserve">"Dunn Index and DB Index: Cluster Validity Indices." </w:t>
      </w:r>
      <w:proofErr w:type="spellStart"/>
      <w:r>
        <w:rPr>
          <w:color w:val="555555"/>
          <w:sz w:val="20"/>
          <w:szCs w:val="20"/>
        </w:rPr>
        <w:t>GeeksforGeeks</w:t>
      </w:r>
      <w:proofErr w:type="spellEnd"/>
      <w:r>
        <w:rPr>
          <w:color w:val="555555"/>
          <w:sz w:val="20"/>
          <w:szCs w:val="20"/>
        </w:rPr>
        <w:t xml:space="preserve"> Machine Learning, 2024. </w:t>
      </w:r>
      <w:hyperlink r:id="rId19" w:history="1">
        <w:r>
          <w:rPr>
            <w:rStyle w:val="Hyperlink"/>
            <w:color w:val="333333"/>
            <w:sz w:val="19"/>
            <w:szCs w:val="19"/>
            <w:u w:color="333333"/>
          </w:rPr>
          <w:t>https://www.geeksforgeeks.org/dunn-index-and-db-index-cluster-validity-indices/</w:t>
        </w:r>
      </w:hyperlink>
    </w:p>
    <w:p w14:paraId="2CBFD627" w14:textId="77777777" w:rsidR="00EC2484" w:rsidRDefault="00000000">
      <w:pPr>
        <w:spacing w:before="40" w:after="80"/>
        <w:ind w:left="400" w:hanging="400"/>
      </w:pPr>
      <w:r>
        <w:rPr>
          <w:b/>
          <w:bCs/>
          <w:color w:val="000000"/>
          <w:sz w:val="20"/>
          <w:szCs w:val="20"/>
        </w:rPr>
        <w:t>[9</w:t>
      </w:r>
      <w:proofErr w:type="gramStart"/>
      <w:r>
        <w:rPr>
          <w:b/>
          <w:bCs/>
          <w:color w:val="000000"/>
          <w:sz w:val="20"/>
          <w:szCs w:val="20"/>
        </w:rPr>
        <w:t xml:space="preserve">]  </w:t>
      </w:r>
      <w:r>
        <w:rPr>
          <w:sz w:val="20"/>
          <w:szCs w:val="20"/>
        </w:rPr>
        <w:t>GraphPad</w:t>
      </w:r>
      <w:proofErr w:type="gramEnd"/>
      <w:r>
        <w:rPr>
          <w:sz w:val="20"/>
          <w:szCs w:val="20"/>
        </w:rPr>
        <w:t xml:space="preserve"> Software. </w:t>
      </w:r>
      <w:r>
        <w:rPr>
          <w:i/>
          <w:iCs/>
          <w:sz w:val="20"/>
          <w:szCs w:val="20"/>
        </w:rPr>
        <w:t xml:space="preserve">"Dunn Post-Test — Statistics Guide." </w:t>
      </w:r>
      <w:r>
        <w:rPr>
          <w:color w:val="555555"/>
          <w:sz w:val="20"/>
          <w:szCs w:val="20"/>
        </w:rPr>
        <w:t xml:space="preserve">GraphPad Prism Documentation, 2024. </w:t>
      </w:r>
      <w:hyperlink r:id="rId20" w:history="1">
        <w:r>
          <w:rPr>
            <w:rStyle w:val="Hyperlink"/>
            <w:color w:val="333333"/>
            <w:sz w:val="19"/>
            <w:szCs w:val="19"/>
            <w:u w:color="333333"/>
          </w:rPr>
          <w:t>https://www.graphpad.com/guides/prism/latest/statistics/stat_clustering_dunn.htm</w:t>
        </w:r>
      </w:hyperlink>
    </w:p>
    <w:p w14:paraId="56876B10" w14:textId="77777777" w:rsidR="00EC2484" w:rsidRDefault="00000000">
      <w:pPr>
        <w:spacing w:before="40" w:after="80"/>
        <w:ind w:left="400" w:hanging="400"/>
      </w:pPr>
      <w:r>
        <w:rPr>
          <w:b/>
          <w:bCs/>
          <w:color w:val="000000"/>
          <w:sz w:val="20"/>
          <w:szCs w:val="20"/>
        </w:rPr>
        <w:t>[10</w:t>
      </w:r>
      <w:proofErr w:type="gramStart"/>
      <w:r>
        <w:rPr>
          <w:b/>
          <w:bCs/>
          <w:color w:val="000000"/>
          <w:sz w:val="20"/>
          <w:szCs w:val="20"/>
        </w:rPr>
        <w:t xml:space="preserve">]  </w:t>
      </w:r>
      <w:r>
        <w:rPr>
          <w:sz w:val="20"/>
          <w:szCs w:val="20"/>
        </w:rPr>
        <w:t>Wikipedia</w:t>
      </w:r>
      <w:proofErr w:type="gramEnd"/>
      <w:r>
        <w:rPr>
          <w:sz w:val="20"/>
          <w:szCs w:val="20"/>
        </w:rPr>
        <w:t xml:space="preserve"> Contributors. </w:t>
      </w:r>
      <w:r>
        <w:rPr>
          <w:i/>
          <w:iCs/>
          <w:sz w:val="20"/>
          <w:szCs w:val="20"/>
        </w:rPr>
        <w:t xml:space="preserve">"Davies–Bouldin index." </w:t>
      </w:r>
      <w:r>
        <w:rPr>
          <w:color w:val="555555"/>
          <w:sz w:val="20"/>
          <w:szCs w:val="20"/>
        </w:rPr>
        <w:t xml:space="preserve">Wikipedia, The Free Encyclopedia, 2025. </w:t>
      </w:r>
      <w:hyperlink r:id="rId21" w:history="1">
        <w:r>
          <w:rPr>
            <w:rStyle w:val="Hyperlink"/>
            <w:color w:val="333333"/>
            <w:sz w:val="19"/>
            <w:szCs w:val="19"/>
            <w:u w:color="333333"/>
          </w:rPr>
          <w:t>https://en.wikipedia.org/wiki/Davies%E2%80%93Bouldin_index</w:t>
        </w:r>
      </w:hyperlink>
    </w:p>
    <w:p w14:paraId="242316F0" w14:textId="77777777" w:rsidR="00EC2484" w:rsidRDefault="00000000">
      <w:pPr>
        <w:spacing w:before="40" w:after="80"/>
        <w:ind w:left="400" w:hanging="400"/>
      </w:pPr>
      <w:r>
        <w:rPr>
          <w:b/>
          <w:bCs/>
          <w:color w:val="000000"/>
          <w:sz w:val="20"/>
          <w:szCs w:val="20"/>
        </w:rPr>
        <w:t>[11</w:t>
      </w:r>
      <w:proofErr w:type="gramStart"/>
      <w:r>
        <w:rPr>
          <w:b/>
          <w:bCs/>
          <w:color w:val="000000"/>
          <w:sz w:val="20"/>
          <w:szCs w:val="20"/>
        </w:rPr>
        <w:t xml:space="preserve">]  </w:t>
      </w:r>
      <w:r>
        <w:rPr>
          <w:sz w:val="20"/>
          <w:szCs w:val="20"/>
        </w:rPr>
        <w:t>River</w:t>
      </w:r>
      <w:proofErr w:type="gramEnd"/>
      <w:r>
        <w:rPr>
          <w:sz w:val="20"/>
          <w:szCs w:val="20"/>
        </w:rPr>
        <w:t xml:space="preserve"> ML Developers. </w:t>
      </w:r>
      <w:r>
        <w:rPr>
          <w:i/>
          <w:iCs/>
          <w:sz w:val="20"/>
          <w:szCs w:val="20"/>
        </w:rPr>
        <w:t>"</w:t>
      </w:r>
      <w:proofErr w:type="spellStart"/>
      <w:r>
        <w:rPr>
          <w:i/>
          <w:iCs/>
          <w:sz w:val="20"/>
          <w:szCs w:val="20"/>
        </w:rPr>
        <w:t>CalinskiHarabasz</w:t>
      </w:r>
      <w:proofErr w:type="spellEnd"/>
      <w:r>
        <w:rPr>
          <w:i/>
          <w:iCs/>
          <w:sz w:val="20"/>
          <w:szCs w:val="20"/>
        </w:rPr>
        <w:t xml:space="preserve"> — </w:t>
      </w:r>
      <w:proofErr w:type="spellStart"/>
      <w:proofErr w:type="gramStart"/>
      <w:r>
        <w:rPr>
          <w:i/>
          <w:iCs/>
          <w:sz w:val="20"/>
          <w:szCs w:val="20"/>
        </w:rPr>
        <w:t>river.metrics</w:t>
      </w:r>
      <w:proofErr w:type="gramEnd"/>
      <w:r>
        <w:rPr>
          <w:i/>
          <w:iCs/>
          <w:sz w:val="20"/>
          <w:szCs w:val="20"/>
        </w:rPr>
        <w:t>.cluster</w:t>
      </w:r>
      <w:proofErr w:type="spellEnd"/>
      <w:r>
        <w:rPr>
          <w:i/>
          <w:iCs/>
          <w:sz w:val="20"/>
          <w:szCs w:val="20"/>
        </w:rPr>
        <w:t xml:space="preserve">." </w:t>
      </w:r>
      <w:r>
        <w:rPr>
          <w:color w:val="555555"/>
          <w:sz w:val="20"/>
          <w:szCs w:val="20"/>
        </w:rPr>
        <w:t xml:space="preserve">River ML Documentation v0.10.1, 2024. </w:t>
      </w:r>
      <w:hyperlink r:id="rId22" w:history="1">
        <w:r>
          <w:rPr>
            <w:rStyle w:val="Hyperlink"/>
            <w:color w:val="333333"/>
            <w:sz w:val="19"/>
            <w:szCs w:val="19"/>
            <w:u w:color="333333"/>
          </w:rPr>
          <w:t>https://riverml.xyz/0.10.1/api/metrics/cluster/CalinskiHarabasz/</w:t>
        </w:r>
      </w:hyperlink>
    </w:p>
    <w:p w14:paraId="7133ABA8" w14:textId="77777777" w:rsidR="00EC2484" w:rsidRDefault="00000000">
      <w:pPr>
        <w:spacing w:before="40" w:after="80"/>
        <w:ind w:left="400" w:hanging="400"/>
      </w:pPr>
      <w:r>
        <w:rPr>
          <w:b/>
          <w:bCs/>
          <w:color w:val="000000"/>
          <w:sz w:val="20"/>
          <w:szCs w:val="20"/>
        </w:rPr>
        <w:t>[12</w:t>
      </w:r>
      <w:proofErr w:type="gramStart"/>
      <w:r>
        <w:rPr>
          <w:b/>
          <w:bCs/>
          <w:color w:val="000000"/>
          <w:sz w:val="20"/>
          <w:szCs w:val="20"/>
        </w:rPr>
        <w:t xml:space="preserve">]  </w:t>
      </w:r>
      <w:r>
        <w:rPr>
          <w:sz w:val="20"/>
          <w:szCs w:val="20"/>
        </w:rPr>
        <w:t>TARC</w:t>
      </w:r>
      <w:proofErr w:type="gramEnd"/>
      <w:r>
        <w:rPr>
          <w:sz w:val="20"/>
          <w:szCs w:val="20"/>
        </w:rPr>
        <w:t xml:space="preserve"> Repository. </w:t>
      </w:r>
      <w:r>
        <w:rPr>
          <w:i/>
          <w:iCs/>
          <w:sz w:val="20"/>
          <w:szCs w:val="20"/>
        </w:rPr>
        <w:t xml:space="preserve">"Multi-Metric Clustering Evaluation." </w:t>
      </w:r>
      <w:r>
        <w:rPr>
          <w:color w:val="555555"/>
          <w:sz w:val="20"/>
          <w:szCs w:val="20"/>
        </w:rPr>
        <w:t xml:space="preserve">eprints.tarc.edu.my, 2023. </w:t>
      </w:r>
      <w:hyperlink r:id="rId23" w:history="1">
        <w:r>
          <w:rPr>
            <w:rStyle w:val="Hyperlink"/>
            <w:color w:val="333333"/>
            <w:sz w:val="19"/>
            <w:szCs w:val="19"/>
            <w:u w:color="333333"/>
          </w:rPr>
          <w:t>https://eprints.tarc.edu.my/33658/</w:t>
        </w:r>
      </w:hyperlink>
    </w:p>
    <w:p w14:paraId="664D4E41" w14:textId="77777777" w:rsidR="00EC2484" w:rsidRDefault="00000000">
      <w:pPr>
        <w:spacing w:before="40" w:after="80"/>
        <w:ind w:left="400" w:hanging="400"/>
      </w:pPr>
      <w:r>
        <w:rPr>
          <w:b/>
          <w:bCs/>
          <w:color w:val="000000"/>
          <w:sz w:val="20"/>
          <w:szCs w:val="20"/>
        </w:rPr>
        <w:t>[13</w:t>
      </w:r>
      <w:proofErr w:type="gramStart"/>
      <w:r>
        <w:rPr>
          <w:b/>
          <w:bCs/>
          <w:color w:val="000000"/>
          <w:sz w:val="20"/>
          <w:szCs w:val="20"/>
        </w:rPr>
        <w:t xml:space="preserve">]  </w:t>
      </w:r>
      <w:proofErr w:type="spellStart"/>
      <w:r>
        <w:rPr>
          <w:sz w:val="20"/>
          <w:szCs w:val="20"/>
        </w:rPr>
        <w:t>GeeksforGeeks</w:t>
      </w:r>
      <w:proofErr w:type="spellEnd"/>
      <w:proofErr w:type="gramEnd"/>
      <w:r>
        <w:rPr>
          <w:sz w:val="20"/>
          <w:szCs w:val="20"/>
        </w:rPr>
        <w:t xml:space="preserve"> Editors. </w:t>
      </w:r>
      <w:r>
        <w:rPr>
          <w:i/>
          <w:iCs/>
          <w:sz w:val="20"/>
          <w:szCs w:val="20"/>
        </w:rPr>
        <w:t xml:space="preserve">"Clustering Metrics — Machine Learning." </w:t>
      </w:r>
      <w:proofErr w:type="spellStart"/>
      <w:r>
        <w:rPr>
          <w:color w:val="555555"/>
          <w:sz w:val="20"/>
          <w:szCs w:val="20"/>
        </w:rPr>
        <w:t>GeeksforGeeks</w:t>
      </w:r>
      <w:proofErr w:type="spellEnd"/>
      <w:r>
        <w:rPr>
          <w:color w:val="555555"/>
          <w:sz w:val="20"/>
          <w:szCs w:val="20"/>
        </w:rPr>
        <w:t xml:space="preserve"> Machine Learning, 2024. </w:t>
      </w:r>
      <w:hyperlink r:id="rId24" w:history="1">
        <w:r>
          <w:rPr>
            <w:rStyle w:val="Hyperlink"/>
            <w:color w:val="333333"/>
            <w:sz w:val="19"/>
            <w:szCs w:val="19"/>
            <w:u w:color="333333"/>
          </w:rPr>
          <w:t>https://www.geeksforgeeks.org/machine-learning/clustering-metrics/</w:t>
        </w:r>
      </w:hyperlink>
    </w:p>
    <w:p w14:paraId="3EC00821" w14:textId="77777777" w:rsidR="00EC2484" w:rsidRDefault="00000000">
      <w:pPr>
        <w:spacing w:before="40" w:after="80"/>
        <w:ind w:left="400" w:hanging="400"/>
      </w:pPr>
      <w:r>
        <w:rPr>
          <w:b/>
          <w:bCs/>
          <w:color w:val="000000"/>
          <w:sz w:val="20"/>
          <w:szCs w:val="20"/>
        </w:rPr>
        <w:t>[14</w:t>
      </w:r>
      <w:proofErr w:type="gramStart"/>
      <w:r>
        <w:rPr>
          <w:b/>
          <w:bCs/>
          <w:color w:val="000000"/>
          <w:sz w:val="20"/>
          <w:szCs w:val="20"/>
        </w:rPr>
        <w:t xml:space="preserve">]  </w:t>
      </w:r>
      <w:r>
        <w:rPr>
          <w:sz w:val="20"/>
          <w:szCs w:val="20"/>
        </w:rPr>
        <w:t>Sherryyy</w:t>
      </w:r>
      <w:proofErr w:type="gramEnd"/>
      <w:r>
        <w:rPr>
          <w:sz w:val="20"/>
          <w:szCs w:val="20"/>
        </w:rPr>
        <w:t xml:space="preserve">00. </w:t>
      </w:r>
      <w:r>
        <w:rPr>
          <w:i/>
          <w:iCs/>
          <w:sz w:val="20"/>
          <w:szCs w:val="20"/>
        </w:rPr>
        <w:t>"</w:t>
      </w:r>
      <w:proofErr w:type="spellStart"/>
      <w:r>
        <w:rPr>
          <w:i/>
          <w:iCs/>
          <w:sz w:val="20"/>
          <w:szCs w:val="20"/>
        </w:rPr>
        <w:t>KMeans</w:t>
      </w:r>
      <w:proofErr w:type="spellEnd"/>
      <w:r>
        <w:rPr>
          <w:i/>
          <w:iCs/>
          <w:sz w:val="20"/>
          <w:szCs w:val="20"/>
        </w:rPr>
        <w:t xml:space="preserve">-Clustering — Iris Dataset Implementation." </w:t>
      </w:r>
      <w:r>
        <w:rPr>
          <w:color w:val="555555"/>
          <w:sz w:val="20"/>
          <w:szCs w:val="20"/>
        </w:rPr>
        <w:t xml:space="preserve">GitHub Repository, 2024. </w:t>
      </w:r>
      <w:hyperlink r:id="rId25" w:history="1">
        <w:r>
          <w:rPr>
            <w:rStyle w:val="Hyperlink"/>
            <w:color w:val="333333"/>
            <w:sz w:val="19"/>
            <w:szCs w:val="19"/>
            <w:u w:color="333333"/>
          </w:rPr>
          <w:t>https://github.com/Sherryyy00/KMeans-Clustering</w:t>
        </w:r>
      </w:hyperlink>
    </w:p>
    <w:p w14:paraId="68049EC5" w14:textId="77777777" w:rsidR="00EC2484" w:rsidRDefault="00000000">
      <w:pPr>
        <w:spacing w:before="40" w:after="80"/>
        <w:ind w:left="400" w:hanging="400"/>
      </w:pPr>
      <w:r>
        <w:rPr>
          <w:b/>
          <w:bCs/>
          <w:color w:val="000000"/>
          <w:sz w:val="20"/>
          <w:szCs w:val="20"/>
        </w:rPr>
        <w:t>[15</w:t>
      </w:r>
      <w:proofErr w:type="gramStart"/>
      <w:r>
        <w:rPr>
          <w:b/>
          <w:bCs/>
          <w:color w:val="000000"/>
          <w:sz w:val="20"/>
          <w:szCs w:val="20"/>
        </w:rPr>
        <w:t xml:space="preserve">]  </w:t>
      </w:r>
      <w:r>
        <w:rPr>
          <w:sz w:val="20"/>
          <w:szCs w:val="20"/>
        </w:rPr>
        <w:t>Towards</w:t>
      </w:r>
      <w:proofErr w:type="gramEnd"/>
      <w:r>
        <w:rPr>
          <w:sz w:val="20"/>
          <w:szCs w:val="20"/>
        </w:rPr>
        <w:t xml:space="preserve"> Data Science Editors. </w:t>
      </w:r>
      <w:r>
        <w:rPr>
          <w:i/>
          <w:iCs/>
          <w:sz w:val="20"/>
          <w:szCs w:val="20"/>
        </w:rPr>
        <w:t xml:space="preserve">"Comparison of Methods to Inform K-Means Clustering." </w:t>
      </w:r>
      <w:r>
        <w:rPr>
          <w:color w:val="555555"/>
          <w:sz w:val="20"/>
          <w:szCs w:val="20"/>
        </w:rPr>
        <w:t xml:space="preserve">Towards Data Science, 2023. </w:t>
      </w:r>
      <w:hyperlink r:id="rId26" w:history="1">
        <w:r>
          <w:rPr>
            <w:rStyle w:val="Hyperlink"/>
            <w:color w:val="333333"/>
            <w:sz w:val="19"/>
            <w:szCs w:val="19"/>
            <w:u w:color="333333"/>
          </w:rPr>
          <w:t>https://towardsdatascience.com/comparison-of-methods-to-inform-k-means-clustering-a830cdc8db50/</w:t>
        </w:r>
      </w:hyperlink>
    </w:p>
    <w:p w14:paraId="144BE208" w14:textId="77777777" w:rsidR="00EC2484" w:rsidRDefault="00000000">
      <w:pPr>
        <w:spacing w:before="40" w:after="80"/>
        <w:ind w:left="400" w:hanging="400"/>
      </w:pPr>
      <w:r>
        <w:rPr>
          <w:b/>
          <w:bCs/>
          <w:color w:val="000000"/>
          <w:sz w:val="20"/>
          <w:szCs w:val="20"/>
        </w:rPr>
        <w:t>[16</w:t>
      </w:r>
      <w:proofErr w:type="gramStart"/>
      <w:r>
        <w:rPr>
          <w:b/>
          <w:bCs/>
          <w:color w:val="000000"/>
          <w:sz w:val="20"/>
          <w:szCs w:val="20"/>
        </w:rPr>
        <w:t xml:space="preserve">]  </w:t>
      </w:r>
      <w:r>
        <w:rPr>
          <w:sz w:val="20"/>
          <w:szCs w:val="20"/>
        </w:rPr>
        <w:t>IEEE</w:t>
      </w:r>
      <w:proofErr w:type="gramEnd"/>
      <w:r>
        <w:rPr>
          <w:sz w:val="20"/>
          <w:szCs w:val="20"/>
        </w:rPr>
        <w:t xml:space="preserve"> Xplore Editors. </w:t>
      </w:r>
      <w:r>
        <w:rPr>
          <w:i/>
          <w:iCs/>
          <w:sz w:val="20"/>
          <w:szCs w:val="20"/>
        </w:rPr>
        <w:t xml:space="preserve">"Clustering Evaluation in Machine Learning Systems." </w:t>
      </w:r>
      <w:r>
        <w:rPr>
          <w:color w:val="555555"/>
          <w:sz w:val="20"/>
          <w:szCs w:val="20"/>
        </w:rPr>
        <w:t xml:space="preserve">IEEE Conference Proceedings, 2025. </w:t>
      </w:r>
      <w:hyperlink r:id="rId27" w:history="1">
        <w:r>
          <w:rPr>
            <w:rStyle w:val="Hyperlink"/>
            <w:color w:val="333333"/>
            <w:sz w:val="19"/>
            <w:szCs w:val="19"/>
            <w:u w:color="333333"/>
          </w:rPr>
          <w:t>https://ieeexplore.ieee.org/iel8/10936279/10936280/10936324.pdf</w:t>
        </w:r>
      </w:hyperlink>
    </w:p>
    <w:p w14:paraId="3E2B070D" w14:textId="77777777" w:rsidR="00EC2484" w:rsidRDefault="00000000">
      <w:pPr>
        <w:spacing w:before="40" w:after="80"/>
        <w:ind w:left="400" w:hanging="400"/>
      </w:pPr>
      <w:r>
        <w:rPr>
          <w:b/>
          <w:bCs/>
          <w:color w:val="000000"/>
          <w:sz w:val="20"/>
          <w:szCs w:val="20"/>
        </w:rPr>
        <w:t>[17</w:t>
      </w:r>
      <w:proofErr w:type="gramStart"/>
      <w:r>
        <w:rPr>
          <w:b/>
          <w:bCs/>
          <w:color w:val="000000"/>
          <w:sz w:val="20"/>
          <w:szCs w:val="20"/>
        </w:rPr>
        <w:t xml:space="preserve">]  </w:t>
      </w:r>
      <w:r>
        <w:rPr>
          <w:sz w:val="20"/>
          <w:szCs w:val="20"/>
        </w:rPr>
        <w:t>JOIV</w:t>
      </w:r>
      <w:proofErr w:type="gramEnd"/>
      <w:r>
        <w:rPr>
          <w:sz w:val="20"/>
          <w:szCs w:val="20"/>
        </w:rPr>
        <w:t xml:space="preserve"> Editors. </w:t>
      </w:r>
      <w:r>
        <w:rPr>
          <w:i/>
          <w:iCs/>
          <w:sz w:val="20"/>
          <w:szCs w:val="20"/>
        </w:rPr>
        <w:t xml:space="preserve">"Cluster Validity Index Comparison." </w:t>
      </w:r>
      <w:r>
        <w:rPr>
          <w:color w:val="555555"/>
          <w:sz w:val="20"/>
          <w:szCs w:val="20"/>
        </w:rPr>
        <w:t xml:space="preserve">Journal of Information and Visualization (JOIV), 2024. </w:t>
      </w:r>
      <w:hyperlink r:id="rId28" w:history="1">
        <w:r>
          <w:rPr>
            <w:rStyle w:val="Hyperlink"/>
            <w:color w:val="333333"/>
            <w:sz w:val="19"/>
            <w:szCs w:val="19"/>
            <w:u w:color="333333"/>
          </w:rPr>
          <w:t>https://joiv.org/index.php/joiv/article/view/1053</w:t>
        </w:r>
      </w:hyperlink>
    </w:p>
    <w:p w14:paraId="13BA55C4" w14:textId="77777777" w:rsidR="00EC2484" w:rsidRDefault="00000000">
      <w:pPr>
        <w:spacing w:before="40" w:after="80"/>
        <w:ind w:left="400" w:hanging="400"/>
      </w:pPr>
      <w:r>
        <w:rPr>
          <w:b/>
          <w:bCs/>
          <w:color w:val="000000"/>
          <w:sz w:val="20"/>
          <w:szCs w:val="20"/>
        </w:rPr>
        <w:t>[18</w:t>
      </w:r>
      <w:proofErr w:type="gramStart"/>
      <w:r>
        <w:rPr>
          <w:b/>
          <w:bCs/>
          <w:color w:val="000000"/>
          <w:sz w:val="20"/>
          <w:szCs w:val="20"/>
        </w:rPr>
        <w:t xml:space="preserve">]  </w:t>
      </w:r>
      <w:proofErr w:type="spellStart"/>
      <w:r>
        <w:rPr>
          <w:sz w:val="20"/>
          <w:szCs w:val="20"/>
        </w:rPr>
        <w:t>arXiv</w:t>
      </w:r>
      <w:proofErr w:type="spellEnd"/>
      <w:proofErr w:type="gramEnd"/>
      <w:r>
        <w:rPr>
          <w:sz w:val="20"/>
          <w:szCs w:val="20"/>
        </w:rPr>
        <w:t xml:space="preserve"> Authors. </w:t>
      </w:r>
      <w:r>
        <w:rPr>
          <w:i/>
          <w:iCs/>
          <w:sz w:val="20"/>
          <w:szCs w:val="20"/>
        </w:rPr>
        <w:t xml:space="preserve">"Unsupervised Learning Evaluation — Extended Study." </w:t>
      </w:r>
      <w:proofErr w:type="spellStart"/>
      <w:r>
        <w:rPr>
          <w:color w:val="555555"/>
          <w:sz w:val="20"/>
          <w:szCs w:val="20"/>
        </w:rPr>
        <w:t>arXiv</w:t>
      </w:r>
      <w:proofErr w:type="spellEnd"/>
      <w:r>
        <w:rPr>
          <w:color w:val="555555"/>
          <w:sz w:val="20"/>
          <w:szCs w:val="20"/>
        </w:rPr>
        <w:t xml:space="preserve"> Preprint, 2024. </w:t>
      </w:r>
      <w:hyperlink r:id="rId29" w:history="1">
        <w:r>
          <w:rPr>
            <w:rStyle w:val="Hyperlink"/>
            <w:color w:val="333333"/>
            <w:sz w:val="19"/>
            <w:szCs w:val="19"/>
            <w:u w:color="333333"/>
          </w:rPr>
          <w:t>https://arxiv.org/pdf/2407.20246</w:t>
        </w:r>
      </w:hyperlink>
    </w:p>
    <w:sectPr w:rsidR="00EC2484">
      <w:headerReference w:type="default" r:id="rId30"/>
      <w:footerReference w:type="default" r:id="rId31"/>
      <w:pgSz w:w="12240" w:h="15840"/>
      <w:pgMar w:top="1260" w:right="1260" w:bottom="126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924EE4" w14:textId="77777777" w:rsidR="00697498" w:rsidRDefault="00697498">
      <w:r>
        <w:separator/>
      </w:r>
    </w:p>
  </w:endnote>
  <w:endnote w:type="continuationSeparator" w:id="0">
    <w:p w14:paraId="4B4B2F2C" w14:textId="77777777" w:rsidR="00697498" w:rsidRDefault="006974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DE7B0D" w14:textId="77777777" w:rsidR="00EC2484" w:rsidRDefault="00000000">
    <w:pPr>
      <w:pBdr>
        <w:top w:val="single" w:sz="4" w:space="2" w:color="CCCCCC"/>
      </w:pBdr>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493EE9">
      <w:rPr>
        <w:noProof/>
        <w:color w:val="888888"/>
        <w:sz w:val="18"/>
        <w:szCs w:val="18"/>
      </w:rPr>
      <w:t>1</w:t>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NUMPAGES</w:instrText>
    </w:r>
    <w:r>
      <w:rPr>
        <w:color w:val="888888"/>
        <w:sz w:val="18"/>
        <w:szCs w:val="18"/>
      </w:rPr>
      <w:fldChar w:fldCharType="separate"/>
    </w:r>
    <w:r w:rsidR="00493EE9">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31AB43" w14:textId="77777777" w:rsidR="00697498" w:rsidRDefault="00697498">
      <w:r>
        <w:separator/>
      </w:r>
    </w:p>
  </w:footnote>
  <w:footnote w:type="continuationSeparator" w:id="0">
    <w:p w14:paraId="230269D6" w14:textId="77777777" w:rsidR="00697498" w:rsidRDefault="0069749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1D973" w14:textId="77777777" w:rsidR="00EC2484" w:rsidRDefault="00000000">
    <w:pPr>
      <w:pBdr>
        <w:bottom w:val="single" w:sz="5" w:space="2" w:color="888888"/>
      </w:pBdr>
    </w:pPr>
    <w:r>
      <w:rPr>
        <w:color w:val="777777"/>
        <w:sz w:val="18"/>
        <w:szCs w:val="18"/>
      </w:rPr>
      <w:t xml:space="preserve">Evaluating Unsupervised Learning: K-Means Clustering </w:t>
    </w:r>
    <w:proofErr w:type="gramStart"/>
    <w:r>
      <w:rPr>
        <w:color w:val="777777"/>
        <w:sz w:val="18"/>
        <w:szCs w:val="18"/>
      </w:rPr>
      <w:t>Metrics  |</w:t>
    </w:r>
    <w:proofErr w:type="gramEnd"/>
    <w:r>
      <w:rPr>
        <w:color w:val="777777"/>
        <w:sz w:val="18"/>
        <w:szCs w:val="18"/>
      </w:rPr>
      <w:t xml:space="preserve">  </w:t>
    </w:r>
    <w:r>
      <w:rPr>
        <w:b/>
        <w:bCs/>
        <w:color w:val="000000"/>
        <w:sz w:val="18"/>
        <w:szCs w:val="18"/>
      </w:rPr>
      <w:t>Academic Research Paper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D60A16"/>
    <w:multiLevelType w:val="hybridMultilevel"/>
    <w:tmpl w:val="52FA9BA2"/>
    <w:lvl w:ilvl="0" w:tplc="2F4A93DC">
      <w:start w:val="1"/>
      <w:numFmt w:val="bullet"/>
      <w:lvlText w:val="●"/>
      <w:lvlJc w:val="left"/>
      <w:pPr>
        <w:ind w:left="720" w:hanging="360"/>
      </w:pPr>
    </w:lvl>
    <w:lvl w:ilvl="1" w:tplc="D1A8A794">
      <w:start w:val="1"/>
      <w:numFmt w:val="bullet"/>
      <w:lvlText w:val="○"/>
      <w:lvlJc w:val="left"/>
      <w:pPr>
        <w:ind w:left="1440" w:hanging="360"/>
      </w:pPr>
    </w:lvl>
    <w:lvl w:ilvl="2" w:tplc="7436996A">
      <w:start w:val="1"/>
      <w:numFmt w:val="bullet"/>
      <w:lvlText w:val="■"/>
      <w:lvlJc w:val="left"/>
      <w:pPr>
        <w:ind w:left="2160" w:hanging="360"/>
      </w:pPr>
    </w:lvl>
    <w:lvl w:ilvl="3" w:tplc="F91067DA">
      <w:start w:val="1"/>
      <w:numFmt w:val="bullet"/>
      <w:lvlText w:val="●"/>
      <w:lvlJc w:val="left"/>
      <w:pPr>
        <w:ind w:left="2880" w:hanging="360"/>
      </w:pPr>
    </w:lvl>
    <w:lvl w:ilvl="4" w:tplc="7BCE30C2">
      <w:start w:val="1"/>
      <w:numFmt w:val="bullet"/>
      <w:lvlText w:val="○"/>
      <w:lvlJc w:val="left"/>
      <w:pPr>
        <w:ind w:left="3600" w:hanging="360"/>
      </w:pPr>
    </w:lvl>
    <w:lvl w:ilvl="5" w:tplc="E978235A">
      <w:start w:val="1"/>
      <w:numFmt w:val="bullet"/>
      <w:lvlText w:val="■"/>
      <w:lvlJc w:val="left"/>
      <w:pPr>
        <w:ind w:left="4320" w:hanging="360"/>
      </w:pPr>
    </w:lvl>
    <w:lvl w:ilvl="6" w:tplc="98928662">
      <w:start w:val="1"/>
      <w:numFmt w:val="bullet"/>
      <w:lvlText w:val="●"/>
      <w:lvlJc w:val="left"/>
      <w:pPr>
        <w:ind w:left="5040" w:hanging="360"/>
      </w:pPr>
    </w:lvl>
    <w:lvl w:ilvl="7" w:tplc="FA321982">
      <w:start w:val="1"/>
      <w:numFmt w:val="bullet"/>
      <w:lvlText w:val="●"/>
      <w:lvlJc w:val="left"/>
      <w:pPr>
        <w:ind w:left="5760" w:hanging="360"/>
      </w:pPr>
    </w:lvl>
    <w:lvl w:ilvl="8" w:tplc="D70C7F80">
      <w:start w:val="1"/>
      <w:numFmt w:val="bullet"/>
      <w:lvlText w:val="●"/>
      <w:lvlJc w:val="left"/>
      <w:pPr>
        <w:ind w:left="6480" w:hanging="360"/>
      </w:pPr>
    </w:lvl>
  </w:abstractNum>
  <w:abstractNum w:abstractNumId="1" w15:restartNumberingAfterBreak="0">
    <w:nsid w:val="70BB7A53"/>
    <w:multiLevelType w:val="hybridMultilevel"/>
    <w:tmpl w:val="1F3CC478"/>
    <w:lvl w:ilvl="0" w:tplc="BFA4ADB4">
      <w:start w:val="1"/>
      <w:numFmt w:val="bullet"/>
      <w:lvlText w:val="•"/>
      <w:lvlJc w:val="left"/>
      <w:pPr>
        <w:ind w:left="480" w:hanging="240"/>
      </w:pPr>
    </w:lvl>
    <w:lvl w:ilvl="1" w:tplc="77D45FFA">
      <w:numFmt w:val="decimal"/>
      <w:lvlText w:val=""/>
      <w:lvlJc w:val="left"/>
    </w:lvl>
    <w:lvl w:ilvl="2" w:tplc="4D9A9488">
      <w:numFmt w:val="decimal"/>
      <w:lvlText w:val=""/>
      <w:lvlJc w:val="left"/>
    </w:lvl>
    <w:lvl w:ilvl="3" w:tplc="C2F6D2D8">
      <w:numFmt w:val="decimal"/>
      <w:lvlText w:val=""/>
      <w:lvlJc w:val="left"/>
    </w:lvl>
    <w:lvl w:ilvl="4" w:tplc="687020C6">
      <w:numFmt w:val="decimal"/>
      <w:lvlText w:val=""/>
      <w:lvlJc w:val="left"/>
    </w:lvl>
    <w:lvl w:ilvl="5" w:tplc="D4704F1E">
      <w:numFmt w:val="decimal"/>
      <w:lvlText w:val=""/>
      <w:lvlJc w:val="left"/>
    </w:lvl>
    <w:lvl w:ilvl="6" w:tplc="B2945794">
      <w:numFmt w:val="decimal"/>
      <w:lvlText w:val=""/>
      <w:lvlJc w:val="left"/>
    </w:lvl>
    <w:lvl w:ilvl="7" w:tplc="5D1A0928">
      <w:numFmt w:val="decimal"/>
      <w:lvlText w:val=""/>
      <w:lvlJc w:val="left"/>
    </w:lvl>
    <w:lvl w:ilvl="8" w:tplc="89A61410">
      <w:numFmt w:val="decimal"/>
      <w:lvlText w:val=""/>
      <w:lvlJc w:val="left"/>
    </w:lvl>
  </w:abstractNum>
  <w:num w:numId="1" w16cid:durableId="810901524">
    <w:abstractNumId w:val="0"/>
    <w:lvlOverride w:ilvl="0">
      <w:startOverride w:val="1"/>
    </w:lvlOverride>
  </w:num>
  <w:num w:numId="2" w16cid:durableId="170540367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2484"/>
    <w:rsid w:val="00493EE9"/>
    <w:rsid w:val="004E105F"/>
    <w:rsid w:val="00697498"/>
    <w:rsid w:val="00EC248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0D8FCE"/>
  <w15:docId w15:val="{1A43059D-BED7-49AC-9D8E-7A308DC2A4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22222"/>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40" w:after="140"/>
      <w:outlineLvl w:val="0"/>
    </w:pPr>
    <w:rPr>
      <w:b/>
      <w:bCs/>
      <w:color w:val="000000"/>
      <w:sz w:val="30"/>
      <w:szCs w:val="30"/>
    </w:rPr>
  </w:style>
  <w:style w:type="paragraph" w:styleId="Heading2">
    <w:name w:val="heading 2"/>
    <w:uiPriority w:val="9"/>
    <w:unhideWhenUsed/>
    <w:qFormat/>
    <w:pPr>
      <w:spacing w:before="220" w:after="80"/>
      <w:outlineLvl w:val="1"/>
    </w:pPr>
    <w:rPr>
      <w:b/>
      <w:bCs/>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ruivieira.dev/dunn-index.html" TargetMode="External"/><Relationship Id="rId18" Type="http://schemas.openxmlformats.org/officeDocument/2006/relationships/hyperlink" Target="https://learn.codesignal.com/preview/lessons/1862" TargetMode="External"/><Relationship Id="rId26" Type="http://schemas.openxmlformats.org/officeDocument/2006/relationships/hyperlink" Target="https://towardsdatascience.com/comparison-of-methods-to-inform-k-means-clustering-a830cdc8db50/" TargetMode="External"/><Relationship Id="rId3" Type="http://schemas.openxmlformats.org/officeDocument/2006/relationships/settings" Target="settings.xml"/><Relationship Id="rId21" Type="http://schemas.openxmlformats.org/officeDocument/2006/relationships/hyperlink" Target="https://en.wikipedia.org/wiki/Davies%E2%80%93Bouldin_index" TargetMode="External"/><Relationship Id="rId7" Type="http://schemas.openxmlformats.org/officeDocument/2006/relationships/image" Target="media/image1.png"/><Relationship Id="rId12" Type="http://schemas.openxmlformats.org/officeDocument/2006/relationships/hyperlink" Target="https://fiveable.me/modern-statistical-prediction-and-machine-learning/unit-14/evaluation-metrics-unsupervised-learning-clustering/study-guide/UuzjLvrGcbnj7uhw" TargetMode="External"/><Relationship Id="rId17" Type="http://schemas.openxmlformats.org/officeDocument/2006/relationships/hyperlink" Target="https://www.linkedin.com/pulse/wholesale-customer-segmentation-using-ml-k-means-clustering-noor-snccf" TargetMode="External"/><Relationship Id="rId25" Type="http://schemas.openxmlformats.org/officeDocument/2006/relationships/hyperlink" Target="https://github.com/Sherryyy00/KMeans-Clustering" TargetMode="Externa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www.almabetter.com/bytes/tutorials/data-science/metrics-for-unsupervised-learning" TargetMode="External"/><Relationship Id="rId20" Type="http://schemas.openxmlformats.org/officeDocument/2006/relationships/hyperlink" Target="https://www.graphpad.com/guides/prism/latest/statistics/stat_clustering_dunn.htm" TargetMode="External"/><Relationship Id="rId29" Type="http://schemas.openxmlformats.org/officeDocument/2006/relationships/hyperlink" Target="https://arxiv.org/pdf/2407.20246"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yperlink" Target="https://www.geeksforgeeks.org/machine-learning/clustering-metrics/" TargetMode="External"/><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scikit-learn.org/stable/modules/generated/sklearn.metrics.silhouette_score.html" TargetMode="External"/><Relationship Id="rId23" Type="http://schemas.openxmlformats.org/officeDocument/2006/relationships/hyperlink" Target="https://eprints.tarc.edu.my/33658/" TargetMode="External"/><Relationship Id="rId28" Type="http://schemas.openxmlformats.org/officeDocument/2006/relationships/hyperlink" Target="https://joiv.org/index.php/joiv/article/view/1053" TargetMode="External"/><Relationship Id="rId10" Type="http://schemas.openxmlformats.org/officeDocument/2006/relationships/image" Target="media/image4.png"/><Relationship Id="rId19" Type="http://schemas.openxmlformats.org/officeDocument/2006/relationships/hyperlink" Target="https://www.geeksforgeeks.org/dunn-index-and-db-index-cluster-validity-indices/" TargetMode="External"/><Relationship Id="rId31"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scikit-learn.org/stable/modules/generated/sklearn.cluster.KMeans.html" TargetMode="External"/><Relationship Id="rId22" Type="http://schemas.openxmlformats.org/officeDocument/2006/relationships/hyperlink" Target="https://riverml.xyz/0.10.1/api/metrics/cluster/CalinskiHarabasz/" TargetMode="External"/><Relationship Id="rId27" Type="http://schemas.openxmlformats.org/officeDocument/2006/relationships/hyperlink" Target="https://ieeexplore.ieee.org/iel8/10936279/10936280/10936324.pdf" TargetMode="External"/><Relationship Id="rId3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2623</Words>
  <Characters>14952</Characters>
  <Application>Microsoft Office Word</Application>
  <DocSecurity>0</DocSecurity>
  <Lines>124</Lines>
  <Paragraphs>35</Paragraphs>
  <ScaleCrop>false</ScaleCrop>
  <Company/>
  <LinksUpToDate>false</LinksUpToDate>
  <CharactersWithSpaces>17540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moustafa Fathalla</cp:lastModifiedBy>
  <cp:revision>2</cp:revision>
  <dcterms:created xsi:type="dcterms:W3CDTF">2026-06-15T22:23:00Z</dcterms:created>
  <dcterms:modified xsi:type="dcterms:W3CDTF">2026-06-15T22:25:00Z</dcterms:modified>
</cp:coreProperties>
</file>