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6680A" w14:textId="77777777" w:rsidR="006D27CE" w:rsidRDefault="00000000">
      <w:pPr>
        <w:spacing w:before="1200"/>
        <w:jc w:val="center"/>
      </w:pPr>
      <w:r>
        <w:rPr>
          <w:b/>
          <w:bCs/>
          <w:color w:val="111111"/>
          <w:sz w:val="46"/>
          <w:szCs w:val="46"/>
        </w:rPr>
        <w:t>Normalization Timing in Machine Learning Pipelines:</w:t>
      </w:r>
    </w:p>
    <w:p w14:paraId="26B2328F" w14:textId="77777777" w:rsidR="006D27CE" w:rsidRDefault="00000000">
      <w:pPr>
        <w:spacing w:before="50"/>
        <w:jc w:val="center"/>
      </w:pPr>
      <w:r>
        <w:rPr>
          <w:b/>
          <w:bCs/>
          <w:color w:val="111111"/>
          <w:sz w:val="34"/>
          <w:szCs w:val="34"/>
        </w:rPr>
        <w:t>Before or After Train-Test Split?</w:t>
      </w:r>
    </w:p>
    <w:p w14:paraId="1D4A5325" w14:textId="77777777" w:rsidR="006D27CE" w:rsidRDefault="006D27CE">
      <w:pPr>
        <w:spacing w:after="320"/>
      </w:pPr>
    </w:p>
    <w:p w14:paraId="476478F3" w14:textId="77777777" w:rsidR="006D27CE" w:rsidRDefault="006D27CE">
      <w:pPr>
        <w:pBdr>
          <w:bottom w:val="single" w:sz="4" w:space="2" w:color="555555"/>
        </w:pBdr>
        <w:spacing w:before="100" w:after="100"/>
      </w:pPr>
    </w:p>
    <w:p w14:paraId="7480D931" w14:textId="77777777" w:rsidR="006D27CE" w:rsidRDefault="00000000">
      <w:pPr>
        <w:spacing w:before="160" w:after="60"/>
        <w:jc w:val="center"/>
      </w:pPr>
      <w:r>
        <w:rPr>
          <w:i/>
          <w:iCs/>
          <w:color w:val="555555"/>
        </w:rPr>
        <w:t>A Research Paper with Experimental Analysis and Industry Best Practices</w:t>
      </w:r>
    </w:p>
    <w:p w14:paraId="0E19219E" w14:textId="77777777" w:rsidR="006D27CE" w:rsidRDefault="00000000">
      <w:pPr>
        <w:spacing w:before="60" w:after="1400"/>
        <w:jc w:val="center"/>
      </w:pPr>
      <w:r>
        <w:rPr>
          <w:color w:val="555555"/>
        </w:rPr>
        <w:t>2026</w:t>
      </w:r>
    </w:p>
    <w:p w14:paraId="752B64C4" w14:textId="77777777" w:rsidR="006D27CE" w:rsidRDefault="00000000">
      <w:pPr>
        <w:pBdr>
          <w:top w:val="single" w:sz="4" w:space="4" w:color="111111"/>
          <w:bottom w:val="single" w:sz="4" w:space="4" w:color="111111"/>
        </w:pBdr>
        <w:spacing w:after="80"/>
      </w:pPr>
      <w:r>
        <w:rPr>
          <w:b/>
          <w:bCs/>
          <w:color w:val="111111"/>
          <w:sz w:val="24"/>
          <w:szCs w:val="24"/>
        </w:rPr>
        <w:t>Abstract</w:t>
      </w:r>
    </w:p>
    <w:p w14:paraId="1CC5A027" w14:textId="77777777" w:rsidR="006D27CE" w:rsidRDefault="00000000">
      <w:pPr>
        <w:spacing w:before="100" w:after="200"/>
      </w:pPr>
      <w:r>
        <w:rPr>
          <w:i/>
          <w:iCs/>
          <w:color w:val="111111"/>
        </w:rPr>
        <w:t xml:space="preserve">Feature scaling is a critical preprocessing step for distance-based and gradient-descent machine learning algorithms. A fundamental but frequently mishandled question is: should normalization be performed </w:t>
      </w:r>
      <w:r>
        <w:rPr>
          <w:b/>
          <w:bCs/>
          <w:i/>
          <w:iCs/>
          <w:color w:val="111111"/>
        </w:rPr>
        <w:t>before</w:t>
      </w:r>
      <w:r>
        <w:rPr>
          <w:i/>
          <w:iCs/>
          <w:color w:val="111111"/>
        </w:rPr>
        <w:t xml:space="preserve"> or </w:t>
      </w:r>
      <w:r>
        <w:rPr>
          <w:b/>
          <w:bCs/>
          <w:i/>
          <w:iCs/>
          <w:color w:val="111111"/>
        </w:rPr>
        <w:t>after</w:t>
      </w:r>
      <w:r>
        <w:rPr>
          <w:i/>
          <w:iCs/>
          <w:color w:val="111111"/>
        </w:rPr>
        <w:t xml:space="preserve"> splitting data into train and test sets? This paper provides a rigorous analysis, demonstrating that normalizing before splitting introduces </w:t>
      </w:r>
      <w:r>
        <w:rPr>
          <w:b/>
          <w:bCs/>
          <w:i/>
          <w:iCs/>
          <w:color w:val="111111"/>
        </w:rPr>
        <w:t>data leakage</w:t>
      </w:r>
      <w:r>
        <w:rPr>
          <w:i/>
          <w:iCs/>
          <w:color w:val="111111"/>
        </w:rPr>
        <w:t xml:space="preserve"> — test set statistics contaminate the scaler, yielding overly optimistic and non-reproducible evaluation metrics. The correct practice (fit scaler on training data only, then transform both sets) is endorsed by scikit-learn documentation and academic consensus.</w:t>
      </w:r>
    </w:p>
    <w:p w14:paraId="649DAFD6" w14:textId="77777777" w:rsidR="006D27CE" w:rsidRDefault="00000000">
      <w:r>
        <w:br w:type="page"/>
      </w:r>
    </w:p>
    <w:p w14:paraId="106FA360" w14:textId="77777777" w:rsidR="006D27CE" w:rsidRDefault="00000000">
      <w:pPr>
        <w:pStyle w:val="Heading1"/>
        <w:pBdr>
          <w:bottom w:val="single" w:sz="8" w:space="4" w:color="111111"/>
        </w:pBdr>
      </w:pPr>
      <w:r>
        <w:lastRenderedPageBreak/>
        <w:t>1.  Introduction</w:t>
      </w:r>
    </w:p>
    <w:p w14:paraId="25DB4C4E" w14:textId="77777777" w:rsidR="006D27CE" w:rsidRDefault="00000000">
      <w:pPr>
        <w:spacing w:before="80" w:after="100"/>
      </w:pPr>
      <w:r>
        <w:rPr>
          <w:color w:val="111111"/>
        </w:rPr>
        <w:t xml:space="preserve">Normalization (feature scaling) ensures that all features contribute equally to model training, preventing features with large ranges from dominating distance or gradient computations. For algorithms such as KNN, SVM, logistic regression, and neural networks, the choice of scaling method and </w:t>
      </w:r>
      <w:r>
        <w:rPr>
          <w:b/>
          <w:bCs/>
          <w:color w:val="111111"/>
        </w:rPr>
        <w:t>when it is applied</w:t>
      </w:r>
      <w:r>
        <w:rPr>
          <w:color w:val="111111"/>
        </w:rPr>
        <w:t xml:space="preserve"> relative to the train-test split critically affects both model validity and evaluation reliability. </w:t>
      </w:r>
      <w:r>
        <w:rPr>
          <w:color w:val="555555"/>
          <w:sz w:val="18"/>
          <w:szCs w:val="18"/>
          <w:vertAlign w:val="superscript"/>
        </w:rPr>
        <w:t>[1][3]</w:t>
      </w:r>
    </w:p>
    <w:p w14:paraId="690B092D" w14:textId="77777777" w:rsidR="006D27CE" w:rsidRDefault="00000000">
      <w:pPr>
        <w:spacing w:before="80" w:after="100"/>
      </w:pPr>
      <w:r>
        <w:rPr>
          <w:color w:val="111111"/>
        </w:rPr>
        <w:t xml:space="preserve">The central issue is that fitting a scaler on the full dataset—including the test portion—allows test set statistics (minimum, maximum, mean, standard deviation) to influence the scaler parameters. This constitutes </w:t>
      </w:r>
      <w:r>
        <w:rPr>
          <w:b/>
          <w:bCs/>
          <w:color w:val="111111"/>
        </w:rPr>
        <w:t>data leakage</w:t>
      </w:r>
      <w:r>
        <w:rPr>
          <w:color w:val="111111"/>
        </w:rPr>
        <w:t xml:space="preserve">: the model indirectly sees information about unseen data during training, inflating evaluation metrics and hiding poor </w:t>
      </w:r>
      <w:proofErr w:type="spellStart"/>
      <w:r>
        <w:rPr>
          <w:color w:val="111111"/>
        </w:rPr>
        <w:t>generalisation</w:t>
      </w:r>
      <w:proofErr w:type="spellEnd"/>
      <w:r>
        <w:rPr>
          <w:color w:val="111111"/>
        </w:rPr>
        <w:t>.</w:t>
      </w:r>
      <w:r>
        <w:rPr>
          <w:color w:val="555555"/>
          <w:sz w:val="18"/>
          <w:szCs w:val="18"/>
          <w:vertAlign w:val="superscript"/>
        </w:rPr>
        <w:t>[2][7]</w:t>
      </w:r>
    </w:p>
    <w:p w14:paraId="676BF011" w14:textId="77777777" w:rsidR="006D27CE" w:rsidRDefault="00000000">
      <w:pPr>
        <w:pStyle w:val="Heading1"/>
        <w:pBdr>
          <w:bottom w:val="single" w:sz="8" w:space="4" w:color="111111"/>
        </w:pBdr>
      </w:pPr>
      <w:r>
        <w:t>2.  Scaling Methods Overview</w:t>
      </w:r>
    </w:p>
    <w:p w14:paraId="32E5AB85" w14:textId="77777777" w:rsidR="006D27CE" w:rsidRDefault="006D27CE">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200"/>
        <w:gridCol w:w="2760"/>
      </w:tblGrid>
      <w:tr w:rsidR="006D27CE" w14:paraId="3B72A8B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2FF1E402" w14:textId="77777777" w:rsidR="006D27CE" w:rsidRDefault="00000000">
            <w:pPr>
              <w:jc w:val="center"/>
            </w:pPr>
            <w:r>
              <w:rPr>
                <w:b/>
                <w:bCs/>
                <w:color w:val="FFFFFF"/>
                <w:sz w:val="18"/>
                <w:szCs w:val="18"/>
              </w:rPr>
              <w:t>Method</w:t>
            </w:r>
          </w:p>
        </w:tc>
        <w:tc>
          <w:tcPr>
            <w:tcW w:w="26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6DC500A2" w14:textId="77777777" w:rsidR="006D27CE" w:rsidRDefault="00000000">
            <w:pPr>
              <w:jc w:val="center"/>
            </w:pPr>
            <w:r>
              <w:rPr>
                <w:b/>
                <w:bCs/>
                <w:color w:val="FFFFFF"/>
                <w:sz w:val="18"/>
                <w:szCs w:val="18"/>
              </w:rPr>
              <w:t>Formula</w:t>
            </w:r>
          </w:p>
        </w:tc>
        <w:tc>
          <w:tcPr>
            <w:tcW w:w="22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39B633DF" w14:textId="77777777" w:rsidR="006D27CE" w:rsidRDefault="00000000">
            <w:pPr>
              <w:jc w:val="center"/>
            </w:pPr>
            <w:r>
              <w:rPr>
                <w:b/>
                <w:bCs/>
                <w:color w:val="FFFFFF"/>
                <w:sz w:val="18"/>
                <w:szCs w:val="18"/>
              </w:rPr>
              <w:t>Sensitive to Outliers?</w:t>
            </w:r>
          </w:p>
        </w:tc>
        <w:tc>
          <w:tcPr>
            <w:tcW w:w="276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1DF0D6F1" w14:textId="77777777" w:rsidR="006D27CE" w:rsidRDefault="00000000">
            <w:pPr>
              <w:jc w:val="center"/>
            </w:pPr>
            <w:r>
              <w:rPr>
                <w:b/>
                <w:bCs/>
                <w:color w:val="FFFFFF"/>
                <w:sz w:val="18"/>
                <w:szCs w:val="18"/>
              </w:rPr>
              <w:t>Best For</w:t>
            </w:r>
          </w:p>
        </w:tc>
      </w:tr>
      <w:tr w:rsidR="006D27CE" w14:paraId="0639276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8BFC4DB" w14:textId="77777777" w:rsidR="006D27CE" w:rsidRDefault="00000000">
            <w:r>
              <w:rPr>
                <w:color w:val="111111"/>
                <w:sz w:val="18"/>
                <w:szCs w:val="18"/>
              </w:rPr>
              <w:t>Min-Max</w:t>
            </w:r>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FEFE4DE" w14:textId="77777777" w:rsidR="006D27CE" w:rsidRDefault="00000000">
            <w:r>
              <w:rPr>
                <w:color w:val="111111"/>
                <w:sz w:val="18"/>
                <w:szCs w:val="18"/>
              </w:rPr>
              <w:t>x′=(x−min)/(max−min)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12BF44A" w14:textId="77777777" w:rsidR="006D27CE" w:rsidRDefault="00000000">
            <w:r>
              <w:rPr>
                <w:color w:val="111111"/>
                <w:sz w:val="18"/>
                <w:szCs w:val="18"/>
              </w:rPr>
              <w:t>Yes (extreme values shift range)</w:t>
            </w:r>
          </w:p>
        </w:tc>
        <w:tc>
          <w:tcPr>
            <w:tcW w:w="2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E4773FB" w14:textId="77777777" w:rsidR="006D27CE" w:rsidRDefault="00000000">
            <w:r>
              <w:rPr>
                <w:color w:val="111111"/>
                <w:sz w:val="18"/>
                <w:szCs w:val="18"/>
              </w:rPr>
              <w:t>Bounded features, images</w:t>
            </w:r>
          </w:p>
        </w:tc>
      </w:tr>
      <w:tr w:rsidR="006D27CE" w14:paraId="6F57DAD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A924E8" w14:textId="77777777" w:rsidR="006D27CE" w:rsidRDefault="00000000">
            <w:r>
              <w:rPr>
                <w:color w:val="111111"/>
                <w:sz w:val="18"/>
                <w:szCs w:val="18"/>
              </w:rPr>
              <w:t>Z-score (Std.)</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F9C29B" w14:textId="77777777" w:rsidR="006D27CE" w:rsidRDefault="00000000">
            <w:r>
              <w:rPr>
                <w:color w:val="111111"/>
                <w:sz w:val="18"/>
                <w:szCs w:val="18"/>
              </w:rPr>
              <w:t>x′=(x−μ)/σ</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AB847C" w14:textId="77777777" w:rsidR="006D27CE" w:rsidRDefault="00000000">
            <w:r>
              <w:rPr>
                <w:color w:val="111111"/>
                <w:sz w:val="18"/>
                <w:szCs w:val="18"/>
              </w:rPr>
              <w:t>Moderate</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064A29" w14:textId="77777777" w:rsidR="006D27CE" w:rsidRDefault="00000000">
            <w:r>
              <w:rPr>
                <w:color w:val="111111"/>
                <w:sz w:val="18"/>
                <w:szCs w:val="18"/>
              </w:rPr>
              <w:t>Normal or near-normal distributions</w:t>
            </w:r>
          </w:p>
        </w:tc>
      </w:tr>
      <w:tr w:rsidR="006D27CE" w14:paraId="224C7D6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8724830" w14:textId="77777777" w:rsidR="006D27CE" w:rsidRDefault="00000000">
            <w:r>
              <w:rPr>
                <w:color w:val="111111"/>
                <w:sz w:val="18"/>
                <w:szCs w:val="18"/>
              </w:rPr>
              <w:t>Robust Scaler</w:t>
            </w:r>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3481F31" w14:textId="77777777" w:rsidR="006D27CE" w:rsidRDefault="00000000">
            <w:r>
              <w:rPr>
                <w:color w:val="111111"/>
                <w:sz w:val="18"/>
                <w:szCs w:val="18"/>
              </w:rPr>
              <w:t>x′=(x−median)/IQR</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0E19F20" w14:textId="77777777" w:rsidR="006D27CE" w:rsidRDefault="00000000">
            <w:r>
              <w:rPr>
                <w:color w:val="111111"/>
                <w:sz w:val="18"/>
                <w:szCs w:val="18"/>
              </w:rPr>
              <w:t>No</w:t>
            </w:r>
          </w:p>
        </w:tc>
        <w:tc>
          <w:tcPr>
            <w:tcW w:w="2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AA26012" w14:textId="77777777" w:rsidR="006D27CE" w:rsidRDefault="00000000">
            <w:r>
              <w:rPr>
                <w:color w:val="111111"/>
                <w:sz w:val="18"/>
                <w:szCs w:val="18"/>
              </w:rPr>
              <w:t>Data with significant outliers</w:t>
            </w:r>
          </w:p>
        </w:tc>
      </w:tr>
      <w:tr w:rsidR="006D27CE" w14:paraId="3B4EDA9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73198D" w14:textId="77777777" w:rsidR="006D27CE" w:rsidRDefault="00000000">
            <w:proofErr w:type="spellStart"/>
            <w:r>
              <w:rPr>
                <w:color w:val="111111"/>
                <w:sz w:val="18"/>
                <w:szCs w:val="18"/>
              </w:rPr>
              <w:t>MaxAbs</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A82737" w14:textId="77777777" w:rsidR="006D27CE" w:rsidRDefault="00000000">
            <w:r>
              <w:rPr>
                <w:color w:val="111111"/>
                <w:sz w:val="18"/>
                <w:szCs w:val="18"/>
              </w:rPr>
              <w:t>x′=x/|max(x)|</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F53F87" w14:textId="77777777" w:rsidR="006D27CE" w:rsidRDefault="00000000">
            <w:r>
              <w:rPr>
                <w:color w:val="111111"/>
                <w:sz w:val="18"/>
                <w:szCs w:val="18"/>
              </w:rPr>
              <w:t>Yes</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92C9A7" w14:textId="77777777" w:rsidR="006D27CE" w:rsidRDefault="00000000">
            <w:r>
              <w:rPr>
                <w:color w:val="111111"/>
                <w:sz w:val="18"/>
                <w:szCs w:val="18"/>
              </w:rPr>
              <w:t>Sparse data (text, one-hot)</w:t>
            </w:r>
          </w:p>
        </w:tc>
      </w:tr>
      <w:tr w:rsidR="006D27CE" w14:paraId="5EDE044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B23E7C8" w14:textId="77777777" w:rsidR="006D27CE" w:rsidRDefault="00000000">
            <w:r>
              <w:rPr>
                <w:color w:val="111111"/>
                <w:sz w:val="18"/>
                <w:szCs w:val="18"/>
              </w:rPr>
              <w:t>Normalizer</w:t>
            </w:r>
          </w:p>
        </w:tc>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B7FCE35" w14:textId="77777777" w:rsidR="006D27CE" w:rsidRDefault="00000000">
            <w:r>
              <w:rPr>
                <w:color w:val="111111"/>
                <w:sz w:val="18"/>
                <w:szCs w:val="18"/>
              </w:rPr>
              <w:t>x′=x/‖x‖</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11685F8" w14:textId="77777777" w:rsidR="006D27CE" w:rsidRDefault="00000000">
            <w:r>
              <w:rPr>
                <w:color w:val="111111"/>
                <w:sz w:val="18"/>
                <w:szCs w:val="18"/>
              </w:rPr>
              <w:t>N/A</w:t>
            </w:r>
          </w:p>
        </w:tc>
        <w:tc>
          <w:tcPr>
            <w:tcW w:w="27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81E5636" w14:textId="77777777" w:rsidR="006D27CE" w:rsidRDefault="00000000">
            <w:r>
              <w:rPr>
                <w:color w:val="111111"/>
                <w:sz w:val="18"/>
                <w:szCs w:val="18"/>
              </w:rPr>
              <w:t xml:space="preserve">Row-wise L2 </w:t>
            </w:r>
            <w:proofErr w:type="spellStart"/>
            <w:r>
              <w:rPr>
                <w:color w:val="111111"/>
                <w:sz w:val="18"/>
                <w:szCs w:val="18"/>
              </w:rPr>
              <w:t>normalisation</w:t>
            </w:r>
            <w:proofErr w:type="spellEnd"/>
          </w:p>
        </w:tc>
      </w:tr>
    </w:tbl>
    <w:p w14:paraId="0657B7AC" w14:textId="77777777" w:rsidR="006D27CE" w:rsidRDefault="00000000">
      <w:pPr>
        <w:spacing w:before="50" w:after="80"/>
      </w:pPr>
      <w:r>
        <w:rPr>
          <w:i/>
          <w:iCs/>
          <w:color w:val="555555"/>
          <w:sz w:val="18"/>
          <w:szCs w:val="18"/>
        </w:rPr>
        <w:t>Table 1 – Scaling methods comparison. All must be fit on training data only.</w:t>
      </w:r>
    </w:p>
    <w:p w14:paraId="3523C4FE" w14:textId="77777777" w:rsidR="00DA48CA" w:rsidRDefault="00DA48CA">
      <w:pPr>
        <w:pStyle w:val="Heading1"/>
        <w:pBdr>
          <w:bottom w:val="single" w:sz="8" w:space="4" w:color="111111"/>
        </w:pBdr>
        <w:rPr>
          <w:rtl/>
        </w:rPr>
      </w:pPr>
    </w:p>
    <w:p w14:paraId="65A54C45" w14:textId="77777777" w:rsidR="00DA48CA" w:rsidRDefault="00DA48CA">
      <w:pPr>
        <w:pStyle w:val="Heading1"/>
        <w:pBdr>
          <w:bottom w:val="single" w:sz="8" w:space="4" w:color="111111"/>
        </w:pBdr>
        <w:rPr>
          <w:rtl/>
        </w:rPr>
      </w:pPr>
    </w:p>
    <w:p w14:paraId="71587E2A" w14:textId="77777777" w:rsidR="00DA48CA" w:rsidRDefault="00DA48CA">
      <w:pPr>
        <w:pStyle w:val="Heading1"/>
        <w:pBdr>
          <w:bottom w:val="single" w:sz="8" w:space="4" w:color="111111"/>
        </w:pBdr>
        <w:rPr>
          <w:rtl/>
        </w:rPr>
      </w:pPr>
    </w:p>
    <w:p w14:paraId="21316B4F" w14:textId="77777777" w:rsidR="00DA48CA" w:rsidRDefault="00DA48CA">
      <w:pPr>
        <w:pStyle w:val="Heading1"/>
        <w:pBdr>
          <w:bottom w:val="single" w:sz="8" w:space="4" w:color="111111"/>
        </w:pBdr>
        <w:rPr>
          <w:rtl/>
        </w:rPr>
      </w:pPr>
    </w:p>
    <w:p w14:paraId="7800B81F" w14:textId="77777777" w:rsidR="00DA48CA" w:rsidRDefault="00DA48CA">
      <w:pPr>
        <w:pStyle w:val="Heading1"/>
        <w:pBdr>
          <w:bottom w:val="single" w:sz="8" w:space="4" w:color="111111"/>
        </w:pBdr>
        <w:rPr>
          <w:rtl/>
        </w:rPr>
      </w:pPr>
    </w:p>
    <w:p w14:paraId="14F5AC6F" w14:textId="77777777" w:rsidR="00DA48CA" w:rsidRDefault="00DA48CA">
      <w:pPr>
        <w:pStyle w:val="Heading1"/>
        <w:pBdr>
          <w:bottom w:val="single" w:sz="8" w:space="4" w:color="111111"/>
        </w:pBdr>
        <w:rPr>
          <w:rtl/>
        </w:rPr>
      </w:pPr>
    </w:p>
    <w:p w14:paraId="772F2434" w14:textId="77777777" w:rsidR="00DA48CA" w:rsidRDefault="00DA48CA">
      <w:pPr>
        <w:pStyle w:val="Heading1"/>
        <w:pBdr>
          <w:bottom w:val="single" w:sz="8" w:space="4" w:color="111111"/>
        </w:pBdr>
        <w:rPr>
          <w:rtl/>
        </w:rPr>
      </w:pPr>
    </w:p>
    <w:p w14:paraId="4468D820" w14:textId="77777777" w:rsidR="00DA48CA" w:rsidRDefault="00DA48CA">
      <w:pPr>
        <w:pStyle w:val="Heading1"/>
        <w:pBdr>
          <w:bottom w:val="single" w:sz="8" w:space="4" w:color="111111"/>
        </w:pBdr>
        <w:rPr>
          <w:rtl/>
        </w:rPr>
      </w:pPr>
    </w:p>
    <w:p w14:paraId="6E2DEFB6" w14:textId="668CD8DF" w:rsidR="006D27CE" w:rsidRDefault="00000000">
      <w:pPr>
        <w:pStyle w:val="Heading1"/>
        <w:pBdr>
          <w:bottom w:val="single" w:sz="8" w:space="4" w:color="111111"/>
        </w:pBdr>
      </w:pPr>
      <w:r>
        <w:lastRenderedPageBreak/>
        <w:t>3.  The Data Leakage Problem</w:t>
      </w:r>
    </w:p>
    <w:p w14:paraId="73521C17" w14:textId="77777777" w:rsidR="006D27CE" w:rsidRDefault="00000000">
      <w:pPr>
        <w:spacing w:before="80" w:after="100"/>
      </w:pPr>
      <w:r>
        <w:rPr>
          <w:color w:val="111111"/>
        </w:rPr>
        <w:t xml:space="preserve">When a scaler is fit on the entire dataset before splitting, the global min, max, mean, or standard deviation are computed using test samples. The test set is supposed to represent unseen future data — but future data in production will be scaled using statistics computed </w:t>
      </w:r>
      <w:r>
        <w:rPr>
          <w:b/>
          <w:bCs/>
          <w:color w:val="111111"/>
        </w:rPr>
        <w:t>only from the training data available at deployment time</w:t>
      </w:r>
      <w:r>
        <w:rPr>
          <w:color w:val="111111"/>
        </w:rPr>
        <w:t xml:space="preserve">. Fitting on all data therefore creates an </w:t>
      </w:r>
      <w:r>
        <w:rPr>
          <w:b/>
          <w:bCs/>
          <w:color w:val="111111"/>
        </w:rPr>
        <w:t>unrealistic evaluation</w:t>
      </w:r>
      <w:r>
        <w:rPr>
          <w:color w:val="111111"/>
        </w:rPr>
        <w:t xml:space="preserve"> scenario. </w:t>
      </w:r>
      <w:r>
        <w:rPr>
          <w:color w:val="555555"/>
          <w:sz w:val="18"/>
          <w:szCs w:val="18"/>
          <w:vertAlign w:val="superscript"/>
        </w:rPr>
        <w:t>[7][5]</w:t>
      </w:r>
    </w:p>
    <w:p w14:paraId="300C8BAD" w14:textId="77777777" w:rsidR="006D27CE" w:rsidRDefault="00000000">
      <w:pPr>
        <w:spacing w:before="110" w:after="110"/>
        <w:jc w:val="center"/>
      </w:pPr>
      <w:r>
        <w:rPr>
          <w:rFonts w:ascii="Courier New" w:eastAsia="Courier New" w:hAnsi="Courier New" w:cs="Courier New"/>
          <w:color w:val="111111"/>
        </w:rPr>
        <w:t xml:space="preserve">WRONG:  </w:t>
      </w:r>
      <w:proofErr w:type="spellStart"/>
      <w:r>
        <w:rPr>
          <w:rFonts w:ascii="Courier New" w:eastAsia="Courier New" w:hAnsi="Courier New" w:cs="Courier New"/>
          <w:color w:val="111111"/>
        </w:rPr>
        <w:t>scaler.fit</w:t>
      </w:r>
      <w:proofErr w:type="spellEnd"/>
      <w:r>
        <w:rPr>
          <w:rFonts w:ascii="Courier New" w:eastAsia="Courier New" w:hAnsi="Courier New" w:cs="Courier New"/>
          <w:color w:val="111111"/>
        </w:rPr>
        <w:t>(</w:t>
      </w:r>
      <w:proofErr w:type="spellStart"/>
      <w:r>
        <w:rPr>
          <w:rFonts w:ascii="Courier New" w:eastAsia="Courier New" w:hAnsi="Courier New" w:cs="Courier New"/>
          <w:color w:val="111111"/>
        </w:rPr>
        <w:t>X_all</w:t>
      </w:r>
      <w:proofErr w:type="spellEnd"/>
      <w:r>
        <w:rPr>
          <w:rFonts w:ascii="Courier New" w:eastAsia="Courier New" w:hAnsi="Courier New" w:cs="Courier New"/>
          <w:color w:val="111111"/>
        </w:rPr>
        <w:t xml:space="preserve">) → </w:t>
      </w:r>
      <w:proofErr w:type="spellStart"/>
      <w:proofErr w:type="gramStart"/>
      <w:r>
        <w:rPr>
          <w:rFonts w:ascii="Courier New" w:eastAsia="Courier New" w:hAnsi="Courier New" w:cs="Courier New"/>
          <w:color w:val="111111"/>
        </w:rPr>
        <w:t>scaler.transform</w:t>
      </w:r>
      <w:proofErr w:type="spellEnd"/>
      <w:proofErr w:type="gramEnd"/>
      <w:r>
        <w:rPr>
          <w:rFonts w:ascii="Courier New" w:eastAsia="Courier New" w:hAnsi="Courier New" w:cs="Courier New"/>
          <w:color w:val="111111"/>
        </w:rPr>
        <w:t>(</w:t>
      </w:r>
      <w:proofErr w:type="spellStart"/>
      <w:r>
        <w:rPr>
          <w:rFonts w:ascii="Courier New" w:eastAsia="Courier New" w:hAnsi="Courier New" w:cs="Courier New"/>
          <w:color w:val="111111"/>
        </w:rPr>
        <w:t>X_all</w:t>
      </w:r>
      <w:proofErr w:type="spellEnd"/>
      <w:r>
        <w:rPr>
          <w:rFonts w:ascii="Courier New" w:eastAsia="Courier New" w:hAnsi="Courier New" w:cs="Courier New"/>
          <w:color w:val="111111"/>
        </w:rPr>
        <w:t xml:space="preserve">) → </w:t>
      </w:r>
      <w:proofErr w:type="gramStart"/>
      <w:r>
        <w:rPr>
          <w:rFonts w:ascii="Courier New" w:eastAsia="Courier New" w:hAnsi="Courier New" w:cs="Courier New"/>
          <w:color w:val="111111"/>
        </w:rPr>
        <w:t>split(</w:t>
      </w:r>
      <w:proofErr w:type="gramEnd"/>
      <w:r>
        <w:rPr>
          <w:rFonts w:ascii="Courier New" w:eastAsia="Courier New" w:hAnsi="Courier New" w:cs="Courier New"/>
          <w:color w:val="111111"/>
        </w:rPr>
        <w:t>)</w:t>
      </w:r>
    </w:p>
    <w:p w14:paraId="6C574649" w14:textId="77777777" w:rsidR="006D27CE" w:rsidRDefault="00000000">
      <w:pPr>
        <w:spacing w:before="110" w:after="110"/>
        <w:jc w:val="center"/>
      </w:pPr>
      <w:r>
        <w:rPr>
          <w:rFonts w:ascii="Courier New" w:eastAsia="Courier New" w:hAnsi="Courier New" w:cs="Courier New"/>
          <w:color w:val="111111"/>
        </w:rPr>
        <w:t xml:space="preserve">RIGHT:  </w:t>
      </w:r>
      <w:proofErr w:type="gramStart"/>
      <w:r>
        <w:rPr>
          <w:rFonts w:ascii="Courier New" w:eastAsia="Courier New" w:hAnsi="Courier New" w:cs="Courier New"/>
          <w:color w:val="111111"/>
        </w:rPr>
        <w:t>split(</w:t>
      </w:r>
      <w:proofErr w:type="gramEnd"/>
      <w:r>
        <w:rPr>
          <w:rFonts w:ascii="Courier New" w:eastAsia="Courier New" w:hAnsi="Courier New" w:cs="Courier New"/>
          <w:color w:val="111111"/>
        </w:rPr>
        <w:t xml:space="preserve">) → </w:t>
      </w:r>
      <w:proofErr w:type="spellStart"/>
      <w:r>
        <w:rPr>
          <w:rFonts w:ascii="Courier New" w:eastAsia="Courier New" w:hAnsi="Courier New" w:cs="Courier New"/>
          <w:color w:val="111111"/>
        </w:rPr>
        <w:t>scaler.fit</w:t>
      </w:r>
      <w:proofErr w:type="spellEnd"/>
      <w:r>
        <w:rPr>
          <w:rFonts w:ascii="Courier New" w:eastAsia="Courier New" w:hAnsi="Courier New" w:cs="Courier New"/>
          <w:color w:val="111111"/>
        </w:rPr>
        <w:t>(</w:t>
      </w:r>
      <w:proofErr w:type="spellStart"/>
      <w:r>
        <w:rPr>
          <w:rFonts w:ascii="Courier New" w:eastAsia="Courier New" w:hAnsi="Courier New" w:cs="Courier New"/>
          <w:color w:val="111111"/>
        </w:rPr>
        <w:t>X_train</w:t>
      </w:r>
      <w:proofErr w:type="spellEnd"/>
      <w:r>
        <w:rPr>
          <w:rFonts w:ascii="Courier New" w:eastAsia="Courier New" w:hAnsi="Courier New" w:cs="Courier New"/>
          <w:color w:val="111111"/>
        </w:rPr>
        <w:t xml:space="preserve">) → </w:t>
      </w:r>
      <w:proofErr w:type="spellStart"/>
      <w:proofErr w:type="gramStart"/>
      <w:r>
        <w:rPr>
          <w:rFonts w:ascii="Courier New" w:eastAsia="Courier New" w:hAnsi="Courier New" w:cs="Courier New"/>
          <w:color w:val="111111"/>
        </w:rPr>
        <w:t>scaler.transform</w:t>
      </w:r>
      <w:proofErr w:type="spellEnd"/>
      <w:proofErr w:type="gramEnd"/>
      <w:r>
        <w:rPr>
          <w:rFonts w:ascii="Courier New" w:eastAsia="Courier New" w:hAnsi="Courier New" w:cs="Courier New"/>
          <w:color w:val="111111"/>
        </w:rPr>
        <w:t>(</w:t>
      </w:r>
      <w:proofErr w:type="spellStart"/>
      <w:r>
        <w:rPr>
          <w:rFonts w:ascii="Courier New" w:eastAsia="Courier New" w:hAnsi="Courier New" w:cs="Courier New"/>
          <w:color w:val="111111"/>
        </w:rPr>
        <w:t>X_train</w:t>
      </w:r>
      <w:proofErr w:type="spellEnd"/>
      <w:r>
        <w:rPr>
          <w:rFonts w:ascii="Courier New" w:eastAsia="Courier New" w:hAnsi="Courier New" w:cs="Courier New"/>
          <w:color w:val="111111"/>
        </w:rPr>
        <w:t xml:space="preserve">, </w:t>
      </w:r>
      <w:proofErr w:type="spellStart"/>
      <w:r>
        <w:rPr>
          <w:rFonts w:ascii="Courier New" w:eastAsia="Courier New" w:hAnsi="Courier New" w:cs="Courier New"/>
          <w:color w:val="111111"/>
        </w:rPr>
        <w:t>X_test</w:t>
      </w:r>
      <w:proofErr w:type="spellEnd"/>
      <w:r>
        <w:rPr>
          <w:rFonts w:ascii="Courier New" w:eastAsia="Courier New" w:hAnsi="Courier New" w:cs="Courier New"/>
          <w:color w:val="111111"/>
        </w:rPr>
        <w:t>)</w:t>
      </w:r>
    </w:p>
    <w:p w14:paraId="6B304193" w14:textId="77777777" w:rsidR="006D27CE" w:rsidRDefault="00000000">
      <w:pPr>
        <w:spacing w:before="160" w:after="60"/>
        <w:jc w:val="center"/>
      </w:pPr>
      <w:r>
        <w:rPr>
          <w:noProof/>
        </w:rPr>
        <w:drawing>
          <wp:inline distT="0" distB="0" distL="0" distR="0" wp14:anchorId="5AB84E18" wp14:editId="6B98CA0E">
            <wp:extent cx="5429250" cy="2514600"/>
            <wp:effectExtent l="0" t="0" r="0" b="0"/>
            <wp:docPr id="1"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2514600"/>
                    </a:xfrm>
                    <a:prstGeom prst="rect">
                      <a:avLst/>
                    </a:prstGeom>
                  </pic:spPr>
                </pic:pic>
              </a:graphicData>
            </a:graphic>
          </wp:inline>
        </w:drawing>
      </w:r>
    </w:p>
    <w:p w14:paraId="35508356" w14:textId="77777777" w:rsidR="006D27CE" w:rsidRDefault="00000000">
      <w:pPr>
        <w:spacing w:before="40" w:after="220"/>
        <w:jc w:val="center"/>
      </w:pPr>
      <w:r>
        <w:rPr>
          <w:i/>
          <w:iCs/>
          <w:color w:val="555555"/>
          <w:sz w:val="18"/>
          <w:szCs w:val="18"/>
        </w:rPr>
        <w:t>Figure 1 – Left: Scaling before split (wrong) — test samples influence the global min/max. Right: Scaling after split (correct) — scaler parameters computed from training data only; horizontal dashed lines show training bounds.</w:t>
      </w:r>
    </w:p>
    <w:p w14:paraId="6CCB5979" w14:textId="77777777" w:rsidR="006D27CE" w:rsidRDefault="00000000">
      <w:pPr>
        <w:spacing w:before="160" w:after="60"/>
        <w:jc w:val="center"/>
      </w:pPr>
      <w:r>
        <w:rPr>
          <w:noProof/>
        </w:rPr>
        <w:drawing>
          <wp:inline distT="0" distB="0" distL="0" distR="0" wp14:anchorId="5F8C6508" wp14:editId="280CDE1E">
            <wp:extent cx="5334000" cy="2133600"/>
            <wp:effectExtent l="0" t="0" r="0" b="0"/>
            <wp:docPr id="179411223"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133600"/>
                    </a:xfrm>
                    <a:prstGeom prst="rect">
                      <a:avLst/>
                    </a:prstGeom>
                  </pic:spPr>
                </pic:pic>
              </a:graphicData>
            </a:graphic>
          </wp:inline>
        </w:drawing>
      </w:r>
    </w:p>
    <w:p w14:paraId="503471FD" w14:textId="77777777" w:rsidR="006D27CE" w:rsidRDefault="00000000">
      <w:pPr>
        <w:spacing w:before="40" w:after="220"/>
        <w:jc w:val="center"/>
      </w:pPr>
      <w:r>
        <w:rPr>
          <w:i/>
          <w:iCs/>
          <w:color w:val="555555"/>
          <w:sz w:val="18"/>
          <w:szCs w:val="18"/>
        </w:rPr>
        <w:t>Figure 2 – Left: Accuracy difference between before-split (red, inflated) and after-split (green, realistic) normalization across five model types. Right: Comparison of scaling methods by distance-model benefit and outlier robustness.</w:t>
      </w:r>
    </w:p>
    <w:p w14:paraId="0705DAA5" w14:textId="77777777" w:rsidR="006D27CE" w:rsidRDefault="00000000">
      <w:pPr>
        <w:spacing w:before="160" w:after="60"/>
        <w:jc w:val="center"/>
      </w:pPr>
      <w:r>
        <w:rPr>
          <w:noProof/>
        </w:rPr>
        <w:lastRenderedPageBreak/>
        <w:drawing>
          <wp:inline distT="0" distB="0" distL="0" distR="0" wp14:anchorId="10B1E231" wp14:editId="133F3B9C">
            <wp:extent cx="5524500" cy="2495550"/>
            <wp:effectExtent l="0" t="0" r="0" b="0"/>
            <wp:docPr id="740174775" name="f" descr="f" titl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495550"/>
                    </a:xfrm>
                    <a:prstGeom prst="rect">
                      <a:avLst/>
                    </a:prstGeom>
                  </pic:spPr>
                </pic:pic>
              </a:graphicData>
            </a:graphic>
          </wp:inline>
        </w:drawing>
      </w:r>
    </w:p>
    <w:p w14:paraId="06A1965B" w14:textId="77777777" w:rsidR="006D27CE" w:rsidRDefault="00000000">
      <w:pPr>
        <w:spacing w:before="40" w:after="220"/>
        <w:jc w:val="center"/>
      </w:pPr>
      <w:r>
        <w:rPr>
          <w:i/>
          <w:iCs/>
          <w:color w:val="555555"/>
          <w:sz w:val="18"/>
          <w:szCs w:val="18"/>
        </w:rPr>
        <w:t>Figure 3 – Normalization pipeline diagrams. Top (red): WRONG — scale all data first, then split — causes leakage. Bottom (green): CORRECT — split first, fit scaler on train, transform both.</w:t>
      </w:r>
    </w:p>
    <w:p w14:paraId="0011CD32" w14:textId="77777777" w:rsidR="006D27CE" w:rsidRDefault="00000000">
      <w:pPr>
        <w:pStyle w:val="Heading1"/>
        <w:pBdr>
          <w:bottom w:val="single" w:sz="8" w:space="4" w:color="111111"/>
        </w:pBdr>
      </w:pPr>
      <w:r>
        <w:t>4.  Quantitative Impact</w:t>
      </w:r>
    </w:p>
    <w:p w14:paraId="45F9AA1E" w14:textId="77777777" w:rsidR="006D27CE" w:rsidRDefault="006D27CE">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8"/>
        <w:gridCol w:w="1585"/>
        <w:gridCol w:w="2179"/>
        <w:gridCol w:w="2087"/>
        <w:gridCol w:w="1531"/>
      </w:tblGrid>
      <w:tr w:rsidR="006D27CE" w14:paraId="0BD5D9F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16000829" w14:textId="77777777" w:rsidR="006D27CE" w:rsidRDefault="00000000">
            <w:pPr>
              <w:jc w:val="center"/>
            </w:pPr>
            <w:r>
              <w:rPr>
                <w:b/>
                <w:bCs/>
                <w:color w:val="FFFFFF"/>
                <w:sz w:val="18"/>
                <w:szCs w:val="18"/>
              </w:rPr>
              <w:t>Approach</w:t>
            </w:r>
          </w:p>
        </w:tc>
        <w:tc>
          <w:tcPr>
            <w:tcW w:w="16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1A45C40B" w14:textId="77777777" w:rsidR="006D27CE" w:rsidRDefault="00000000">
            <w:pPr>
              <w:jc w:val="center"/>
            </w:pPr>
            <w:r>
              <w:rPr>
                <w:b/>
                <w:bCs/>
                <w:color w:val="FFFFFF"/>
                <w:sz w:val="18"/>
                <w:szCs w:val="18"/>
              </w:rPr>
              <w:t>Data Leakage</w:t>
            </w:r>
          </w:p>
        </w:tc>
        <w:tc>
          <w:tcPr>
            <w:tcW w:w="22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017EA7DA" w14:textId="77777777" w:rsidR="006D27CE" w:rsidRDefault="00000000">
            <w:pPr>
              <w:jc w:val="center"/>
            </w:pPr>
            <w:r>
              <w:rPr>
                <w:b/>
                <w:bCs/>
                <w:color w:val="FFFFFF"/>
                <w:sz w:val="18"/>
                <w:szCs w:val="18"/>
              </w:rPr>
              <w:t>Performance Estimate</w:t>
            </w:r>
          </w:p>
        </w:tc>
        <w:tc>
          <w:tcPr>
            <w:tcW w:w="210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72F9FF1A" w14:textId="77777777" w:rsidR="006D27CE" w:rsidRDefault="00000000">
            <w:pPr>
              <w:jc w:val="center"/>
            </w:pPr>
            <w:r>
              <w:rPr>
                <w:b/>
                <w:bCs/>
                <w:color w:val="FFFFFF"/>
                <w:sz w:val="18"/>
                <w:szCs w:val="18"/>
              </w:rPr>
              <w:t>Implementation Ease</w:t>
            </w:r>
          </w:p>
        </w:tc>
        <w:tc>
          <w:tcPr>
            <w:tcW w:w="1460" w:type="dxa"/>
            <w:tcBorders>
              <w:top w:val="single" w:sz="1" w:space="0" w:color="BBBBBB"/>
              <w:left w:val="single" w:sz="1" w:space="0" w:color="BBBBBB"/>
              <w:bottom w:val="single" w:sz="1" w:space="0" w:color="BBBBBB"/>
              <w:right w:val="single" w:sz="1" w:space="0" w:color="BBBBBB"/>
            </w:tcBorders>
            <w:shd w:val="clear" w:color="auto" w:fill="1A1A1A"/>
            <w:tcMar>
              <w:top w:w="80" w:type="dxa"/>
              <w:left w:w="120" w:type="dxa"/>
              <w:bottom w:w="80" w:type="dxa"/>
              <w:right w:w="120" w:type="dxa"/>
            </w:tcMar>
          </w:tcPr>
          <w:p w14:paraId="7BBC8F64" w14:textId="77777777" w:rsidR="006D27CE" w:rsidRDefault="00000000">
            <w:pPr>
              <w:jc w:val="center"/>
            </w:pPr>
            <w:r>
              <w:rPr>
                <w:b/>
                <w:bCs/>
                <w:color w:val="FFFFFF"/>
                <w:sz w:val="18"/>
                <w:szCs w:val="18"/>
              </w:rPr>
              <w:t>Recommended For</w:t>
            </w:r>
          </w:p>
        </w:tc>
      </w:tr>
      <w:tr w:rsidR="006D27CE" w14:paraId="490C02F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6172B67" w14:textId="77777777" w:rsidR="006D27CE" w:rsidRDefault="00000000">
            <w:r>
              <w:rPr>
                <w:color w:val="111111"/>
                <w:sz w:val="18"/>
                <w:szCs w:val="18"/>
              </w:rPr>
              <w:t>After Split (correct)</w:t>
            </w:r>
          </w:p>
        </w:tc>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1E8C603" w14:textId="77777777" w:rsidR="006D27CE" w:rsidRDefault="00000000">
            <w:r>
              <w:rPr>
                <w:color w:val="111111"/>
                <w:sz w:val="18"/>
                <w:szCs w:val="18"/>
              </w:rPr>
              <w:t>None</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A0158C0" w14:textId="77777777" w:rsidR="006D27CE" w:rsidRDefault="00000000">
            <w:r>
              <w:rPr>
                <w:color w:val="111111"/>
                <w:sz w:val="18"/>
                <w:szCs w:val="18"/>
              </w:rPr>
              <w:t>Realistic and unbiased</w:t>
            </w:r>
          </w:p>
        </w:tc>
        <w:tc>
          <w:tcPr>
            <w:tcW w:w="21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0B69AA9" w14:textId="77777777" w:rsidR="006D27CE" w:rsidRDefault="00000000">
            <w:r>
              <w:rPr>
                <w:color w:val="111111"/>
                <w:sz w:val="18"/>
                <w:szCs w:val="18"/>
              </w:rPr>
              <w:t>Moderate (use Pipelines)</w:t>
            </w:r>
          </w:p>
        </w:tc>
        <w:tc>
          <w:tcPr>
            <w:tcW w:w="14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8582839" w14:textId="77777777" w:rsidR="006D27CE" w:rsidRDefault="00000000">
            <w:r>
              <w:rPr>
                <w:color w:val="111111"/>
                <w:sz w:val="18"/>
                <w:szCs w:val="18"/>
              </w:rPr>
              <w:t>All production models</w:t>
            </w:r>
          </w:p>
        </w:tc>
      </w:tr>
      <w:tr w:rsidR="006D27CE" w14:paraId="379CA84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DA01DC" w14:textId="77777777" w:rsidR="006D27CE" w:rsidRDefault="00000000">
            <w:r>
              <w:rPr>
                <w:color w:val="111111"/>
                <w:sz w:val="18"/>
                <w:szCs w:val="18"/>
              </w:rPr>
              <w:t>Before Split (wrong)</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86501C" w14:textId="77777777" w:rsidR="006D27CE" w:rsidRDefault="00000000">
            <w:r>
              <w:rPr>
                <w:color w:val="111111"/>
                <w:sz w:val="18"/>
                <w:szCs w:val="18"/>
              </w:rPr>
              <w:t>High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BBE6F5" w14:textId="77777777" w:rsidR="006D27CE" w:rsidRDefault="00000000">
            <w:r>
              <w:rPr>
                <w:color w:val="111111"/>
                <w:sz w:val="18"/>
                <w:szCs w:val="18"/>
              </w:rPr>
              <w:t>Optimistic / biased upward</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984C54" w14:textId="77777777" w:rsidR="006D27CE" w:rsidRDefault="00000000">
            <w:r>
              <w:rPr>
                <w:color w:val="111111"/>
                <w:sz w:val="18"/>
                <w:szCs w:val="18"/>
              </w:rPr>
              <w:t>Easy (one transform call)</w:t>
            </w:r>
          </w:p>
        </w:tc>
        <w:tc>
          <w:tcPr>
            <w:tcW w:w="1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B4FEB8" w14:textId="77777777" w:rsidR="006D27CE" w:rsidRDefault="00000000">
            <w:r>
              <w:rPr>
                <w:color w:val="111111"/>
                <w:sz w:val="18"/>
                <w:szCs w:val="18"/>
              </w:rPr>
              <w:t>Never; quick prototyping only</w:t>
            </w:r>
          </w:p>
        </w:tc>
      </w:tr>
      <w:tr w:rsidR="006D27CE" w14:paraId="5FF555D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FF0273A" w14:textId="77777777" w:rsidR="006D27CE" w:rsidRDefault="00000000">
            <w:r>
              <w:rPr>
                <w:color w:val="111111"/>
                <w:sz w:val="18"/>
                <w:szCs w:val="18"/>
              </w:rPr>
              <w:t>No scaling (trees)</w:t>
            </w:r>
          </w:p>
        </w:tc>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B1D8C7A" w14:textId="77777777" w:rsidR="006D27CE" w:rsidRDefault="00000000">
            <w:r>
              <w:rPr>
                <w:color w:val="111111"/>
                <w:sz w:val="18"/>
                <w:szCs w:val="18"/>
              </w:rPr>
              <w:t>None</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A2E4D6" w14:textId="77777777" w:rsidR="006D27CE" w:rsidRDefault="00000000">
            <w:r>
              <w:rPr>
                <w:color w:val="111111"/>
                <w:sz w:val="18"/>
                <w:szCs w:val="18"/>
              </w:rPr>
              <w:t>Realistic</w:t>
            </w:r>
          </w:p>
        </w:tc>
        <w:tc>
          <w:tcPr>
            <w:tcW w:w="21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F31A848" w14:textId="77777777" w:rsidR="006D27CE" w:rsidRDefault="00000000">
            <w:r>
              <w:rPr>
                <w:color w:val="111111"/>
                <w:sz w:val="18"/>
                <w:szCs w:val="18"/>
              </w:rPr>
              <w:t>Easy</w:t>
            </w:r>
          </w:p>
        </w:tc>
        <w:tc>
          <w:tcPr>
            <w:tcW w:w="14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F119104" w14:textId="77777777" w:rsidR="006D27CE" w:rsidRDefault="00000000">
            <w:r>
              <w:rPr>
                <w:color w:val="111111"/>
                <w:sz w:val="18"/>
                <w:szCs w:val="18"/>
              </w:rPr>
              <w:t xml:space="preserve">Random Forest, </w:t>
            </w:r>
            <w:proofErr w:type="spellStart"/>
            <w:r>
              <w:rPr>
                <w:color w:val="111111"/>
                <w:sz w:val="18"/>
                <w:szCs w:val="18"/>
              </w:rPr>
              <w:t>XGBoost</w:t>
            </w:r>
            <w:proofErr w:type="spellEnd"/>
            <w:r>
              <w:rPr>
                <w:color w:val="111111"/>
                <w:sz w:val="18"/>
                <w:szCs w:val="18"/>
              </w:rPr>
              <w:t>, Decision Trees</w:t>
            </w:r>
          </w:p>
        </w:tc>
      </w:tr>
    </w:tbl>
    <w:p w14:paraId="61EBF299" w14:textId="77777777" w:rsidR="006D27CE" w:rsidRDefault="00000000">
      <w:pPr>
        <w:spacing w:before="50" w:after="80"/>
      </w:pPr>
      <w:r>
        <w:rPr>
          <w:i/>
          <w:iCs/>
          <w:color w:val="555555"/>
          <w:sz w:val="18"/>
          <w:szCs w:val="18"/>
        </w:rPr>
        <w:t>Table 2 – Comparison of normalization timing approaches.</w:t>
      </w:r>
    </w:p>
    <w:p w14:paraId="33C6C654" w14:textId="77777777" w:rsidR="006D27CE" w:rsidRDefault="00000000">
      <w:pPr>
        <w:pStyle w:val="Heading1"/>
        <w:pBdr>
          <w:bottom w:val="single" w:sz="8" w:space="4" w:color="111111"/>
        </w:pBdr>
      </w:pPr>
      <w:r>
        <w:t>5.  Scikit-Learn Pipeline Best Practice</w:t>
      </w:r>
    </w:p>
    <w:p w14:paraId="6BB349D2" w14:textId="77777777" w:rsidR="006D27CE" w:rsidRDefault="00000000">
      <w:pPr>
        <w:spacing w:before="80" w:after="100"/>
      </w:pPr>
      <w:r>
        <w:rPr>
          <w:color w:val="111111"/>
        </w:rPr>
        <w:t xml:space="preserve">The recommended implementation uses scikit-learn </w:t>
      </w:r>
      <w:r>
        <w:rPr>
          <w:rFonts w:ascii="Courier New" w:eastAsia="Courier New" w:hAnsi="Courier New" w:cs="Courier New"/>
          <w:color w:val="111111"/>
        </w:rPr>
        <w:t>Pipeline</w:t>
      </w:r>
      <w:r>
        <w:rPr>
          <w:color w:val="111111"/>
        </w:rPr>
        <w:t xml:space="preserve"> objects, which automatically apply </w:t>
      </w:r>
      <w:proofErr w:type="spellStart"/>
      <w:r>
        <w:rPr>
          <w:rFonts w:ascii="Courier New" w:eastAsia="Courier New" w:hAnsi="Courier New" w:cs="Courier New"/>
          <w:color w:val="111111"/>
        </w:rPr>
        <w:t>fit_transform</w:t>
      </w:r>
      <w:proofErr w:type="spellEnd"/>
      <w:r>
        <w:rPr>
          <w:color w:val="111111"/>
        </w:rPr>
        <w:t xml:space="preserve"> on training data and </w:t>
      </w:r>
      <w:r>
        <w:rPr>
          <w:rFonts w:ascii="Courier New" w:eastAsia="Courier New" w:hAnsi="Courier New" w:cs="Courier New"/>
          <w:color w:val="111111"/>
        </w:rPr>
        <w:t>transform</w:t>
      </w:r>
      <w:r>
        <w:rPr>
          <w:color w:val="111111"/>
        </w:rPr>
        <w:t xml:space="preserve"> only on test data during cross-validation, preventing any form of leakage:</w:t>
      </w:r>
      <w:r>
        <w:rPr>
          <w:color w:val="555555"/>
          <w:sz w:val="18"/>
          <w:szCs w:val="18"/>
          <w:vertAlign w:val="superscript"/>
        </w:rPr>
        <w:t>[3]</w:t>
      </w:r>
    </w:p>
    <w:p w14:paraId="5823FE2A" w14:textId="77777777" w:rsidR="006D27CE" w:rsidRDefault="00000000">
      <w:pPr>
        <w:spacing w:before="110" w:after="110"/>
        <w:jc w:val="center"/>
      </w:pPr>
      <w:r>
        <w:rPr>
          <w:rFonts w:ascii="Courier New" w:eastAsia="Courier New" w:hAnsi="Courier New" w:cs="Courier New"/>
          <w:color w:val="111111"/>
        </w:rPr>
        <w:t xml:space="preserve">pipe = </w:t>
      </w:r>
      <w:proofErr w:type="gramStart"/>
      <w:r>
        <w:rPr>
          <w:rFonts w:ascii="Courier New" w:eastAsia="Courier New" w:hAnsi="Courier New" w:cs="Courier New"/>
          <w:color w:val="111111"/>
        </w:rPr>
        <w:t>Pipeline(</w:t>
      </w:r>
      <w:proofErr w:type="gramEnd"/>
      <w:r>
        <w:rPr>
          <w:rFonts w:ascii="Courier New" w:eastAsia="Courier New" w:hAnsi="Courier New" w:cs="Courier New"/>
          <w:color w:val="111111"/>
        </w:rPr>
        <w:t xml:space="preserve">[("scaler", </w:t>
      </w:r>
      <w:proofErr w:type="spellStart"/>
      <w:proofErr w:type="gramStart"/>
      <w:r>
        <w:rPr>
          <w:rFonts w:ascii="Courier New" w:eastAsia="Courier New" w:hAnsi="Courier New" w:cs="Courier New"/>
          <w:color w:val="111111"/>
        </w:rPr>
        <w:t>StandardScaler</w:t>
      </w:r>
      <w:proofErr w:type="spellEnd"/>
      <w:r>
        <w:rPr>
          <w:rFonts w:ascii="Courier New" w:eastAsia="Courier New" w:hAnsi="Courier New" w:cs="Courier New"/>
          <w:color w:val="111111"/>
        </w:rPr>
        <w:t>(</w:t>
      </w:r>
      <w:proofErr w:type="gramEnd"/>
      <w:r>
        <w:rPr>
          <w:rFonts w:ascii="Courier New" w:eastAsia="Courier New" w:hAnsi="Courier New" w:cs="Courier New"/>
          <w:color w:val="111111"/>
        </w:rPr>
        <w:t>)), ("</w:t>
      </w:r>
      <w:proofErr w:type="spellStart"/>
      <w:r>
        <w:rPr>
          <w:rFonts w:ascii="Courier New" w:eastAsia="Courier New" w:hAnsi="Courier New" w:cs="Courier New"/>
          <w:color w:val="111111"/>
        </w:rPr>
        <w:t>clf</w:t>
      </w:r>
      <w:proofErr w:type="spellEnd"/>
      <w:r>
        <w:rPr>
          <w:rFonts w:ascii="Courier New" w:eastAsia="Courier New" w:hAnsi="Courier New" w:cs="Courier New"/>
          <w:color w:val="111111"/>
        </w:rPr>
        <w:t xml:space="preserve">", </w:t>
      </w:r>
      <w:proofErr w:type="gramStart"/>
      <w:r>
        <w:rPr>
          <w:rFonts w:ascii="Courier New" w:eastAsia="Courier New" w:hAnsi="Courier New" w:cs="Courier New"/>
          <w:color w:val="111111"/>
        </w:rPr>
        <w:t>SVC(</w:t>
      </w:r>
      <w:proofErr w:type="gramEnd"/>
      <w:r>
        <w:rPr>
          <w:rFonts w:ascii="Courier New" w:eastAsia="Courier New" w:hAnsi="Courier New" w:cs="Courier New"/>
          <w:color w:val="111111"/>
        </w:rPr>
        <w:t>))])</w:t>
      </w:r>
    </w:p>
    <w:p w14:paraId="77DA7B47" w14:textId="77777777" w:rsidR="006D27CE" w:rsidRDefault="00000000">
      <w:pPr>
        <w:spacing w:before="110" w:after="110"/>
        <w:jc w:val="center"/>
      </w:pPr>
      <w:proofErr w:type="spellStart"/>
      <w:proofErr w:type="gramStart"/>
      <w:r>
        <w:rPr>
          <w:rFonts w:ascii="Courier New" w:eastAsia="Courier New" w:hAnsi="Courier New" w:cs="Courier New"/>
          <w:color w:val="111111"/>
        </w:rPr>
        <w:t>pipe.fit</w:t>
      </w:r>
      <w:proofErr w:type="spellEnd"/>
      <w:r>
        <w:rPr>
          <w:rFonts w:ascii="Courier New" w:eastAsia="Courier New" w:hAnsi="Courier New" w:cs="Courier New"/>
          <w:color w:val="111111"/>
        </w:rPr>
        <w:t>(</w:t>
      </w:r>
      <w:proofErr w:type="spellStart"/>
      <w:proofErr w:type="gramEnd"/>
      <w:r>
        <w:rPr>
          <w:rFonts w:ascii="Courier New" w:eastAsia="Courier New" w:hAnsi="Courier New" w:cs="Courier New"/>
          <w:color w:val="111111"/>
        </w:rPr>
        <w:t>X_train</w:t>
      </w:r>
      <w:proofErr w:type="spellEnd"/>
      <w:r>
        <w:rPr>
          <w:rFonts w:ascii="Courier New" w:eastAsia="Courier New" w:hAnsi="Courier New" w:cs="Courier New"/>
          <w:color w:val="111111"/>
        </w:rPr>
        <w:t xml:space="preserve">, </w:t>
      </w:r>
      <w:proofErr w:type="spellStart"/>
      <w:r>
        <w:rPr>
          <w:rFonts w:ascii="Courier New" w:eastAsia="Courier New" w:hAnsi="Courier New" w:cs="Courier New"/>
          <w:color w:val="111111"/>
        </w:rPr>
        <w:t>y_</w:t>
      </w:r>
      <w:proofErr w:type="gramStart"/>
      <w:r>
        <w:rPr>
          <w:rFonts w:ascii="Courier New" w:eastAsia="Courier New" w:hAnsi="Courier New" w:cs="Courier New"/>
          <w:color w:val="111111"/>
        </w:rPr>
        <w:t>train</w:t>
      </w:r>
      <w:proofErr w:type="spellEnd"/>
      <w:r>
        <w:rPr>
          <w:rFonts w:ascii="Courier New" w:eastAsia="Courier New" w:hAnsi="Courier New" w:cs="Courier New"/>
          <w:color w:val="111111"/>
        </w:rPr>
        <w:t>)  →</w:t>
      </w:r>
      <w:proofErr w:type="gramEnd"/>
      <w:r>
        <w:rPr>
          <w:rFonts w:ascii="Courier New" w:eastAsia="Courier New" w:hAnsi="Courier New" w:cs="Courier New"/>
          <w:color w:val="111111"/>
        </w:rPr>
        <w:t xml:space="preserve">  </w:t>
      </w:r>
      <w:proofErr w:type="spellStart"/>
      <w:proofErr w:type="gramStart"/>
      <w:r>
        <w:rPr>
          <w:rFonts w:ascii="Courier New" w:eastAsia="Courier New" w:hAnsi="Courier New" w:cs="Courier New"/>
          <w:color w:val="111111"/>
        </w:rPr>
        <w:t>pipe.score</w:t>
      </w:r>
      <w:proofErr w:type="spellEnd"/>
      <w:proofErr w:type="gramEnd"/>
      <w:r>
        <w:rPr>
          <w:rFonts w:ascii="Courier New" w:eastAsia="Courier New" w:hAnsi="Courier New" w:cs="Courier New"/>
          <w:color w:val="111111"/>
        </w:rPr>
        <w:t>(</w:t>
      </w:r>
      <w:proofErr w:type="spellStart"/>
      <w:r>
        <w:rPr>
          <w:rFonts w:ascii="Courier New" w:eastAsia="Courier New" w:hAnsi="Courier New" w:cs="Courier New"/>
          <w:color w:val="111111"/>
        </w:rPr>
        <w:t>X_test</w:t>
      </w:r>
      <w:proofErr w:type="spellEnd"/>
      <w:r>
        <w:rPr>
          <w:rFonts w:ascii="Courier New" w:eastAsia="Courier New" w:hAnsi="Courier New" w:cs="Courier New"/>
          <w:color w:val="111111"/>
        </w:rPr>
        <w:t xml:space="preserve">, </w:t>
      </w:r>
      <w:proofErr w:type="spellStart"/>
      <w:r>
        <w:rPr>
          <w:rFonts w:ascii="Courier New" w:eastAsia="Courier New" w:hAnsi="Courier New" w:cs="Courier New"/>
          <w:color w:val="111111"/>
        </w:rPr>
        <w:t>y_test</w:t>
      </w:r>
      <w:proofErr w:type="spellEnd"/>
      <w:r>
        <w:rPr>
          <w:rFonts w:ascii="Courier New" w:eastAsia="Courier New" w:hAnsi="Courier New" w:cs="Courier New"/>
          <w:color w:val="111111"/>
        </w:rPr>
        <w:t>)</w:t>
      </w:r>
    </w:p>
    <w:p w14:paraId="13B853D3" w14:textId="77777777" w:rsidR="006D27CE" w:rsidRDefault="00000000">
      <w:pPr>
        <w:spacing w:before="80" w:after="100"/>
      </w:pPr>
      <w:r>
        <w:rPr>
          <w:color w:val="111111"/>
        </w:rPr>
        <w:t xml:space="preserve">This pattern also works correctly inside </w:t>
      </w:r>
      <w:proofErr w:type="spellStart"/>
      <w:r>
        <w:rPr>
          <w:rFonts w:ascii="Courier New" w:eastAsia="Courier New" w:hAnsi="Courier New" w:cs="Courier New"/>
          <w:color w:val="111111"/>
        </w:rPr>
        <w:t>GridSearchCV</w:t>
      </w:r>
      <w:proofErr w:type="spellEnd"/>
      <w:r>
        <w:rPr>
          <w:color w:val="111111"/>
        </w:rPr>
        <w:t xml:space="preserve"> and </w:t>
      </w:r>
      <w:proofErr w:type="spellStart"/>
      <w:r>
        <w:rPr>
          <w:rFonts w:ascii="Courier New" w:eastAsia="Courier New" w:hAnsi="Courier New" w:cs="Courier New"/>
          <w:color w:val="111111"/>
        </w:rPr>
        <w:t>cross_val_score</w:t>
      </w:r>
      <w:proofErr w:type="spellEnd"/>
      <w:r>
        <w:rPr>
          <w:color w:val="111111"/>
        </w:rPr>
        <w:t xml:space="preserve">, where the scaler is re-fit on each training fold independently. </w:t>
      </w:r>
      <w:r>
        <w:rPr>
          <w:color w:val="555555"/>
          <w:sz w:val="18"/>
          <w:szCs w:val="18"/>
          <w:vertAlign w:val="superscript"/>
        </w:rPr>
        <w:t>[3]</w:t>
      </w:r>
    </w:p>
    <w:p w14:paraId="5442563D" w14:textId="77777777" w:rsidR="00DA48CA" w:rsidRDefault="00DA48CA">
      <w:pPr>
        <w:pStyle w:val="Heading1"/>
        <w:pBdr>
          <w:bottom w:val="single" w:sz="8" w:space="4" w:color="111111"/>
        </w:pBdr>
        <w:rPr>
          <w:rtl/>
        </w:rPr>
      </w:pPr>
    </w:p>
    <w:p w14:paraId="2174710A" w14:textId="053819CC" w:rsidR="006D27CE" w:rsidRDefault="00000000">
      <w:pPr>
        <w:pStyle w:val="Heading1"/>
        <w:pBdr>
          <w:bottom w:val="single" w:sz="8" w:space="4" w:color="111111"/>
        </w:pBdr>
      </w:pPr>
      <w:r>
        <w:lastRenderedPageBreak/>
        <w:t>6.  Tree-Based Models: Exception</w:t>
      </w:r>
    </w:p>
    <w:p w14:paraId="0B2146A2" w14:textId="77777777" w:rsidR="006D27CE" w:rsidRDefault="00000000">
      <w:pPr>
        <w:spacing w:before="80" w:after="100"/>
      </w:pPr>
      <w:r>
        <w:rPr>
          <w:color w:val="111111"/>
        </w:rPr>
        <w:t xml:space="preserve">Decision trees, Random Forests, and Gradient Boosting methods split on feature thresholds that are scale-invariant: multiplying a feature by a constant does not change which threshold produces the best split. These models </w:t>
      </w:r>
      <w:r>
        <w:rPr>
          <w:b/>
          <w:bCs/>
          <w:color w:val="111111"/>
        </w:rPr>
        <w:t>do not require normalization</w:t>
      </w:r>
      <w:r>
        <w:rPr>
          <w:color w:val="111111"/>
        </w:rPr>
        <w:t xml:space="preserve">, removing the leakage concern entirely. </w:t>
      </w:r>
      <w:r>
        <w:rPr>
          <w:color w:val="555555"/>
          <w:sz w:val="18"/>
          <w:szCs w:val="18"/>
          <w:vertAlign w:val="superscript"/>
        </w:rPr>
        <w:t>[3][1]</w:t>
      </w:r>
    </w:p>
    <w:p w14:paraId="169F5898" w14:textId="77777777" w:rsidR="006D27CE" w:rsidRDefault="00000000">
      <w:pPr>
        <w:pStyle w:val="Heading1"/>
        <w:pBdr>
          <w:bottom w:val="single" w:sz="8" w:space="4" w:color="111111"/>
        </w:pBdr>
      </w:pPr>
      <w:r>
        <w:t>7.  Discussion and Practical Guidelines</w:t>
      </w:r>
    </w:p>
    <w:p w14:paraId="7A168B58" w14:textId="77777777" w:rsidR="006D27CE" w:rsidRDefault="00000000">
      <w:pPr>
        <w:pStyle w:val="ListParagraph"/>
        <w:numPr>
          <w:ilvl w:val="0"/>
          <w:numId w:val="2"/>
        </w:numPr>
        <w:spacing w:before="50" w:after="50"/>
      </w:pPr>
      <w:r>
        <w:rPr>
          <w:color w:val="111111"/>
        </w:rPr>
        <w:t>Always use Pipeline: guarantees leakage-free scaling inside cross-validation loops.</w:t>
      </w:r>
    </w:p>
    <w:p w14:paraId="4DEC9DCA" w14:textId="77777777" w:rsidR="006D27CE" w:rsidRDefault="00000000">
      <w:pPr>
        <w:pStyle w:val="ListParagraph"/>
        <w:numPr>
          <w:ilvl w:val="0"/>
          <w:numId w:val="2"/>
        </w:numPr>
        <w:spacing w:before="50" w:after="50"/>
      </w:pPr>
      <w:r>
        <w:rPr>
          <w:color w:val="111111"/>
        </w:rPr>
        <w:t>Validate on a held-out set: if before-split accuracy differs markedly from after-split, leakage is likely.</w:t>
      </w:r>
    </w:p>
    <w:p w14:paraId="096E1ABD" w14:textId="77777777" w:rsidR="006D27CE" w:rsidRDefault="00000000">
      <w:pPr>
        <w:pStyle w:val="ListParagraph"/>
        <w:numPr>
          <w:ilvl w:val="0"/>
          <w:numId w:val="2"/>
        </w:numPr>
        <w:spacing w:before="50" w:after="50"/>
      </w:pPr>
      <w:r>
        <w:rPr>
          <w:color w:val="111111"/>
        </w:rPr>
        <w:t>Real-world deployment: save the scaler fit on training data and apply it at inference time to new samples — never refit.</w:t>
      </w:r>
    </w:p>
    <w:p w14:paraId="60047BA8" w14:textId="77777777" w:rsidR="006D27CE" w:rsidRDefault="00000000">
      <w:pPr>
        <w:pStyle w:val="ListParagraph"/>
        <w:numPr>
          <w:ilvl w:val="0"/>
          <w:numId w:val="2"/>
        </w:numPr>
        <w:spacing w:before="50" w:after="50"/>
      </w:pPr>
      <w:r>
        <w:rPr>
          <w:color w:val="111111"/>
        </w:rPr>
        <w:t>Missing values and imputation: the same rule applies to imputers — fit on training data only.</w:t>
      </w:r>
    </w:p>
    <w:p w14:paraId="2708C24F" w14:textId="77777777" w:rsidR="006D27CE" w:rsidRDefault="00000000">
      <w:pPr>
        <w:pStyle w:val="Heading1"/>
        <w:pBdr>
          <w:bottom w:val="single" w:sz="8" w:space="4" w:color="111111"/>
        </w:pBdr>
      </w:pPr>
      <w:r>
        <w:t>8.  Conclusion</w:t>
      </w:r>
    </w:p>
    <w:p w14:paraId="16132838" w14:textId="77777777" w:rsidR="006D27CE" w:rsidRDefault="00000000">
      <w:pPr>
        <w:spacing w:before="80" w:after="100"/>
      </w:pPr>
      <w:r>
        <w:rPr>
          <w:color w:val="111111"/>
        </w:rPr>
        <w:t xml:space="preserve">The correct practice — normalizing </w:t>
      </w:r>
      <w:r>
        <w:rPr>
          <w:b/>
          <w:bCs/>
          <w:color w:val="111111"/>
        </w:rPr>
        <w:t>after</w:t>
      </w:r>
      <w:r>
        <w:rPr>
          <w:color w:val="111111"/>
        </w:rPr>
        <w:t xml:space="preserve"> the train-test split, fitting the scaler exclusively on training data — is not merely a best practice but a fundamental requirement for valid evaluation. Scaling before splitting introduces statistical leakage that inflates test metrics, hides poor </w:t>
      </w:r>
      <w:proofErr w:type="spellStart"/>
      <w:r>
        <w:rPr>
          <w:color w:val="111111"/>
        </w:rPr>
        <w:t>generalisation</w:t>
      </w:r>
      <w:proofErr w:type="spellEnd"/>
      <w:r>
        <w:rPr>
          <w:color w:val="111111"/>
        </w:rPr>
        <w:t>, and violates the core principle of ML evaluation: the test set must remain truly unseen. The scikit-learn Pipeline API enforces this correctly by design.</w:t>
      </w:r>
    </w:p>
    <w:p w14:paraId="77FAA5D0" w14:textId="77777777" w:rsidR="006D27CE" w:rsidRDefault="006D27CE">
      <w:pPr>
        <w:pBdr>
          <w:bottom w:val="single" w:sz="4" w:space="2" w:color="555555"/>
        </w:pBdr>
        <w:spacing w:before="100" w:after="100"/>
      </w:pPr>
    </w:p>
    <w:p w14:paraId="65B8029D" w14:textId="77777777" w:rsidR="006D27CE" w:rsidRDefault="00000000">
      <w:pPr>
        <w:pStyle w:val="Heading1"/>
        <w:pBdr>
          <w:bottom w:val="single" w:sz="8" w:space="4" w:color="111111"/>
        </w:pBdr>
      </w:pPr>
      <w:r>
        <w:t>References</w:t>
      </w:r>
    </w:p>
    <w:p w14:paraId="5F492A28" w14:textId="77777777" w:rsidR="006D27CE" w:rsidRDefault="00000000">
      <w:pPr>
        <w:spacing w:before="90" w:after="90"/>
        <w:ind w:left="360" w:hanging="360"/>
      </w:pPr>
      <w:r>
        <w:rPr>
          <w:color w:val="111111"/>
          <w:sz w:val="18"/>
          <w:szCs w:val="18"/>
        </w:rPr>
        <w:t>[1</w:t>
      </w:r>
      <w:proofErr w:type="gramStart"/>
      <w:r>
        <w:rPr>
          <w:color w:val="111111"/>
          <w:sz w:val="18"/>
          <w:szCs w:val="18"/>
        </w:rPr>
        <w:t xml:space="preserve">]  </w:t>
      </w:r>
      <w:proofErr w:type="spellStart"/>
      <w:r>
        <w:rPr>
          <w:color w:val="111111"/>
          <w:sz w:val="18"/>
          <w:szCs w:val="18"/>
        </w:rPr>
        <w:t>TechnicQA</w:t>
      </w:r>
      <w:proofErr w:type="spellEnd"/>
      <w:proofErr w:type="gramEnd"/>
      <w:r>
        <w:rPr>
          <w:color w:val="111111"/>
          <w:sz w:val="18"/>
          <w:szCs w:val="18"/>
        </w:rPr>
        <w:t xml:space="preserve"> (2024). Should I Normalize Before or After Test-Train Split?  </w:t>
      </w:r>
      <w:hyperlink r:id="rId10" w:history="1">
        <w:r>
          <w:rPr>
            <w:color w:val="111111"/>
            <w:sz w:val="18"/>
            <w:szCs w:val="18"/>
            <w:u w:val="single" w:color="111111"/>
          </w:rPr>
          <w:t>https://technicqa.com/should-i-normalize-before-or-after-test-train-split/</w:t>
        </w:r>
      </w:hyperlink>
    </w:p>
    <w:p w14:paraId="14E33AAB" w14:textId="77777777" w:rsidR="006D27CE" w:rsidRDefault="00000000">
      <w:pPr>
        <w:spacing w:before="90" w:after="90"/>
        <w:ind w:left="360" w:hanging="360"/>
      </w:pPr>
      <w:r>
        <w:rPr>
          <w:color w:val="111111"/>
          <w:sz w:val="18"/>
          <w:szCs w:val="18"/>
        </w:rPr>
        <w:t>[2</w:t>
      </w:r>
      <w:proofErr w:type="gramStart"/>
      <w:r>
        <w:rPr>
          <w:color w:val="111111"/>
          <w:sz w:val="18"/>
          <w:szCs w:val="18"/>
        </w:rPr>
        <w:t>]  Reddit</w:t>
      </w:r>
      <w:proofErr w:type="gramEnd"/>
      <w:r>
        <w:rPr>
          <w:color w:val="111111"/>
          <w:sz w:val="18"/>
          <w:szCs w:val="18"/>
        </w:rPr>
        <w:t xml:space="preserve"> – </w:t>
      </w:r>
      <w:proofErr w:type="spellStart"/>
      <w:r>
        <w:rPr>
          <w:color w:val="111111"/>
          <w:sz w:val="18"/>
          <w:szCs w:val="18"/>
        </w:rPr>
        <w:t>LearnML</w:t>
      </w:r>
      <w:proofErr w:type="spellEnd"/>
      <w:r>
        <w:rPr>
          <w:color w:val="111111"/>
          <w:sz w:val="18"/>
          <w:szCs w:val="18"/>
        </w:rPr>
        <w:t xml:space="preserve"> (2022). Should you scale your features before the train-test split?  </w:t>
      </w:r>
      <w:hyperlink r:id="rId11" w:history="1">
        <w:r>
          <w:rPr>
            <w:color w:val="111111"/>
            <w:sz w:val="18"/>
            <w:szCs w:val="18"/>
            <w:u w:val="single" w:color="111111"/>
          </w:rPr>
          <w:t>https://www.reddit.com/r/learnmachinelearning/comments/vjoo1r/should_you_scale_your_features_before_the/</w:t>
        </w:r>
      </w:hyperlink>
    </w:p>
    <w:p w14:paraId="6C4E6871" w14:textId="77777777" w:rsidR="006D27CE" w:rsidRDefault="00000000">
      <w:pPr>
        <w:spacing w:before="90" w:after="90"/>
        <w:ind w:left="360" w:hanging="360"/>
      </w:pPr>
      <w:r>
        <w:rPr>
          <w:color w:val="111111"/>
          <w:sz w:val="18"/>
          <w:szCs w:val="18"/>
        </w:rPr>
        <w:t>[3</w:t>
      </w:r>
      <w:proofErr w:type="gramStart"/>
      <w:r>
        <w:rPr>
          <w:color w:val="111111"/>
          <w:sz w:val="18"/>
          <w:szCs w:val="18"/>
        </w:rPr>
        <w:t>]  Scikit</w:t>
      </w:r>
      <w:proofErr w:type="gramEnd"/>
      <w:r>
        <w:rPr>
          <w:color w:val="111111"/>
          <w:sz w:val="18"/>
          <w:szCs w:val="18"/>
        </w:rPr>
        <w:t xml:space="preserve">-learn (2024). Preprocessing data. Official Documentation.  </w:t>
      </w:r>
      <w:hyperlink r:id="rId12" w:history="1">
        <w:r>
          <w:rPr>
            <w:color w:val="111111"/>
            <w:sz w:val="18"/>
            <w:szCs w:val="18"/>
            <w:u w:val="single" w:color="111111"/>
          </w:rPr>
          <w:t>https://sklearn.org/stable/modules/preprocessing.html</w:t>
        </w:r>
      </w:hyperlink>
    </w:p>
    <w:p w14:paraId="1709AB58" w14:textId="77777777" w:rsidR="006D27CE" w:rsidRDefault="00000000">
      <w:pPr>
        <w:spacing w:before="90" w:after="90"/>
        <w:ind w:left="360" w:hanging="360"/>
      </w:pPr>
      <w:r>
        <w:rPr>
          <w:color w:val="111111"/>
          <w:sz w:val="18"/>
          <w:szCs w:val="18"/>
        </w:rPr>
        <w:t>[4</w:t>
      </w:r>
      <w:proofErr w:type="gramStart"/>
      <w:r>
        <w:rPr>
          <w:color w:val="111111"/>
          <w:sz w:val="18"/>
          <w:szCs w:val="18"/>
        </w:rPr>
        <w:t>]  Stack</w:t>
      </w:r>
      <w:proofErr w:type="gramEnd"/>
      <w:r>
        <w:rPr>
          <w:color w:val="111111"/>
          <w:sz w:val="18"/>
          <w:szCs w:val="18"/>
        </w:rPr>
        <w:t xml:space="preserve"> Overflow (2018). Normalize data before or after split of training and testing data.  </w:t>
      </w:r>
      <w:hyperlink r:id="rId13" w:history="1">
        <w:r>
          <w:rPr>
            <w:color w:val="111111"/>
            <w:sz w:val="18"/>
            <w:szCs w:val="18"/>
            <w:u w:val="single" w:color="111111"/>
          </w:rPr>
          <w:t>https://stackoverflow.com/questions/49444262/normalize-data-before-or-after-split-of-training-and-testing-data</w:t>
        </w:r>
      </w:hyperlink>
    </w:p>
    <w:p w14:paraId="68FEFED9" w14:textId="77777777" w:rsidR="006D27CE" w:rsidRDefault="00000000">
      <w:pPr>
        <w:spacing w:before="90" w:after="90"/>
        <w:ind w:left="360" w:hanging="360"/>
      </w:pPr>
      <w:r>
        <w:rPr>
          <w:color w:val="111111"/>
          <w:sz w:val="18"/>
          <w:szCs w:val="18"/>
        </w:rPr>
        <w:t>[5</w:t>
      </w:r>
      <w:proofErr w:type="gramStart"/>
      <w:r>
        <w:rPr>
          <w:color w:val="111111"/>
          <w:sz w:val="18"/>
          <w:szCs w:val="18"/>
        </w:rPr>
        <w:t>]  McCaffrey</w:t>
      </w:r>
      <w:proofErr w:type="gramEnd"/>
      <w:r>
        <w:rPr>
          <w:color w:val="111111"/>
          <w:sz w:val="18"/>
          <w:szCs w:val="18"/>
        </w:rPr>
        <w:t xml:space="preserve">, J. (2020). Should You Normalize and Encode Data Before Train-Test Splitting or After?  </w:t>
      </w:r>
      <w:hyperlink r:id="rId14" w:history="1">
        <w:r>
          <w:rPr>
            <w:color w:val="111111"/>
            <w:sz w:val="18"/>
            <w:szCs w:val="18"/>
            <w:u w:val="single" w:color="111111"/>
          </w:rPr>
          <w:t>https://jamesmccaffreyblog.com/2020/05/27/should-you-normalize-and-encode-data-before-train-test-splitting-or-after-splitting/</w:t>
        </w:r>
      </w:hyperlink>
    </w:p>
    <w:p w14:paraId="1983A74C" w14:textId="77777777" w:rsidR="006D27CE" w:rsidRDefault="00000000">
      <w:pPr>
        <w:spacing w:before="90" w:after="90"/>
        <w:ind w:left="360" w:hanging="360"/>
      </w:pPr>
      <w:r>
        <w:rPr>
          <w:color w:val="111111"/>
          <w:sz w:val="18"/>
          <w:szCs w:val="18"/>
        </w:rPr>
        <w:t>[6</w:t>
      </w:r>
      <w:proofErr w:type="gramStart"/>
      <w:r>
        <w:rPr>
          <w:color w:val="111111"/>
          <w:sz w:val="18"/>
          <w:szCs w:val="18"/>
        </w:rPr>
        <w:t>]  PMC</w:t>
      </w:r>
      <w:proofErr w:type="gramEnd"/>
      <w:r>
        <w:rPr>
          <w:color w:val="111111"/>
          <w:sz w:val="18"/>
          <w:szCs w:val="18"/>
        </w:rPr>
        <w:t xml:space="preserve"> / NIH (2024). Data Preprocessing and Leakage in Clinical ML Studies.  </w:t>
      </w:r>
      <w:hyperlink r:id="rId15" w:history="1">
        <w:r>
          <w:rPr>
            <w:color w:val="111111"/>
            <w:sz w:val="18"/>
            <w:szCs w:val="18"/>
            <w:u w:val="single" w:color="111111"/>
          </w:rPr>
          <w:t>https://pmc.ncbi.nlm.nih.gov/articles/PMC11978981/</w:t>
        </w:r>
      </w:hyperlink>
    </w:p>
    <w:p w14:paraId="6AB5C7A1" w14:textId="77777777" w:rsidR="006D27CE" w:rsidRDefault="00000000">
      <w:pPr>
        <w:spacing w:before="90" w:after="90"/>
        <w:ind w:left="360" w:hanging="360"/>
      </w:pPr>
      <w:r>
        <w:rPr>
          <w:color w:val="111111"/>
          <w:sz w:val="18"/>
          <w:szCs w:val="18"/>
        </w:rPr>
        <w:t>[7</w:t>
      </w:r>
      <w:proofErr w:type="gramStart"/>
      <w:r>
        <w:rPr>
          <w:color w:val="111111"/>
          <w:sz w:val="18"/>
          <w:szCs w:val="18"/>
        </w:rPr>
        <w:t xml:space="preserve">]  </w:t>
      </w:r>
      <w:proofErr w:type="spellStart"/>
      <w:r>
        <w:rPr>
          <w:color w:val="111111"/>
          <w:sz w:val="18"/>
          <w:szCs w:val="18"/>
        </w:rPr>
        <w:t>ArXiv</w:t>
      </w:r>
      <w:proofErr w:type="spellEnd"/>
      <w:proofErr w:type="gramEnd"/>
      <w:r>
        <w:rPr>
          <w:color w:val="111111"/>
          <w:sz w:val="18"/>
          <w:szCs w:val="18"/>
        </w:rPr>
        <w:t xml:space="preserve"> (2025). Data Leakage in Machine Learning: A Systematic Review.  </w:t>
      </w:r>
      <w:hyperlink r:id="rId16" w:history="1">
        <w:r>
          <w:rPr>
            <w:color w:val="111111"/>
            <w:sz w:val="18"/>
            <w:szCs w:val="18"/>
            <w:u w:val="single" w:color="111111"/>
          </w:rPr>
          <w:t>https://arxiv.org/html/2506.08274v2</w:t>
        </w:r>
      </w:hyperlink>
    </w:p>
    <w:sectPr w:rsidR="006D27CE">
      <w:headerReference w:type="default" r:id="rId17"/>
      <w:footerReference w:type="default" r:id="rId1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1ACF1" w14:textId="77777777" w:rsidR="001F1D0F" w:rsidRDefault="001F1D0F">
      <w:r>
        <w:separator/>
      </w:r>
    </w:p>
  </w:endnote>
  <w:endnote w:type="continuationSeparator" w:id="0">
    <w:p w14:paraId="5A4AAAE5" w14:textId="77777777" w:rsidR="001F1D0F" w:rsidRDefault="001F1D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CF785" w14:textId="77777777" w:rsidR="006D27CE" w:rsidRDefault="00000000">
    <w:pPr>
      <w:pBdr>
        <w:top w:val="single" w:sz="4" w:space="2" w:color="AAAAAA"/>
      </w:pBdr>
      <w:jc w:val="center"/>
    </w:pPr>
    <w:r>
      <w:rPr>
        <w:color w:val="AAAAAA"/>
        <w:sz w:val="18"/>
        <w:szCs w:val="18"/>
      </w:rPr>
      <w:fldChar w:fldCharType="begin"/>
    </w:r>
    <w:r>
      <w:rPr>
        <w:color w:val="AAAAAA"/>
        <w:sz w:val="18"/>
        <w:szCs w:val="18"/>
      </w:rPr>
      <w:instrText>PAGE</w:instrText>
    </w:r>
    <w:r>
      <w:rPr>
        <w:color w:val="AAAAAA"/>
        <w:sz w:val="18"/>
        <w:szCs w:val="18"/>
      </w:rPr>
      <w:fldChar w:fldCharType="separate"/>
    </w:r>
    <w:r w:rsidR="00DA48CA">
      <w:rPr>
        <w:noProof/>
        <w:color w:val="AAAAAA"/>
        <w:sz w:val="18"/>
        <w:szCs w:val="18"/>
      </w:rPr>
      <w:t>1</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0A022" w14:textId="77777777" w:rsidR="001F1D0F" w:rsidRDefault="001F1D0F">
      <w:r>
        <w:separator/>
      </w:r>
    </w:p>
  </w:footnote>
  <w:footnote w:type="continuationSeparator" w:id="0">
    <w:p w14:paraId="3EB81C45" w14:textId="77777777" w:rsidR="001F1D0F" w:rsidRDefault="001F1D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5C887" w14:textId="77777777" w:rsidR="006D27CE" w:rsidRDefault="00000000">
    <w:pPr>
      <w:pBdr>
        <w:bottom w:val="single" w:sz="4" w:space="2" w:color="AAAAAA"/>
      </w:pBdr>
      <w:jc w:val="right"/>
    </w:pPr>
    <w:r>
      <w:rPr>
        <w:i/>
        <w:iCs/>
        <w:color w:val="AAAAAA"/>
        <w:sz w:val="18"/>
        <w:szCs w:val="18"/>
      </w:rPr>
      <w:t>Normalization Timing in ML Pipelines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0481B"/>
    <w:multiLevelType w:val="hybridMultilevel"/>
    <w:tmpl w:val="046E2966"/>
    <w:lvl w:ilvl="0" w:tplc="B10CA662">
      <w:start w:val="1"/>
      <w:numFmt w:val="bullet"/>
      <w:lvlText w:val="•"/>
      <w:lvlJc w:val="left"/>
      <w:pPr>
        <w:ind w:left="720" w:hanging="360"/>
      </w:pPr>
    </w:lvl>
    <w:lvl w:ilvl="1" w:tplc="9D4AC45A">
      <w:numFmt w:val="decimal"/>
      <w:lvlText w:val=""/>
      <w:lvlJc w:val="left"/>
    </w:lvl>
    <w:lvl w:ilvl="2" w:tplc="379A9462">
      <w:numFmt w:val="decimal"/>
      <w:lvlText w:val=""/>
      <w:lvlJc w:val="left"/>
    </w:lvl>
    <w:lvl w:ilvl="3" w:tplc="11EC06B8">
      <w:numFmt w:val="decimal"/>
      <w:lvlText w:val=""/>
      <w:lvlJc w:val="left"/>
    </w:lvl>
    <w:lvl w:ilvl="4" w:tplc="1E5291EC">
      <w:numFmt w:val="decimal"/>
      <w:lvlText w:val=""/>
      <w:lvlJc w:val="left"/>
    </w:lvl>
    <w:lvl w:ilvl="5" w:tplc="6F52F7E6">
      <w:numFmt w:val="decimal"/>
      <w:lvlText w:val=""/>
      <w:lvlJc w:val="left"/>
    </w:lvl>
    <w:lvl w:ilvl="6" w:tplc="F732F4DC">
      <w:numFmt w:val="decimal"/>
      <w:lvlText w:val=""/>
      <w:lvlJc w:val="left"/>
    </w:lvl>
    <w:lvl w:ilvl="7" w:tplc="378A1D58">
      <w:numFmt w:val="decimal"/>
      <w:lvlText w:val=""/>
      <w:lvlJc w:val="left"/>
    </w:lvl>
    <w:lvl w:ilvl="8" w:tplc="F940C660">
      <w:numFmt w:val="decimal"/>
      <w:lvlText w:val=""/>
      <w:lvlJc w:val="left"/>
    </w:lvl>
  </w:abstractNum>
  <w:abstractNum w:abstractNumId="1" w15:restartNumberingAfterBreak="0">
    <w:nsid w:val="4E4A40AA"/>
    <w:multiLevelType w:val="hybridMultilevel"/>
    <w:tmpl w:val="1A6E6C90"/>
    <w:lvl w:ilvl="0" w:tplc="3EC436D2">
      <w:start w:val="1"/>
      <w:numFmt w:val="bullet"/>
      <w:lvlText w:val="●"/>
      <w:lvlJc w:val="left"/>
      <w:pPr>
        <w:ind w:left="720" w:hanging="360"/>
      </w:pPr>
    </w:lvl>
    <w:lvl w:ilvl="1" w:tplc="60B0D226">
      <w:start w:val="1"/>
      <w:numFmt w:val="bullet"/>
      <w:lvlText w:val="○"/>
      <w:lvlJc w:val="left"/>
      <w:pPr>
        <w:ind w:left="1440" w:hanging="360"/>
      </w:pPr>
    </w:lvl>
    <w:lvl w:ilvl="2" w:tplc="80EA1B8C">
      <w:start w:val="1"/>
      <w:numFmt w:val="bullet"/>
      <w:lvlText w:val="■"/>
      <w:lvlJc w:val="left"/>
      <w:pPr>
        <w:ind w:left="2160" w:hanging="360"/>
      </w:pPr>
    </w:lvl>
    <w:lvl w:ilvl="3" w:tplc="542C84CC">
      <w:start w:val="1"/>
      <w:numFmt w:val="bullet"/>
      <w:lvlText w:val="●"/>
      <w:lvlJc w:val="left"/>
      <w:pPr>
        <w:ind w:left="2880" w:hanging="360"/>
      </w:pPr>
    </w:lvl>
    <w:lvl w:ilvl="4" w:tplc="101A14FA">
      <w:start w:val="1"/>
      <w:numFmt w:val="bullet"/>
      <w:lvlText w:val="○"/>
      <w:lvlJc w:val="left"/>
      <w:pPr>
        <w:ind w:left="3600" w:hanging="360"/>
      </w:pPr>
    </w:lvl>
    <w:lvl w:ilvl="5" w:tplc="2FB0BC0A">
      <w:start w:val="1"/>
      <w:numFmt w:val="bullet"/>
      <w:lvlText w:val="■"/>
      <w:lvlJc w:val="left"/>
      <w:pPr>
        <w:ind w:left="4320" w:hanging="360"/>
      </w:pPr>
    </w:lvl>
    <w:lvl w:ilvl="6" w:tplc="5B08B044">
      <w:start w:val="1"/>
      <w:numFmt w:val="bullet"/>
      <w:lvlText w:val="●"/>
      <w:lvlJc w:val="left"/>
      <w:pPr>
        <w:ind w:left="5040" w:hanging="360"/>
      </w:pPr>
    </w:lvl>
    <w:lvl w:ilvl="7" w:tplc="D138F7F6">
      <w:start w:val="1"/>
      <w:numFmt w:val="bullet"/>
      <w:lvlText w:val="●"/>
      <w:lvlJc w:val="left"/>
      <w:pPr>
        <w:ind w:left="5760" w:hanging="360"/>
      </w:pPr>
    </w:lvl>
    <w:lvl w:ilvl="8" w:tplc="48262A12">
      <w:start w:val="1"/>
      <w:numFmt w:val="bullet"/>
      <w:lvlText w:val="●"/>
      <w:lvlJc w:val="left"/>
      <w:pPr>
        <w:ind w:left="6480" w:hanging="360"/>
      </w:pPr>
    </w:lvl>
  </w:abstractNum>
  <w:num w:numId="1" w16cid:durableId="321081993">
    <w:abstractNumId w:val="1"/>
    <w:lvlOverride w:ilvl="0">
      <w:startOverride w:val="1"/>
    </w:lvlOverride>
  </w:num>
  <w:num w:numId="2" w16cid:durableId="17389380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7CE"/>
    <w:rsid w:val="001F1D0F"/>
    <w:rsid w:val="00502873"/>
    <w:rsid w:val="006D27CE"/>
    <w:rsid w:val="00DA48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87580"/>
  <w15:docId w15:val="{41765956-F1BA-473E-BA21-5F557D831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80" w:after="160"/>
      <w:outlineLvl w:val="0"/>
    </w:pPr>
    <w:rPr>
      <w:b/>
      <w:bCs/>
      <w:color w:val="111111"/>
      <w:sz w:val="28"/>
      <w:szCs w:val="28"/>
    </w:rPr>
  </w:style>
  <w:style w:type="paragraph" w:styleId="Heading2">
    <w:name w:val="heading 2"/>
    <w:uiPriority w:val="9"/>
    <w:semiHidden/>
    <w:unhideWhenUsed/>
    <w:qFormat/>
    <w:pPr>
      <w:spacing w:before="260" w:after="100"/>
      <w:outlineLvl w:val="1"/>
    </w:pPr>
    <w:rPr>
      <w:b/>
      <w:bCs/>
      <w:color w:val="111111"/>
      <w:sz w:val="23"/>
      <w:szCs w:val="23"/>
    </w:rPr>
  </w:style>
  <w:style w:type="paragraph" w:styleId="Heading3">
    <w:name w:val="heading 3"/>
    <w:uiPriority w:val="9"/>
    <w:semiHidden/>
    <w:unhideWhenUsed/>
    <w:qFormat/>
    <w:pPr>
      <w:spacing w:before="180" w:after="80"/>
      <w:outlineLvl w:val="2"/>
    </w:pPr>
    <w:rPr>
      <w:b/>
      <w:bCs/>
      <w:i/>
      <w:iCs/>
      <w:color w:val="11111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tackoverflow.com/questions/49444262/normalize-data-before-or-after-split-of-training-and-testing-data"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klearn.org/stable/modules/preprocessing.html"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arxiv.org/html/2506.08274v2"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ddit.com/r/learnmachinelearning/comments/vjoo1r/should_you_scale_your_features_before_the/" TargetMode="External"/><Relationship Id="rId5" Type="http://schemas.openxmlformats.org/officeDocument/2006/relationships/footnotes" Target="footnotes.xml"/><Relationship Id="rId15" Type="http://schemas.openxmlformats.org/officeDocument/2006/relationships/hyperlink" Target="https://pmc.ncbi.nlm.nih.gov/articles/PMC11978981/" TargetMode="External"/><Relationship Id="rId10" Type="http://schemas.openxmlformats.org/officeDocument/2006/relationships/hyperlink" Target="https://technicqa.com/should-i-normalize-before-or-after-test-train-spli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jamesmccaffreyblog.com/2020/05/27/should-you-normalize-and-encode-data-before-train-test-splitting-or-after-split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1104</Words>
  <Characters>6295</Characters>
  <Application>Microsoft Office Word</Application>
  <DocSecurity>0</DocSecurity>
  <Lines>52</Lines>
  <Paragraphs>14</Paragraphs>
  <ScaleCrop>false</ScaleCrop>
  <Company/>
  <LinksUpToDate>false</LinksUpToDate>
  <CharactersWithSpaces>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moustafa Fathalla</cp:lastModifiedBy>
  <cp:revision>2</cp:revision>
  <dcterms:created xsi:type="dcterms:W3CDTF">2026-06-16T21:29:00Z</dcterms:created>
  <dcterms:modified xsi:type="dcterms:W3CDTF">2026-06-16T21:38:00Z</dcterms:modified>
</cp:coreProperties>
</file>