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280D" w14:textId="77777777" w:rsidR="00612D8C" w:rsidRDefault="00000000">
      <w:pPr>
        <w:spacing w:before="500" w:after="80"/>
        <w:jc w:val="center"/>
      </w:pPr>
      <w:r>
        <w:rPr>
          <w:b/>
          <w:bCs/>
          <w:color w:val="000000"/>
          <w:sz w:val="44"/>
          <w:szCs w:val="44"/>
        </w:rPr>
        <w:t>The Stochastic Ceiling:</w:t>
      </w:r>
    </w:p>
    <w:p w14:paraId="4F134F2B" w14:textId="77777777" w:rsidR="00612D8C" w:rsidRDefault="00000000">
      <w:pPr>
        <w:spacing w:before="60" w:after="80"/>
        <w:jc w:val="center"/>
      </w:pPr>
      <w:r>
        <w:rPr>
          <w:b/>
          <w:bCs/>
          <w:sz w:val="34"/>
          <w:szCs w:val="34"/>
        </w:rPr>
        <w:t>Feature Bagging, Bootstrap, and the Surplus Tree Paradox</w:t>
      </w:r>
    </w:p>
    <w:p w14:paraId="32D0F34C" w14:textId="77777777" w:rsidR="00612D8C" w:rsidRDefault="00000000">
      <w:pPr>
        <w:spacing w:before="60" w:after="60"/>
        <w:jc w:val="center"/>
      </w:pPr>
      <w:r>
        <w:rPr>
          <w:i/>
          <w:iCs/>
          <w:color w:val="444444"/>
          <w:sz w:val="26"/>
          <w:szCs w:val="26"/>
        </w:rPr>
        <w:t>Analyzing Diminishing Returns in Random Forest Ensembles</w:t>
      </w:r>
    </w:p>
    <w:p w14:paraId="151279D0" w14:textId="77777777" w:rsidR="00612D8C" w:rsidRDefault="00000000">
      <w:pPr>
        <w:pBdr>
          <w:bottom w:val="single" w:sz="10" w:space="4" w:color="000000"/>
        </w:pBdr>
        <w:spacing w:before="40" w:after="300"/>
        <w:jc w:val="center"/>
      </w:pPr>
      <w:r>
        <w:rPr>
          <w:color w:val="666666"/>
          <w:sz w:val="20"/>
          <w:szCs w:val="20"/>
        </w:rPr>
        <w:t>A Comprehensive Academic Research Paper</w:t>
      </w:r>
    </w:p>
    <w:p w14:paraId="00D7D3D1" w14:textId="77777777" w:rsidR="00612D8C" w:rsidRDefault="00000000">
      <w:pPr>
        <w:spacing w:before="160" w:after="60"/>
        <w:jc w:val="center"/>
      </w:pPr>
      <w:r>
        <w:rPr>
          <w:color w:val="888888"/>
          <w:sz w:val="20"/>
          <w:szCs w:val="20"/>
        </w:rPr>
        <w:t>2025</w:t>
      </w:r>
    </w:p>
    <w:p w14:paraId="72E5B5B1" w14:textId="77777777" w:rsidR="00612D8C" w:rsidRDefault="00612D8C">
      <w:pPr>
        <w:pBdr>
          <w:bottom w:val="single" w:sz="4" w:space="1" w:color="DDDDDD"/>
        </w:pBdr>
        <w:spacing w:before="160" w:after="160"/>
      </w:pPr>
    </w:p>
    <w:p w14:paraId="71782D0D" w14:textId="77777777" w:rsidR="00612D8C" w:rsidRDefault="00000000">
      <w:pPr>
        <w:pStyle w:val="Heading1"/>
        <w:pBdr>
          <w:bottom w:val="single" w:sz="10" w:space="4" w:color="000000"/>
        </w:pBdr>
      </w:pPr>
      <w: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2D8C" w14:paraId="0AF096EB"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2A654ABA" w14:textId="77777777" w:rsidR="00612D8C" w:rsidRDefault="00000000">
            <w:r>
              <w:rPr>
                <w:b/>
                <w:bCs/>
                <w:color w:val="000000"/>
              </w:rPr>
              <w:t xml:space="preserve"> </w:t>
            </w:r>
            <w:r>
              <w:rPr>
                <w:color w:val="444444"/>
              </w:rPr>
              <w:t>Random Forests leverage stochastic subsampling of features (feature bagging) and rows (bootstrap) alongside multiple trees to enhance predictive performance through diversity. This paper explores differences between feature sampling and bootstrap subsampling, their combined effects, and the impact of tree count (</w:t>
            </w:r>
            <w:proofErr w:type="spellStart"/>
            <w:r>
              <w:rPr>
                <w:color w:val="444444"/>
              </w:rPr>
              <w:t>n_estimators</w:t>
            </w:r>
            <w:proofErr w:type="spellEnd"/>
            <w:r>
              <w:rPr>
                <w:color w:val="444444"/>
              </w:rPr>
              <w:t>) on convergence and diminishing returns. Experiments on UCI benchmark datasets reveal that feature bagging generates greater diversity than row subsampling alone, with accuracy plateauing after 100-200 trees, highlighting computational inefficiencies beyond optimal tree counts — the "Surplus Tree Paradox."</w:t>
            </w:r>
          </w:p>
        </w:tc>
      </w:tr>
    </w:tbl>
    <w:p w14:paraId="4ADA6493" w14:textId="77777777" w:rsidR="00612D8C" w:rsidRDefault="00612D8C">
      <w:pPr>
        <w:spacing w:before="60" w:after="60"/>
      </w:pPr>
    </w:p>
    <w:p w14:paraId="375145E0" w14:textId="77777777" w:rsidR="00612D8C" w:rsidRDefault="00000000">
      <w:pPr>
        <w:pStyle w:val="Heading1"/>
        <w:pBdr>
          <w:bottom w:val="single" w:sz="10" w:space="4" w:color="000000"/>
        </w:pBdr>
      </w:pPr>
      <w:r>
        <w:t>1. Introduction</w:t>
      </w:r>
    </w:p>
    <w:p w14:paraId="43F2807C" w14:textId="77777777" w:rsidR="00612D8C" w:rsidRDefault="00000000">
      <w:pPr>
        <w:spacing w:before="80" w:after="120"/>
      </w:pPr>
      <w:r>
        <w:rPr>
          <w:b/>
          <w:bCs/>
        </w:rPr>
        <w:t>Random Forests</w:t>
      </w:r>
      <w:r>
        <w:t xml:space="preserve"> (</w:t>
      </w:r>
      <w:proofErr w:type="spellStart"/>
      <w:r>
        <w:t>Breiman</w:t>
      </w:r>
      <w:proofErr w:type="spellEnd"/>
      <w:r>
        <w:t xml:space="preserve">, 2001) improve single decision trees by </w:t>
      </w:r>
      <w:proofErr w:type="spellStart"/>
      <w:r>
        <w:t>ensembling</w:t>
      </w:r>
      <w:proofErr w:type="spellEnd"/>
      <w:r>
        <w:t xml:space="preserve"> many trees trained on random data subsets, reducing variance and overfitting. Two key randomness sources drive diversity:</w:t>
      </w:r>
    </w:p>
    <w:p w14:paraId="4937F448" w14:textId="77777777" w:rsidR="00612D8C" w:rsidRDefault="00000000">
      <w:pPr>
        <w:pStyle w:val="ListParagraph"/>
        <w:numPr>
          <w:ilvl w:val="0"/>
          <w:numId w:val="2"/>
        </w:numPr>
        <w:spacing w:before="40" w:after="60"/>
      </w:pPr>
      <w:r>
        <w:rPr>
          <w:b/>
          <w:bCs/>
        </w:rPr>
        <w:t xml:space="preserve">Bootstrap row subsampling: </w:t>
      </w:r>
      <w:r>
        <w:t>Each tree trains on a random sample of rows (with replacement) from the training set.</w:t>
      </w:r>
    </w:p>
    <w:p w14:paraId="02A342D4" w14:textId="77777777" w:rsidR="00612D8C" w:rsidRDefault="00000000">
      <w:pPr>
        <w:pStyle w:val="ListParagraph"/>
        <w:numPr>
          <w:ilvl w:val="0"/>
          <w:numId w:val="2"/>
        </w:numPr>
        <w:spacing w:before="40" w:after="60"/>
      </w:pPr>
      <w:r>
        <w:rPr>
          <w:b/>
          <w:bCs/>
        </w:rPr>
        <w:t xml:space="preserve">Feature bagging: </w:t>
      </w:r>
      <w:r>
        <w:t xml:space="preserve">At each node split, only a random subset of </w:t>
      </w:r>
      <w:proofErr w:type="spellStart"/>
      <w:r>
        <w:t>mtry</w:t>
      </w:r>
      <w:proofErr w:type="spellEnd"/>
      <w:r>
        <w:t xml:space="preserve"> &lt;&lt; p features is considered.</w:t>
      </w:r>
    </w:p>
    <w:p w14:paraId="4C477C3B" w14:textId="77777777" w:rsidR="00612D8C" w:rsidRDefault="00000000">
      <w:pPr>
        <w:spacing w:before="80" w:after="120"/>
      </w:pPr>
      <w:r>
        <w:t>This paper analyzes how these mechanisms influence ensemble convergence and introduces the "Surplus Tree Paradox" — where excess trees replicate patterns without adding predictive value.</w:t>
      </w:r>
    </w:p>
    <w:p w14:paraId="6D75CCA2" w14:textId="77777777" w:rsidR="00612D8C" w:rsidRDefault="00612D8C">
      <w:pPr>
        <w:pBdr>
          <w:bottom w:val="single" w:sz="4" w:space="1" w:color="DDDDDD"/>
        </w:pBdr>
        <w:spacing w:before="160" w:after="160"/>
      </w:pPr>
    </w:p>
    <w:p w14:paraId="150AFB7D" w14:textId="77777777" w:rsidR="00D5677D" w:rsidRDefault="00D5677D">
      <w:pPr>
        <w:pStyle w:val="Heading1"/>
        <w:pBdr>
          <w:bottom w:val="single" w:sz="10" w:space="4" w:color="000000"/>
        </w:pBdr>
        <w:rPr>
          <w:rtl/>
        </w:rPr>
      </w:pPr>
    </w:p>
    <w:p w14:paraId="06183C6D" w14:textId="77777777" w:rsidR="00D5677D" w:rsidRDefault="00D5677D">
      <w:pPr>
        <w:pStyle w:val="Heading1"/>
        <w:pBdr>
          <w:bottom w:val="single" w:sz="10" w:space="4" w:color="000000"/>
        </w:pBdr>
        <w:rPr>
          <w:rtl/>
        </w:rPr>
      </w:pPr>
    </w:p>
    <w:p w14:paraId="33BB3D4B" w14:textId="77777777" w:rsidR="00D5677D" w:rsidRDefault="00D5677D">
      <w:pPr>
        <w:pStyle w:val="Heading1"/>
        <w:pBdr>
          <w:bottom w:val="single" w:sz="10" w:space="4" w:color="000000"/>
        </w:pBdr>
        <w:rPr>
          <w:rtl/>
        </w:rPr>
      </w:pPr>
    </w:p>
    <w:p w14:paraId="5B385497" w14:textId="6AD2CACE" w:rsidR="00612D8C" w:rsidRDefault="00000000">
      <w:pPr>
        <w:pStyle w:val="Heading1"/>
        <w:pBdr>
          <w:bottom w:val="single" w:sz="10" w:space="4" w:color="000000"/>
        </w:pBdr>
      </w:pPr>
      <w:r>
        <w:lastRenderedPageBreak/>
        <w:t>2. Bootstrap Sampling (Row Subsampling)</w:t>
      </w:r>
    </w:p>
    <w:p w14:paraId="1B121ADF" w14:textId="77777777" w:rsidR="00612D8C" w:rsidRDefault="00000000">
      <w:pPr>
        <w:spacing w:before="80" w:after="120"/>
      </w:pPr>
      <w:r>
        <w:t>Bootstrap draws n rows with replacement from n observations:</w:t>
      </w:r>
    </w:p>
    <w:p w14:paraId="209D93B6" w14:textId="77777777" w:rsidR="00612D8C" w:rsidRDefault="00612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2D8C" w14:paraId="12FB2EC3"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58387785" w14:textId="77777777" w:rsidR="00612D8C" w:rsidRDefault="00000000">
            <w:pPr>
              <w:jc w:val="center"/>
            </w:pPr>
            <w:r>
              <w:rPr>
                <w:b/>
                <w:bCs/>
                <w:color w:val="FFFFFF"/>
                <w:sz w:val="21"/>
                <w:szCs w:val="21"/>
              </w:rPr>
              <w:t>Unique Row Fraction</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094E1152" w14:textId="77777777" w:rsidR="00612D8C" w:rsidRDefault="00000000">
            <w:proofErr w:type="gramStart"/>
            <w:r>
              <w:rPr>
                <w:rFonts w:ascii="Courier New" w:eastAsia="Courier New" w:hAnsi="Courier New" w:cs="Courier New"/>
                <w:b/>
                <w:bCs/>
                <w:color w:val="000000"/>
              </w:rPr>
              <w:t>P(</w:t>
            </w:r>
            <w:proofErr w:type="gramEnd"/>
            <w:r>
              <w:rPr>
                <w:rFonts w:ascii="Courier New" w:eastAsia="Courier New" w:hAnsi="Courier New" w:cs="Courier New"/>
                <w:b/>
                <w:bCs/>
                <w:color w:val="000000"/>
              </w:rPr>
              <w:t>row selected) = 1 - (1 - 1/</w:t>
            </w:r>
            <w:proofErr w:type="gramStart"/>
            <w:r>
              <w:rPr>
                <w:rFonts w:ascii="Courier New" w:eastAsia="Courier New" w:hAnsi="Courier New" w:cs="Courier New"/>
                <w:b/>
                <w:bCs/>
                <w:color w:val="000000"/>
              </w:rPr>
              <w:t>n)ⁿ</w:t>
            </w:r>
            <w:proofErr w:type="gramEnd"/>
            <w:r>
              <w:rPr>
                <w:rFonts w:ascii="Courier New" w:eastAsia="Courier New" w:hAnsi="Courier New" w:cs="Courier New"/>
                <w:b/>
                <w:bCs/>
                <w:color w:val="000000"/>
              </w:rPr>
              <w:t xml:space="preserve"> → 1 - e⁻¹ ≈ 63.2%   as n → ∞</w:t>
            </w:r>
          </w:p>
        </w:tc>
      </w:tr>
    </w:tbl>
    <w:p w14:paraId="493DBC9D" w14:textId="77777777" w:rsidR="00612D8C" w:rsidRDefault="00612D8C">
      <w:pPr>
        <w:spacing w:before="60" w:after="60"/>
      </w:pPr>
    </w:p>
    <w:p w14:paraId="6079C1B4" w14:textId="77777777" w:rsidR="00612D8C" w:rsidRDefault="00000000">
      <w:pPr>
        <w:spacing w:before="80" w:after="120"/>
      </w:pPr>
      <w:r>
        <w:t xml:space="preserve">Each tree uses ~63.2% unique rows; the remaining ~36.8% form the </w:t>
      </w:r>
      <w:r>
        <w:rPr>
          <w:b/>
          <w:bCs/>
        </w:rPr>
        <w:t>Out-of-Bag (OOB)</w:t>
      </w:r>
      <w:r>
        <w:t xml:space="preserve"> set — a free internal validation set used to estimate generalization error without a separate validation fold.</w:t>
      </w:r>
    </w:p>
    <w:p w14:paraId="3A08FB18" w14:textId="77777777" w:rsidR="00612D8C" w:rsidRDefault="00000000">
      <w:pPr>
        <w:spacing w:before="120" w:after="80"/>
        <w:jc w:val="center"/>
      </w:pPr>
      <w:r>
        <w:rPr>
          <w:noProof/>
        </w:rPr>
        <w:drawing>
          <wp:inline distT="0" distB="0" distL="0" distR="0" wp14:anchorId="7F663266" wp14:editId="0EA87D60">
            <wp:extent cx="5334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19325"/>
                    </a:xfrm>
                    <a:prstGeom prst="rect">
                      <a:avLst/>
                    </a:prstGeom>
                  </pic:spPr>
                </pic:pic>
              </a:graphicData>
            </a:graphic>
          </wp:inline>
        </w:drawing>
      </w:r>
    </w:p>
    <w:p w14:paraId="0595A65B" w14:textId="77777777" w:rsidR="00612D8C" w:rsidRDefault="00000000">
      <w:pPr>
        <w:spacing w:before="30" w:after="200"/>
        <w:jc w:val="center"/>
      </w:pPr>
      <w:r>
        <w:rPr>
          <w:i/>
          <w:iCs/>
          <w:color w:val="555555"/>
          <w:sz w:val="18"/>
          <w:szCs w:val="18"/>
        </w:rPr>
        <w:t>Figure 1: Left — Theoretical unique vs total rows: each tree uses ~63.2% unique rows. Right — OOB accuracy vs bootstrap fraction on Breast Cancer dataset. Fraction ≥ 0.7 performs well.</w:t>
      </w:r>
    </w:p>
    <w:p w14:paraId="591BB458" w14:textId="77777777" w:rsidR="00612D8C" w:rsidRDefault="00612D8C">
      <w:pPr>
        <w:pBdr>
          <w:bottom w:val="single" w:sz="4" w:space="1" w:color="DDDDDD"/>
        </w:pBdr>
        <w:spacing w:before="160" w:after="160"/>
      </w:pPr>
    </w:p>
    <w:p w14:paraId="16E27228" w14:textId="77777777" w:rsidR="00612D8C" w:rsidRDefault="00000000">
      <w:pPr>
        <w:pStyle w:val="Heading1"/>
        <w:pBdr>
          <w:bottom w:val="single" w:sz="10" w:space="4" w:color="000000"/>
        </w:pBdr>
      </w:pPr>
      <w:r>
        <w:t>3. Feature Sampling (Feature Bagging)</w:t>
      </w:r>
    </w:p>
    <w:p w14:paraId="08422860" w14:textId="77777777" w:rsidR="00612D8C" w:rsidRDefault="00000000">
      <w:pPr>
        <w:spacing w:before="80" w:after="120"/>
      </w:pPr>
      <w:r>
        <w:t xml:space="preserve">At each node, only </w:t>
      </w:r>
      <w:proofErr w:type="spellStart"/>
      <w:r>
        <w:t>mtry</w:t>
      </w:r>
      <w:proofErr w:type="spellEnd"/>
      <w:r>
        <w:t xml:space="preserve"> features are randomly selected for split evaluation:</w:t>
      </w:r>
    </w:p>
    <w:p w14:paraId="6D13950F" w14:textId="77777777" w:rsidR="00612D8C" w:rsidRDefault="00612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2D8C" w14:paraId="6E8289F4"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234A4468" w14:textId="77777777" w:rsidR="00612D8C" w:rsidRDefault="00000000">
            <w:pPr>
              <w:jc w:val="center"/>
            </w:pPr>
            <w:r>
              <w:rPr>
                <w:b/>
                <w:bCs/>
                <w:color w:val="FFFFFF"/>
                <w:sz w:val="21"/>
                <w:szCs w:val="21"/>
              </w:rPr>
              <w:t xml:space="preserve">Standard </w:t>
            </w:r>
            <w:proofErr w:type="spellStart"/>
            <w:r>
              <w:rPr>
                <w:b/>
                <w:bCs/>
                <w:color w:val="FFFFFF"/>
                <w:sz w:val="21"/>
                <w:szCs w:val="21"/>
              </w:rPr>
              <w:t>mtry</w:t>
            </w:r>
            <w:proofErr w:type="spellEnd"/>
            <w:r>
              <w:rPr>
                <w:b/>
                <w:bCs/>
                <w:color w:val="FFFFFF"/>
                <w:sz w:val="21"/>
                <w:szCs w:val="21"/>
              </w:rPr>
              <w:t xml:space="preserve"> Values</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732F093E" w14:textId="77777777" w:rsidR="00612D8C" w:rsidRDefault="00000000">
            <w:r>
              <w:rPr>
                <w:rFonts w:ascii="Courier New" w:eastAsia="Courier New" w:hAnsi="Courier New" w:cs="Courier New"/>
                <w:b/>
                <w:bCs/>
                <w:color w:val="000000"/>
              </w:rPr>
              <w:t xml:space="preserve">Classification: </w:t>
            </w:r>
            <w:proofErr w:type="spellStart"/>
            <w:r>
              <w:rPr>
                <w:rFonts w:ascii="Courier New" w:eastAsia="Courier New" w:hAnsi="Courier New" w:cs="Courier New"/>
                <w:b/>
                <w:bCs/>
                <w:color w:val="000000"/>
              </w:rPr>
              <w:t>mtry</w:t>
            </w:r>
            <w:proofErr w:type="spellEnd"/>
            <w:r>
              <w:rPr>
                <w:rFonts w:ascii="Courier New" w:eastAsia="Courier New" w:hAnsi="Courier New" w:cs="Courier New"/>
                <w:b/>
                <w:bCs/>
                <w:color w:val="000000"/>
              </w:rPr>
              <w:t xml:space="preserve"> = √p    |    Regression: </w:t>
            </w:r>
            <w:proofErr w:type="spellStart"/>
            <w:r>
              <w:rPr>
                <w:rFonts w:ascii="Courier New" w:eastAsia="Courier New" w:hAnsi="Courier New" w:cs="Courier New"/>
                <w:b/>
                <w:bCs/>
                <w:color w:val="000000"/>
              </w:rPr>
              <w:t>mtry</w:t>
            </w:r>
            <w:proofErr w:type="spellEnd"/>
            <w:r>
              <w:rPr>
                <w:rFonts w:ascii="Courier New" w:eastAsia="Courier New" w:hAnsi="Courier New" w:cs="Courier New"/>
                <w:b/>
                <w:bCs/>
                <w:color w:val="000000"/>
              </w:rPr>
              <w:t xml:space="preserve"> = p/3</w:t>
            </w:r>
          </w:p>
        </w:tc>
      </w:tr>
    </w:tbl>
    <w:p w14:paraId="20F34E5A" w14:textId="77777777" w:rsidR="00612D8C" w:rsidRDefault="00612D8C">
      <w:pPr>
        <w:spacing w:before="60" w:after="60"/>
      </w:pPr>
    </w:p>
    <w:p w14:paraId="31119E26" w14:textId="77777777" w:rsidR="00612D8C" w:rsidRDefault="00000000">
      <w:pPr>
        <w:spacing w:before="80" w:after="120"/>
      </w:pPr>
      <w:r>
        <w:rPr>
          <w:b/>
          <w:bCs/>
        </w:rPr>
        <w:t xml:space="preserve">Why feature bagging matters: </w:t>
      </w:r>
      <w:r>
        <w:t>It decorrelates trees more effectively than row subsampling alone. Even when two trees share identical training data, random feature selection forces divergent splits, creating structurally distinct trees.</w:t>
      </w:r>
    </w:p>
    <w:p w14:paraId="0BECEE47" w14:textId="77777777" w:rsidR="00612D8C" w:rsidRDefault="00000000">
      <w:pPr>
        <w:spacing w:before="80" w:after="120"/>
      </w:pPr>
      <w:r>
        <w:rPr>
          <w:b/>
          <w:bCs/>
        </w:rPr>
        <w:t xml:space="preserve">Combinatorial diversity: </w:t>
      </w:r>
      <w:r>
        <w:t xml:space="preserve">Feature bagging scales as </w:t>
      </w:r>
      <w:proofErr w:type="gramStart"/>
      <w:r>
        <w:t>C(</w:t>
      </w:r>
      <w:proofErr w:type="gramEnd"/>
      <w:r>
        <w:t xml:space="preserve">p, </w:t>
      </w:r>
      <w:proofErr w:type="spellStart"/>
      <w:proofErr w:type="gramStart"/>
      <w:r>
        <w:t>mtry</w:t>
      </w:r>
      <w:proofErr w:type="spellEnd"/>
      <w:r>
        <w:t>)^</w:t>
      </w:r>
      <w:proofErr w:type="gramEnd"/>
      <w:r>
        <w:t>depth — exponentially more unique trees than bootstrap's factorial limit. This explains why feature bagging dominates diversity generation.</w:t>
      </w:r>
    </w:p>
    <w:p w14:paraId="1B7DBE6F" w14:textId="77777777" w:rsidR="00612D8C" w:rsidRDefault="00000000">
      <w:pPr>
        <w:spacing w:before="120" w:after="80"/>
        <w:jc w:val="center"/>
      </w:pPr>
      <w:r>
        <w:rPr>
          <w:noProof/>
        </w:rPr>
        <w:lastRenderedPageBreak/>
        <w:drawing>
          <wp:inline distT="0" distB="0" distL="0" distR="0" wp14:anchorId="70DE8B56" wp14:editId="24945CAD">
            <wp:extent cx="5334000" cy="2219325"/>
            <wp:effectExtent l="0" t="0" r="0" b="0"/>
            <wp:docPr id="720668881" name="Picture 72066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14:paraId="41FF7B58" w14:textId="77777777" w:rsidR="00612D8C" w:rsidRDefault="00000000">
      <w:pPr>
        <w:spacing w:before="30" w:after="200"/>
        <w:jc w:val="center"/>
      </w:pPr>
      <w:r>
        <w:rPr>
          <w:i/>
          <w:iCs/>
          <w:color w:val="555555"/>
          <w:sz w:val="18"/>
          <w:szCs w:val="18"/>
        </w:rPr>
        <w:t>Figure 2: Left — Accuracy comparison across 5 configurations. Feature sampling with sqrt features outperforms row-only methods. Right — Tree disagreement matrix: higher disagreement = more diverse ensemble.</w:t>
      </w:r>
    </w:p>
    <w:p w14:paraId="012BC2B4" w14:textId="77777777" w:rsidR="00612D8C" w:rsidRDefault="00612D8C">
      <w:pPr>
        <w:pBdr>
          <w:bottom w:val="single" w:sz="4" w:space="1" w:color="DDDDDD"/>
        </w:pBdr>
        <w:spacing w:before="160" w:after="160"/>
      </w:pPr>
    </w:p>
    <w:p w14:paraId="06D91DCE" w14:textId="77777777" w:rsidR="00612D8C" w:rsidRDefault="00000000">
      <w:pPr>
        <w:pStyle w:val="Heading1"/>
        <w:pBdr>
          <w:bottom w:val="single" w:sz="10" w:space="4" w:color="000000"/>
        </w:pBdr>
      </w:pPr>
      <w:r>
        <w:t xml:space="preserve">4. Feature Importance and </w:t>
      </w:r>
      <w:proofErr w:type="spellStart"/>
      <w:r>
        <w:t>mtry</w:t>
      </w:r>
      <w:proofErr w:type="spellEnd"/>
      <w:r>
        <w:t xml:space="preserve"> Tuning</w:t>
      </w:r>
    </w:p>
    <w:p w14:paraId="525913F8" w14:textId="77777777" w:rsidR="00612D8C" w:rsidRDefault="00000000">
      <w:pPr>
        <w:spacing w:before="120" w:after="80"/>
        <w:jc w:val="center"/>
      </w:pPr>
      <w:r>
        <w:rPr>
          <w:noProof/>
        </w:rPr>
        <w:drawing>
          <wp:inline distT="0" distB="0" distL="0" distR="0" wp14:anchorId="6AB42B31" wp14:editId="1CE9E88B">
            <wp:extent cx="5334000" cy="2219325"/>
            <wp:effectExtent l="0" t="0" r="0" b="0"/>
            <wp:docPr id="944069499" name="Picture 94406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19325"/>
                    </a:xfrm>
                    <a:prstGeom prst="rect">
                      <a:avLst/>
                    </a:prstGeom>
                  </pic:spPr>
                </pic:pic>
              </a:graphicData>
            </a:graphic>
          </wp:inline>
        </w:drawing>
      </w:r>
    </w:p>
    <w:p w14:paraId="3E5FF5E9" w14:textId="77777777" w:rsidR="00612D8C" w:rsidRDefault="00000000">
      <w:pPr>
        <w:spacing w:before="30" w:after="200"/>
        <w:jc w:val="center"/>
      </w:pPr>
      <w:r>
        <w:rPr>
          <w:i/>
          <w:iCs/>
          <w:color w:val="555555"/>
          <w:sz w:val="18"/>
          <w:szCs w:val="18"/>
        </w:rPr>
        <w:t xml:space="preserve">Figure 3: Left — Top 12 feature importances (mean decrease impurity) on Breast Cancer dataset. Right — OOB accuracy vs </w:t>
      </w:r>
      <w:proofErr w:type="spellStart"/>
      <w:r>
        <w:rPr>
          <w:i/>
          <w:iCs/>
          <w:color w:val="555555"/>
          <w:sz w:val="18"/>
          <w:szCs w:val="18"/>
        </w:rPr>
        <w:t>mtry</w:t>
      </w:r>
      <w:proofErr w:type="spellEnd"/>
      <w:r>
        <w:rPr>
          <w:i/>
          <w:iCs/>
          <w:color w:val="555555"/>
          <w:sz w:val="18"/>
          <w:szCs w:val="18"/>
        </w:rPr>
        <w:t>: performance peaks near √p, confirming the standard recommendation.</w:t>
      </w:r>
    </w:p>
    <w:p w14:paraId="0269C184" w14:textId="77777777" w:rsidR="00612D8C" w:rsidRDefault="00612D8C">
      <w:pPr>
        <w:spacing w:before="60" w:after="60"/>
      </w:pPr>
    </w:p>
    <w:p w14:paraId="2E319E93" w14:textId="77777777" w:rsidR="00612D8C" w:rsidRDefault="00000000">
      <w:pPr>
        <w:spacing w:before="80" w:after="120"/>
      </w:pPr>
      <w:r>
        <w:rPr>
          <w:b/>
          <w:bCs/>
        </w:rPr>
        <w:t xml:space="preserve">Feature importance interpretation: </w:t>
      </w:r>
      <w:r>
        <w:t>Mean Decrease in Impurity (MDI) measures how much each feature reduces Gini impurity across all trees. Top features dominate: "worst radius" and "worst concave points" drive most of the diagnostic signal.</w:t>
      </w:r>
    </w:p>
    <w:p w14:paraId="409D3B08" w14:textId="77777777" w:rsidR="00612D8C" w:rsidRDefault="00000000">
      <w:pPr>
        <w:spacing w:before="80" w:after="120"/>
      </w:pPr>
      <w:r>
        <w:rPr>
          <w:b/>
          <w:bCs/>
        </w:rPr>
        <w:t xml:space="preserve">Optimal </w:t>
      </w:r>
      <w:proofErr w:type="spellStart"/>
      <w:r>
        <w:rPr>
          <w:b/>
          <w:bCs/>
        </w:rPr>
        <w:t>mtry</w:t>
      </w:r>
      <w:proofErr w:type="spellEnd"/>
      <w:r>
        <w:rPr>
          <w:b/>
          <w:bCs/>
        </w:rPr>
        <w:t xml:space="preserve">: </w:t>
      </w:r>
      <w:r>
        <w:t xml:space="preserve">Accuracy peaks near √p (≈5-6 for 30 features) and degrades with both very small (insufficient signal) and very large </w:t>
      </w:r>
      <w:proofErr w:type="spellStart"/>
      <w:r>
        <w:t>mtry</w:t>
      </w:r>
      <w:proofErr w:type="spellEnd"/>
      <w:r>
        <w:t xml:space="preserve"> (correlated trees).</w:t>
      </w:r>
    </w:p>
    <w:p w14:paraId="6AEE7347" w14:textId="77777777" w:rsidR="00612D8C" w:rsidRDefault="00612D8C">
      <w:pPr>
        <w:pBdr>
          <w:bottom w:val="single" w:sz="4" w:space="1" w:color="DDDDDD"/>
        </w:pBdr>
        <w:spacing w:before="160" w:after="160"/>
      </w:pPr>
    </w:p>
    <w:p w14:paraId="61973110" w14:textId="77777777" w:rsidR="00D5677D" w:rsidRDefault="00D5677D">
      <w:pPr>
        <w:pStyle w:val="Heading1"/>
        <w:pBdr>
          <w:bottom w:val="single" w:sz="10" w:space="4" w:color="000000"/>
        </w:pBdr>
        <w:rPr>
          <w:rtl/>
        </w:rPr>
      </w:pPr>
    </w:p>
    <w:p w14:paraId="0181AD9E" w14:textId="77777777" w:rsidR="00D5677D" w:rsidRDefault="00D5677D">
      <w:pPr>
        <w:pStyle w:val="Heading1"/>
        <w:pBdr>
          <w:bottom w:val="single" w:sz="10" w:space="4" w:color="000000"/>
        </w:pBdr>
        <w:rPr>
          <w:rtl/>
        </w:rPr>
      </w:pPr>
    </w:p>
    <w:p w14:paraId="58C94EAC" w14:textId="0042108D" w:rsidR="00612D8C" w:rsidRDefault="00000000">
      <w:pPr>
        <w:pStyle w:val="Heading1"/>
        <w:pBdr>
          <w:bottom w:val="single" w:sz="10" w:space="4" w:color="000000"/>
        </w:pBdr>
      </w:pPr>
      <w:r>
        <w:lastRenderedPageBreak/>
        <w:t>5. The Law of Diminishing Returns</w:t>
      </w:r>
    </w:p>
    <w:p w14:paraId="3DDBFB45" w14:textId="77777777" w:rsidR="00612D8C" w:rsidRDefault="00000000">
      <w:pPr>
        <w:spacing w:before="80" w:after="120"/>
      </w:pPr>
      <w:r>
        <w:t>Variance reduction in Random Forests follows a 1/N law for uncorrelated trees:</w:t>
      </w:r>
    </w:p>
    <w:p w14:paraId="3B43574A" w14:textId="77777777" w:rsidR="00612D8C" w:rsidRDefault="00612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12D8C" w14:paraId="125B53D1"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217887D4" w14:textId="77777777" w:rsidR="00612D8C" w:rsidRDefault="00000000">
            <w:pPr>
              <w:jc w:val="center"/>
            </w:pPr>
            <w:r>
              <w:rPr>
                <w:b/>
                <w:bCs/>
                <w:color w:val="FFFFFF"/>
                <w:sz w:val="21"/>
                <w:szCs w:val="21"/>
              </w:rPr>
              <w:t>Variance Reduction</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27FF909B" w14:textId="77777777" w:rsidR="00612D8C" w:rsidRDefault="00000000">
            <w:r>
              <w:rPr>
                <w:rFonts w:ascii="Courier New" w:eastAsia="Courier New" w:hAnsi="Courier New" w:cs="Courier New"/>
                <w:b/>
                <w:bCs/>
                <w:color w:val="000000"/>
              </w:rPr>
              <w:t>Var(ensemble) ≈ ρσ² + (1-</w:t>
            </w:r>
            <w:proofErr w:type="gramStart"/>
            <w:r>
              <w:rPr>
                <w:rFonts w:ascii="Courier New" w:eastAsia="Courier New" w:hAnsi="Courier New" w:cs="Courier New"/>
                <w:b/>
                <w:bCs/>
                <w:color w:val="000000"/>
              </w:rPr>
              <w:t>ρ)σ</w:t>
            </w:r>
            <w:proofErr w:type="gramEnd"/>
            <w:r>
              <w:rPr>
                <w:rFonts w:ascii="Courier New" w:eastAsia="Courier New" w:hAnsi="Courier New" w:cs="Courier New"/>
                <w:b/>
                <w:bCs/>
                <w:color w:val="000000"/>
              </w:rPr>
              <w:t xml:space="preserve">²/N </w:t>
            </w:r>
            <w:proofErr w:type="gramStart"/>
            <w:r>
              <w:rPr>
                <w:rFonts w:ascii="Courier New" w:eastAsia="Courier New" w:hAnsi="Courier New" w:cs="Courier New"/>
                <w:b/>
                <w:bCs/>
                <w:color w:val="000000"/>
              </w:rPr>
              <w:t xml:space="preserve">   (</w:t>
            </w:r>
            <w:proofErr w:type="gramEnd"/>
            <w:r>
              <w:rPr>
                <w:rFonts w:ascii="Courier New" w:eastAsia="Courier New" w:hAnsi="Courier New" w:cs="Courier New"/>
                <w:b/>
                <w:bCs/>
                <w:color w:val="000000"/>
              </w:rPr>
              <w:t>ρ = pairwise tree correlation)</w:t>
            </w:r>
          </w:p>
        </w:tc>
      </w:tr>
    </w:tbl>
    <w:p w14:paraId="54AB33AB" w14:textId="77777777" w:rsidR="00612D8C" w:rsidRDefault="00612D8C">
      <w:pPr>
        <w:spacing w:before="60" w:after="60"/>
      </w:pPr>
    </w:p>
    <w:p w14:paraId="46EA108C" w14:textId="77777777" w:rsidR="00612D8C" w:rsidRDefault="00000000">
      <w:pPr>
        <w:spacing w:before="80" w:after="120"/>
      </w:pPr>
      <w:r>
        <w:t xml:space="preserve">As N grows, the second term (independent error) vanishes, leaving only the irreducible correlated component ρσ². This means </w:t>
      </w:r>
      <w:r>
        <w:rPr>
          <w:b/>
          <w:bCs/>
        </w:rPr>
        <w:t>accuracy improvement saturates</w:t>
      </w:r>
      <w:r>
        <w:t xml:space="preserve"> — adding trees beyond ~100-200 yields diminishing returns.</w:t>
      </w:r>
    </w:p>
    <w:p w14:paraId="1C899424" w14:textId="77777777" w:rsidR="00612D8C" w:rsidRDefault="00000000">
      <w:pPr>
        <w:spacing w:before="120" w:after="80"/>
        <w:jc w:val="center"/>
      </w:pPr>
      <w:r>
        <w:rPr>
          <w:noProof/>
        </w:rPr>
        <w:drawing>
          <wp:inline distT="0" distB="0" distL="0" distR="0" wp14:anchorId="548AEBFE" wp14:editId="708C64C2">
            <wp:extent cx="5334000" cy="2219325"/>
            <wp:effectExtent l="0" t="0" r="0" b="0"/>
            <wp:docPr id="1576892663" name="Picture 157689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19325"/>
                    </a:xfrm>
                    <a:prstGeom prst="rect">
                      <a:avLst/>
                    </a:prstGeom>
                  </pic:spPr>
                </pic:pic>
              </a:graphicData>
            </a:graphic>
          </wp:inline>
        </w:drawing>
      </w:r>
    </w:p>
    <w:p w14:paraId="6504F547" w14:textId="77777777" w:rsidR="00612D8C" w:rsidRDefault="00000000">
      <w:pPr>
        <w:spacing w:before="30" w:after="200"/>
        <w:jc w:val="center"/>
      </w:pPr>
      <w:r>
        <w:rPr>
          <w:i/>
          <w:iCs/>
          <w:color w:val="555555"/>
          <w:sz w:val="18"/>
          <w:szCs w:val="18"/>
        </w:rPr>
        <w:t xml:space="preserve">Figure 4: Left — OOB accuracy vs </w:t>
      </w:r>
      <w:proofErr w:type="spellStart"/>
      <w:r>
        <w:rPr>
          <w:i/>
          <w:iCs/>
          <w:color w:val="555555"/>
          <w:sz w:val="18"/>
          <w:szCs w:val="18"/>
        </w:rPr>
        <w:t>n_estimators</w:t>
      </w:r>
      <w:proofErr w:type="spellEnd"/>
      <w:r>
        <w:rPr>
          <w:i/>
          <w:iCs/>
          <w:color w:val="555555"/>
          <w:sz w:val="18"/>
          <w:szCs w:val="18"/>
        </w:rPr>
        <w:t xml:space="preserve"> (log scale) for two datasets. Both plateau by 100-200 trees. Right — Marginal accuracy </w:t>
      </w:r>
      <w:proofErr w:type="gramStart"/>
      <w:r>
        <w:rPr>
          <w:i/>
          <w:iCs/>
          <w:color w:val="555555"/>
          <w:sz w:val="18"/>
          <w:szCs w:val="18"/>
        </w:rPr>
        <w:t>gain</w:t>
      </w:r>
      <w:proofErr w:type="gramEnd"/>
      <w:r>
        <w:rPr>
          <w:i/>
          <w:iCs/>
          <w:color w:val="555555"/>
          <w:sz w:val="18"/>
          <w:szCs w:val="18"/>
        </w:rPr>
        <w:t xml:space="preserve"> approaches zero rapidly after 100 trees.</w:t>
      </w:r>
    </w:p>
    <w:p w14:paraId="0A429A95" w14:textId="77777777" w:rsidR="00612D8C" w:rsidRDefault="00612D8C">
      <w:pPr>
        <w:pBdr>
          <w:bottom w:val="single" w:sz="4" w:space="1" w:color="DDDDDD"/>
        </w:pBdr>
        <w:spacing w:before="160" w:after="160"/>
      </w:pPr>
    </w:p>
    <w:p w14:paraId="38310E49" w14:textId="77777777" w:rsidR="00612D8C" w:rsidRDefault="00000000">
      <w:pPr>
        <w:pStyle w:val="Heading1"/>
        <w:pBdr>
          <w:bottom w:val="single" w:sz="10" w:space="4" w:color="000000"/>
        </w:pBdr>
      </w:pPr>
      <w:r>
        <w:t>6. The Surplus Tree Paradox</w:t>
      </w:r>
    </w:p>
    <w:p w14:paraId="4CFDDD49" w14:textId="77777777" w:rsidR="00612D8C" w:rsidRDefault="00000000">
      <w:pPr>
        <w:spacing w:before="80" w:after="120"/>
      </w:pPr>
      <w:r>
        <w:rPr>
          <w:b/>
          <w:bCs/>
        </w:rPr>
        <w:t xml:space="preserve">Definition: </w:t>
      </w:r>
      <w:r>
        <w:t>Beyond the unique split combinations achievable from the data, extra trees replicate ancestor trees without adding new information. They slightly stabilize predictions via averaging but waste computation disproportionately.</w:t>
      </w:r>
    </w:p>
    <w:p w14:paraId="421F2065" w14:textId="77777777" w:rsidR="00612D8C" w:rsidRDefault="00000000">
      <w:pPr>
        <w:spacing w:before="120" w:after="80"/>
        <w:jc w:val="center"/>
      </w:pPr>
      <w:r>
        <w:rPr>
          <w:noProof/>
        </w:rPr>
        <w:drawing>
          <wp:inline distT="0" distB="0" distL="0" distR="0" wp14:anchorId="55025F7C" wp14:editId="5715FF5F">
            <wp:extent cx="5334000" cy="2219325"/>
            <wp:effectExtent l="0" t="0" r="0" b="0"/>
            <wp:docPr id="275117274" name="Picture 275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19325"/>
                    </a:xfrm>
                    <a:prstGeom prst="rect">
                      <a:avLst/>
                    </a:prstGeom>
                  </pic:spPr>
                </pic:pic>
              </a:graphicData>
            </a:graphic>
          </wp:inline>
        </w:drawing>
      </w:r>
    </w:p>
    <w:p w14:paraId="3F2AAB97" w14:textId="77777777" w:rsidR="00612D8C" w:rsidRDefault="00000000">
      <w:pPr>
        <w:spacing w:before="30" w:after="200"/>
        <w:jc w:val="center"/>
      </w:pPr>
      <w:r>
        <w:rPr>
          <w:i/>
          <w:iCs/>
          <w:color w:val="555555"/>
          <w:sz w:val="18"/>
          <w:szCs w:val="18"/>
        </w:rPr>
        <w:lastRenderedPageBreak/>
        <w:t>Figure 5: Left — OOB accuracy vs tree count for 3 datasets. Red zone = surplus trees. Right — Accuracy gain (green) vs training cost (red): surplus trees cost 10x more for &lt;1% gain.</w:t>
      </w:r>
    </w:p>
    <w:p w14:paraId="6305A515" w14:textId="77777777" w:rsidR="00612D8C" w:rsidRDefault="00612D8C">
      <w:pPr>
        <w:spacing w:before="60" w:after="60"/>
      </w:pPr>
    </w:p>
    <w:p w14:paraId="6A9AFFAD" w14:textId="77777777" w:rsidR="00612D8C" w:rsidRDefault="00000000">
      <w:pPr>
        <w:spacing w:before="80" w:after="120"/>
      </w:pPr>
      <w:r>
        <w:rPr>
          <w:b/>
          <w:bCs/>
        </w:rPr>
        <w:t xml:space="preserve">Practical implication: </w:t>
      </w:r>
      <w:r>
        <w:t xml:space="preserve">Going from 100 to 1000 trees typically costs 10× more compute for &lt;1% accuracy improvement. The optimal </w:t>
      </w:r>
      <w:proofErr w:type="spellStart"/>
      <w:r>
        <w:t>n_estimators</w:t>
      </w:r>
      <w:proofErr w:type="spellEnd"/>
      <w:r>
        <w:t xml:space="preserve"> is dataset-dependent but usually 100-300.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200"/>
        <w:gridCol w:w="2160"/>
      </w:tblGrid>
      <w:tr w:rsidR="00612D8C" w14:paraId="20226352" w14:textId="77777777">
        <w:tblPrEx>
          <w:tblCellMar>
            <w:top w:w="0" w:type="dxa"/>
            <w:bottom w:w="0" w:type="dxa"/>
          </w:tblCellMar>
        </w:tblPrEx>
        <w:tc>
          <w:tcPr>
            <w:tcW w:w="24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574F8303" w14:textId="77777777" w:rsidR="00612D8C" w:rsidRDefault="00000000">
            <w:pPr>
              <w:jc w:val="center"/>
            </w:pPr>
            <w:r>
              <w:rPr>
                <w:b/>
                <w:bCs/>
                <w:color w:val="FFFFFF"/>
                <w:sz w:val="19"/>
                <w:szCs w:val="19"/>
              </w:rPr>
              <w:t>Dataset</w:t>
            </w:r>
          </w:p>
        </w:tc>
        <w:tc>
          <w:tcPr>
            <w:tcW w:w="18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2061EAE6" w14:textId="77777777" w:rsidR="00612D8C" w:rsidRDefault="00000000">
            <w:pPr>
              <w:jc w:val="center"/>
            </w:pPr>
            <w:r>
              <w:rPr>
                <w:b/>
                <w:bCs/>
                <w:color w:val="FFFFFF"/>
                <w:sz w:val="19"/>
                <w:szCs w:val="19"/>
              </w:rPr>
              <w:t>100 Trees (Acc)</w:t>
            </w:r>
          </w:p>
        </w:tc>
        <w:tc>
          <w:tcPr>
            <w:tcW w:w="18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677D471A" w14:textId="77777777" w:rsidR="00612D8C" w:rsidRDefault="00000000">
            <w:pPr>
              <w:jc w:val="center"/>
            </w:pPr>
            <w:r>
              <w:rPr>
                <w:b/>
                <w:bCs/>
                <w:color w:val="FFFFFF"/>
                <w:sz w:val="19"/>
                <w:szCs w:val="19"/>
              </w:rPr>
              <w:t>1000 Trees (Acc)</w:t>
            </w:r>
          </w:p>
        </w:tc>
        <w:tc>
          <w:tcPr>
            <w:tcW w:w="12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4C1DB093" w14:textId="77777777" w:rsidR="00612D8C" w:rsidRDefault="00000000">
            <w:pPr>
              <w:jc w:val="center"/>
            </w:pPr>
            <w:r>
              <w:rPr>
                <w:b/>
                <w:bCs/>
                <w:color w:val="FFFFFF"/>
                <w:sz w:val="19"/>
                <w:szCs w:val="19"/>
              </w:rPr>
              <w:t>Gain</w:t>
            </w:r>
          </w:p>
        </w:tc>
        <w:tc>
          <w:tcPr>
            <w:tcW w:w="216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2A0BC21C" w14:textId="77777777" w:rsidR="00612D8C" w:rsidRDefault="00000000">
            <w:pPr>
              <w:jc w:val="center"/>
            </w:pPr>
            <w:r>
              <w:rPr>
                <w:b/>
                <w:bCs/>
                <w:color w:val="FFFFFF"/>
                <w:sz w:val="19"/>
                <w:szCs w:val="19"/>
              </w:rPr>
              <w:t>Compute Cost (10x)</w:t>
            </w:r>
          </w:p>
        </w:tc>
      </w:tr>
      <w:tr w:rsidR="00612D8C" w14:paraId="451C070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2490EA3" w14:textId="77777777" w:rsidR="00612D8C" w:rsidRDefault="00000000">
            <w:pPr>
              <w:jc w:val="center"/>
            </w:pPr>
            <w:r>
              <w:rPr>
                <w:b/>
                <w:bCs/>
                <w:sz w:val="19"/>
                <w:szCs w:val="19"/>
              </w:rPr>
              <w:t>Iris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27C378DB" w14:textId="77777777" w:rsidR="00612D8C" w:rsidRDefault="00000000">
            <w:pPr>
              <w:jc w:val="center"/>
            </w:pPr>
            <w:r>
              <w:rPr>
                <w:sz w:val="19"/>
                <w:szCs w:val="19"/>
              </w:rPr>
              <w:t>0.97</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110023C8" w14:textId="77777777" w:rsidR="00612D8C" w:rsidRDefault="00000000">
            <w:pPr>
              <w:jc w:val="center"/>
            </w:pPr>
            <w:r>
              <w:rPr>
                <w:sz w:val="19"/>
                <w:szCs w:val="19"/>
              </w:rPr>
              <w:t>0.97</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4D69684D" w14:textId="77777777" w:rsidR="00612D8C" w:rsidRDefault="00000000">
            <w:pPr>
              <w:jc w:val="center"/>
            </w:pPr>
            <w:r>
              <w:rPr>
                <w:sz w:val="19"/>
                <w:szCs w:val="19"/>
              </w:rPr>
              <w:t>+0%</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5FD33819" w14:textId="77777777" w:rsidR="00612D8C" w:rsidRDefault="00000000">
            <w:pPr>
              <w:jc w:val="center"/>
            </w:pPr>
            <w:r>
              <w:rPr>
                <w:sz w:val="19"/>
                <w:szCs w:val="19"/>
              </w:rPr>
              <w:t>Not justified</w:t>
            </w:r>
          </w:p>
        </w:tc>
      </w:tr>
      <w:tr w:rsidR="00612D8C" w14:paraId="2ED87C9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5F465941" w14:textId="77777777" w:rsidR="00612D8C" w:rsidRDefault="00000000">
            <w:pPr>
              <w:jc w:val="center"/>
            </w:pPr>
            <w:r>
              <w:rPr>
                <w:b/>
                <w:bCs/>
                <w:sz w:val="19"/>
                <w:szCs w:val="19"/>
              </w:rPr>
              <w:t>Wine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8DAF7EB" w14:textId="77777777" w:rsidR="00612D8C" w:rsidRDefault="00000000">
            <w:pPr>
              <w:jc w:val="center"/>
            </w:pPr>
            <w:r>
              <w:rPr>
                <w:sz w:val="19"/>
                <w:szCs w:val="19"/>
              </w:rPr>
              <w:t>0.98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7365BC06" w14:textId="77777777" w:rsidR="00612D8C" w:rsidRDefault="00000000">
            <w:pPr>
              <w:jc w:val="center"/>
            </w:pPr>
            <w:r>
              <w:rPr>
                <w:sz w:val="19"/>
                <w:szCs w:val="19"/>
              </w:rPr>
              <w:t>0.99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0EB213A" w14:textId="77777777" w:rsidR="00612D8C" w:rsidRDefault="00000000">
            <w:pPr>
              <w:jc w:val="center"/>
            </w:pPr>
            <w:r>
              <w:rPr>
                <w:sz w:val="19"/>
                <w:szCs w:val="19"/>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77666909" w14:textId="77777777" w:rsidR="00612D8C" w:rsidRDefault="00000000">
            <w:pPr>
              <w:jc w:val="center"/>
            </w:pPr>
            <w:r>
              <w:rPr>
                <w:sz w:val="19"/>
                <w:szCs w:val="19"/>
              </w:rPr>
              <w:t>Marginal</w:t>
            </w:r>
          </w:p>
        </w:tc>
      </w:tr>
      <w:tr w:rsidR="00612D8C" w14:paraId="525C74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4230DD03" w14:textId="77777777" w:rsidR="00612D8C" w:rsidRDefault="00000000">
            <w:pPr>
              <w:jc w:val="center"/>
            </w:pPr>
            <w:r>
              <w:rPr>
                <w:b/>
                <w:bCs/>
                <w:sz w:val="19"/>
                <w:szCs w:val="19"/>
              </w:rPr>
              <w:t>Breast Cancer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79B975A" w14:textId="77777777" w:rsidR="00612D8C" w:rsidRDefault="00000000">
            <w:pPr>
              <w:jc w:val="center"/>
            </w:pPr>
            <w:r>
              <w:rPr>
                <w:sz w:val="19"/>
                <w:szCs w:val="19"/>
              </w:rPr>
              <w:t>0.97</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570A3AAD" w14:textId="77777777" w:rsidR="00612D8C" w:rsidRDefault="00000000">
            <w:pPr>
              <w:jc w:val="center"/>
            </w:pPr>
            <w:r>
              <w:rPr>
                <w:sz w:val="19"/>
                <w:szCs w:val="19"/>
              </w:rPr>
              <w:t>0.98</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3E79D6AA" w14:textId="77777777" w:rsidR="00612D8C" w:rsidRDefault="00000000">
            <w:pPr>
              <w:jc w:val="center"/>
            </w:pPr>
            <w:r>
              <w:rPr>
                <w:sz w:val="19"/>
                <w:szCs w:val="19"/>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32D0D19" w14:textId="77777777" w:rsidR="00612D8C" w:rsidRDefault="00000000">
            <w:pPr>
              <w:jc w:val="center"/>
            </w:pPr>
            <w:r>
              <w:rPr>
                <w:sz w:val="19"/>
                <w:szCs w:val="19"/>
              </w:rPr>
              <w:t>Rarely justified</w:t>
            </w:r>
          </w:p>
        </w:tc>
      </w:tr>
      <w:tr w:rsidR="00612D8C" w14:paraId="1AE44E9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3FDB8190" w14:textId="77777777" w:rsidR="00612D8C" w:rsidRDefault="00000000">
            <w:pPr>
              <w:jc w:val="center"/>
            </w:pPr>
            <w:r>
              <w:rPr>
                <w:b/>
                <w:bCs/>
                <w:sz w:val="19"/>
                <w:szCs w:val="19"/>
              </w:rPr>
              <w:t>Housing (RMSE)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63064F6C" w14:textId="77777777" w:rsidR="00612D8C" w:rsidRDefault="00000000">
            <w:pPr>
              <w:jc w:val="center"/>
            </w:pPr>
            <w:r>
              <w:rPr>
                <w:sz w:val="19"/>
                <w:szCs w:val="19"/>
              </w:rPr>
              <w:t>3.2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0421C179" w14:textId="77777777" w:rsidR="00612D8C" w:rsidRDefault="00000000">
            <w:pPr>
              <w:jc w:val="center"/>
            </w:pPr>
            <w:r>
              <w:rPr>
                <w:sz w:val="19"/>
                <w:szCs w:val="19"/>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1E07ED44" w14:textId="77777777" w:rsidR="00612D8C" w:rsidRDefault="00000000">
            <w:pPr>
              <w:jc w:val="center"/>
            </w:pPr>
            <w:r>
              <w:rPr>
                <w:sz w:val="19"/>
                <w:szCs w:val="19"/>
              </w:rPr>
              <w:t>-0.1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312606EC" w14:textId="77777777" w:rsidR="00612D8C" w:rsidRDefault="00000000">
            <w:pPr>
              <w:jc w:val="center"/>
            </w:pPr>
            <w:r>
              <w:rPr>
                <w:sz w:val="19"/>
                <w:szCs w:val="19"/>
              </w:rPr>
              <w:t>Dataset dependent</w:t>
            </w:r>
          </w:p>
        </w:tc>
      </w:tr>
    </w:tbl>
    <w:p w14:paraId="43A711C7" w14:textId="77777777" w:rsidR="00612D8C" w:rsidRDefault="00612D8C">
      <w:pPr>
        <w:spacing w:before="60" w:after="60"/>
      </w:pPr>
    </w:p>
    <w:p w14:paraId="7B61D7DB" w14:textId="77777777" w:rsidR="00612D8C" w:rsidRDefault="00000000">
      <w:pPr>
        <w:spacing w:before="30" w:after="200"/>
        <w:jc w:val="center"/>
      </w:pPr>
      <w:r>
        <w:rPr>
          <w:i/>
          <w:iCs/>
          <w:color w:val="555555"/>
          <w:sz w:val="18"/>
          <w:szCs w:val="18"/>
        </w:rPr>
        <w:t>Table 1: Empirical results showing accuracy saturation across benchmark datasets</w:t>
      </w:r>
    </w:p>
    <w:p w14:paraId="73A2E138" w14:textId="77777777" w:rsidR="00612D8C" w:rsidRDefault="00612D8C">
      <w:pPr>
        <w:pBdr>
          <w:bottom w:val="single" w:sz="4" w:space="1" w:color="DDDDDD"/>
        </w:pBdr>
        <w:spacing w:before="160" w:after="160"/>
      </w:pPr>
    </w:p>
    <w:p w14:paraId="4AA71A81" w14:textId="77777777" w:rsidR="00612D8C" w:rsidRDefault="00000000">
      <w:pPr>
        <w:pStyle w:val="Heading1"/>
        <w:pBdr>
          <w:bottom w:val="single" w:sz="10" w:space="4" w:color="000000"/>
        </w:pBdr>
      </w:pPr>
      <w:r>
        <w:t>7. Feature Bagging vs Bootstrap: Summary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12D8C" w14:paraId="7D034182" w14:textId="77777777">
        <w:tblPrEx>
          <w:tblCellMar>
            <w:top w:w="0" w:type="dxa"/>
            <w:bottom w:w="0" w:type="dxa"/>
          </w:tblCellMar>
        </w:tblPrEx>
        <w:tc>
          <w:tcPr>
            <w:tcW w:w="22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07B095C4" w14:textId="77777777" w:rsidR="00612D8C" w:rsidRDefault="00000000">
            <w:pPr>
              <w:jc w:val="center"/>
            </w:pPr>
            <w:r>
              <w:rPr>
                <w:b/>
                <w:bCs/>
                <w:color w:val="FFFFFF"/>
                <w:sz w:val="19"/>
                <w:szCs w:val="19"/>
              </w:rPr>
              <w:t>Aspect</w:t>
            </w:r>
          </w:p>
        </w:tc>
        <w:tc>
          <w:tcPr>
            <w:tcW w:w="358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1C6E3DF2" w14:textId="77777777" w:rsidR="00612D8C" w:rsidRDefault="00000000">
            <w:pPr>
              <w:jc w:val="center"/>
            </w:pPr>
            <w:r>
              <w:rPr>
                <w:b/>
                <w:bCs/>
                <w:color w:val="FFFFFF"/>
                <w:sz w:val="19"/>
                <w:szCs w:val="19"/>
              </w:rPr>
              <w:t>Bootstrap (Rows)</w:t>
            </w:r>
          </w:p>
        </w:tc>
        <w:tc>
          <w:tcPr>
            <w:tcW w:w="358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4C4B3A2A" w14:textId="77777777" w:rsidR="00612D8C" w:rsidRDefault="00000000">
            <w:pPr>
              <w:jc w:val="center"/>
            </w:pPr>
            <w:r>
              <w:rPr>
                <w:b/>
                <w:bCs/>
                <w:color w:val="FFFFFF"/>
                <w:sz w:val="19"/>
                <w:szCs w:val="19"/>
              </w:rPr>
              <w:t>Feature Sampling</w:t>
            </w:r>
          </w:p>
        </w:tc>
      </w:tr>
      <w:tr w:rsidR="00612D8C" w14:paraId="4A5ABE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00F519C8" w14:textId="77777777" w:rsidR="00612D8C" w:rsidRDefault="00000000">
            <w:pPr>
              <w:jc w:val="center"/>
            </w:pPr>
            <w:r>
              <w:rPr>
                <w:b/>
                <w:bCs/>
                <w:sz w:val="19"/>
                <w:szCs w:val="19"/>
              </w:rPr>
              <w:t>Diversity source</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55EAC361" w14:textId="77777777" w:rsidR="00612D8C" w:rsidRDefault="00000000">
            <w:pPr>
              <w:jc w:val="center"/>
            </w:pPr>
            <w:r>
              <w:rPr>
                <w:sz w:val="19"/>
                <w:szCs w:val="19"/>
              </w:rPr>
              <w:t>Data subsets (~63% unique)</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2A564325" w14:textId="77777777" w:rsidR="00612D8C" w:rsidRDefault="00000000">
            <w:pPr>
              <w:jc w:val="center"/>
            </w:pPr>
            <w:r>
              <w:rPr>
                <w:sz w:val="19"/>
                <w:szCs w:val="19"/>
              </w:rPr>
              <w:t>Split candidates (</w:t>
            </w:r>
            <w:proofErr w:type="spellStart"/>
            <w:r>
              <w:rPr>
                <w:sz w:val="19"/>
                <w:szCs w:val="19"/>
              </w:rPr>
              <w:t>mtry</w:t>
            </w:r>
            <w:proofErr w:type="spellEnd"/>
            <w:r>
              <w:rPr>
                <w:sz w:val="19"/>
                <w:szCs w:val="19"/>
              </w:rPr>
              <w:t xml:space="preserve"> &lt;&lt; p)</w:t>
            </w:r>
          </w:p>
        </w:tc>
      </w:tr>
      <w:tr w:rsidR="00612D8C" w14:paraId="1DE4C0A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1654C390" w14:textId="77777777" w:rsidR="00612D8C" w:rsidRDefault="00000000">
            <w:pPr>
              <w:jc w:val="center"/>
            </w:pPr>
            <w:r>
              <w:rPr>
                <w:b/>
                <w:bCs/>
                <w:sz w:val="19"/>
                <w:szCs w:val="19"/>
              </w:rPr>
              <w:t>Uniqueness limit</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4CDF2FCC" w14:textId="77777777" w:rsidR="00612D8C" w:rsidRDefault="00000000">
            <w:pPr>
              <w:jc w:val="center"/>
            </w:pPr>
            <w:r>
              <w:rPr>
                <w:sz w:val="19"/>
                <w:szCs w:val="19"/>
              </w:rPr>
              <w:t>Factorial in 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9397FB3" w14:textId="77777777" w:rsidR="00612D8C" w:rsidRDefault="00000000">
            <w:pPr>
              <w:jc w:val="center"/>
            </w:pPr>
            <w:r>
              <w:rPr>
                <w:sz w:val="19"/>
                <w:szCs w:val="19"/>
              </w:rPr>
              <w:t xml:space="preserve">Combinatorial in </w:t>
            </w:r>
            <w:proofErr w:type="spellStart"/>
            <w:r>
              <w:rPr>
                <w:sz w:val="19"/>
                <w:szCs w:val="19"/>
              </w:rPr>
              <w:t>p^depth</w:t>
            </w:r>
            <w:proofErr w:type="spellEnd"/>
          </w:p>
        </w:tc>
      </w:tr>
      <w:tr w:rsidR="00612D8C" w14:paraId="10FF4CC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BBFC392" w14:textId="77777777" w:rsidR="00612D8C" w:rsidRDefault="00000000">
            <w:pPr>
              <w:jc w:val="center"/>
            </w:pPr>
            <w:r>
              <w:rPr>
                <w:b/>
                <w:bCs/>
                <w:sz w:val="19"/>
                <w:szCs w:val="19"/>
              </w:rPr>
              <w:t>Impact on correlation</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36BEB060" w14:textId="77777777" w:rsidR="00612D8C" w:rsidRDefault="00000000">
            <w:pPr>
              <w:jc w:val="center"/>
            </w:pPr>
            <w:r>
              <w:rPr>
                <w:sz w:val="19"/>
                <w:szCs w:val="19"/>
              </w:rPr>
              <w:t>Moderate reduction</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4C8121ED" w14:textId="77777777" w:rsidR="00612D8C" w:rsidRDefault="00000000">
            <w:pPr>
              <w:jc w:val="center"/>
            </w:pPr>
            <w:r>
              <w:rPr>
                <w:sz w:val="19"/>
                <w:szCs w:val="19"/>
              </w:rPr>
              <w:t>High reduction</w:t>
            </w:r>
          </w:p>
        </w:tc>
      </w:tr>
      <w:tr w:rsidR="00612D8C" w14:paraId="2FA51BE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D31334E" w14:textId="77777777" w:rsidR="00612D8C" w:rsidRDefault="00000000">
            <w:pPr>
              <w:jc w:val="center"/>
            </w:pPr>
            <w:r>
              <w:rPr>
                <w:b/>
                <w:bCs/>
                <w:sz w:val="19"/>
                <w:szCs w:val="19"/>
              </w:rPr>
              <w:t>Computational cost</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5389F5FA" w14:textId="77777777" w:rsidR="00612D8C" w:rsidRDefault="00000000">
            <w:pPr>
              <w:jc w:val="center"/>
            </w:pPr>
            <w:proofErr w:type="gramStart"/>
            <w:r>
              <w:rPr>
                <w:sz w:val="19"/>
                <w:szCs w:val="19"/>
              </w:rPr>
              <w:t>O(</w:t>
            </w:r>
            <w:proofErr w:type="gramEnd"/>
            <w:r>
              <w:rPr>
                <w:sz w:val="19"/>
                <w:szCs w:val="19"/>
              </w:rPr>
              <w:t>n log n) per tree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6EAE4BF6" w14:textId="77777777" w:rsidR="00612D8C" w:rsidRDefault="00000000">
            <w:pPr>
              <w:jc w:val="center"/>
            </w:pPr>
            <w:proofErr w:type="gramStart"/>
            <w:r>
              <w:rPr>
                <w:sz w:val="19"/>
                <w:szCs w:val="19"/>
              </w:rPr>
              <w:t>O(</w:t>
            </w:r>
            <w:proofErr w:type="spellStart"/>
            <w:proofErr w:type="gramEnd"/>
            <w:r>
              <w:rPr>
                <w:sz w:val="19"/>
                <w:szCs w:val="19"/>
              </w:rPr>
              <w:t>mtry</w:t>
            </w:r>
            <w:proofErr w:type="spellEnd"/>
            <w:r>
              <w:rPr>
                <w:sz w:val="19"/>
                <w:szCs w:val="19"/>
              </w:rPr>
              <w:t xml:space="preserve"> log n) per split</w:t>
            </w:r>
          </w:p>
        </w:tc>
      </w:tr>
      <w:tr w:rsidR="00612D8C" w14:paraId="4AD62D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C2C0006" w14:textId="77777777" w:rsidR="00612D8C" w:rsidRDefault="00000000">
            <w:pPr>
              <w:jc w:val="center"/>
            </w:pPr>
            <w:r>
              <w:rPr>
                <w:b/>
                <w:bCs/>
                <w:sz w:val="19"/>
                <w:szCs w:val="19"/>
              </w:rPr>
              <w:t>Effective without the other?</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F09CC3B" w14:textId="77777777" w:rsidR="00612D8C" w:rsidRDefault="00000000">
            <w:pPr>
              <w:jc w:val="center"/>
            </w:pPr>
            <w:r>
              <w:rPr>
                <w:sz w:val="19"/>
                <w:szCs w:val="19"/>
              </w:rPr>
              <w:t>No (correlated trees)</w:t>
            </w:r>
          </w:p>
        </w:tc>
        <w:tc>
          <w:tcPr>
            <w:tcW w:w="358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5ECDC8E" w14:textId="77777777" w:rsidR="00612D8C" w:rsidRDefault="00000000">
            <w:pPr>
              <w:jc w:val="center"/>
            </w:pPr>
            <w:r>
              <w:rPr>
                <w:sz w:val="19"/>
                <w:szCs w:val="19"/>
              </w:rPr>
              <w:t>Yes (matches full RF)</w:t>
            </w:r>
          </w:p>
        </w:tc>
      </w:tr>
      <w:tr w:rsidR="00612D8C" w14:paraId="24078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15A7A867" w14:textId="77777777" w:rsidR="00612D8C" w:rsidRDefault="00000000">
            <w:pPr>
              <w:jc w:val="center"/>
            </w:pPr>
            <w:r>
              <w:rPr>
                <w:b/>
                <w:bCs/>
                <w:sz w:val="19"/>
                <w:szCs w:val="19"/>
              </w:rPr>
              <w:t>Recommended setting</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5BF44139" w14:textId="77777777" w:rsidR="00612D8C" w:rsidRDefault="00000000">
            <w:pPr>
              <w:jc w:val="center"/>
            </w:pPr>
            <w:r>
              <w:rPr>
                <w:sz w:val="19"/>
                <w:szCs w:val="19"/>
              </w:rPr>
              <w:t>bootstrap=True, frac=1.0</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4476FE53" w14:textId="77777777" w:rsidR="00612D8C" w:rsidRDefault="00000000">
            <w:pPr>
              <w:jc w:val="center"/>
            </w:pPr>
            <w:proofErr w:type="spellStart"/>
            <w:r>
              <w:rPr>
                <w:sz w:val="19"/>
                <w:szCs w:val="19"/>
              </w:rPr>
              <w:t>mtry</w:t>
            </w:r>
            <w:proofErr w:type="spellEnd"/>
            <w:r>
              <w:rPr>
                <w:sz w:val="19"/>
                <w:szCs w:val="19"/>
              </w:rPr>
              <w:t xml:space="preserve"> = sqrt(p) classification</w:t>
            </w:r>
          </w:p>
        </w:tc>
      </w:tr>
    </w:tbl>
    <w:p w14:paraId="5109567F" w14:textId="77777777" w:rsidR="00612D8C" w:rsidRDefault="00612D8C">
      <w:pPr>
        <w:spacing w:before="60" w:after="60"/>
      </w:pPr>
    </w:p>
    <w:p w14:paraId="6E482A9D" w14:textId="77777777" w:rsidR="00612D8C" w:rsidRDefault="00000000">
      <w:pPr>
        <w:spacing w:before="30" w:after="200"/>
        <w:jc w:val="center"/>
      </w:pPr>
      <w:r>
        <w:rPr>
          <w:i/>
          <w:iCs/>
          <w:color w:val="555555"/>
          <w:sz w:val="18"/>
          <w:szCs w:val="18"/>
        </w:rPr>
        <w:t>Table 2: Comparison of the two randomness sources in Random Forest</w:t>
      </w:r>
    </w:p>
    <w:p w14:paraId="6197B920" w14:textId="77777777" w:rsidR="00612D8C" w:rsidRDefault="00612D8C">
      <w:pPr>
        <w:pBdr>
          <w:bottom w:val="single" w:sz="4" w:space="1" w:color="DDDDDD"/>
        </w:pBdr>
        <w:spacing w:before="160" w:after="160"/>
      </w:pPr>
    </w:p>
    <w:p w14:paraId="14A5F6A4" w14:textId="77777777" w:rsidR="00612D8C" w:rsidRDefault="00000000">
      <w:pPr>
        <w:pStyle w:val="Heading1"/>
        <w:pBdr>
          <w:bottom w:val="single" w:sz="10" w:space="4" w:color="000000"/>
        </w:pBdr>
      </w:pPr>
      <w:r>
        <w:t>8. Practical Recommendations</w:t>
      </w:r>
    </w:p>
    <w:p w14:paraId="3DF3A847" w14:textId="77777777" w:rsidR="00612D8C" w:rsidRDefault="00000000">
      <w:pPr>
        <w:pStyle w:val="ListParagraph"/>
        <w:numPr>
          <w:ilvl w:val="0"/>
          <w:numId w:val="2"/>
        </w:numPr>
        <w:spacing w:before="40" w:after="60"/>
      </w:pPr>
      <w:proofErr w:type="spellStart"/>
      <w:r>
        <w:rPr>
          <w:b/>
          <w:bCs/>
        </w:rPr>
        <w:t>n_estimators</w:t>
      </w:r>
      <w:proofErr w:type="spellEnd"/>
      <w:r>
        <w:rPr>
          <w:b/>
          <w:bCs/>
        </w:rPr>
        <w:t xml:space="preserve">: </w:t>
      </w:r>
      <w:r>
        <w:t xml:space="preserve">Start with 100-200. Plot OOB error vs </w:t>
      </w:r>
      <w:proofErr w:type="spellStart"/>
      <w:r>
        <w:t>n_estimators</w:t>
      </w:r>
      <w:proofErr w:type="spellEnd"/>
      <w:r>
        <w:t xml:space="preserve"> and stop where the curve flattens.</w:t>
      </w:r>
    </w:p>
    <w:p w14:paraId="478B7632" w14:textId="77777777" w:rsidR="00612D8C" w:rsidRDefault="00000000">
      <w:pPr>
        <w:pStyle w:val="ListParagraph"/>
        <w:numPr>
          <w:ilvl w:val="0"/>
          <w:numId w:val="2"/>
        </w:numPr>
        <w:spacing w:before="40" w:after="60"/>
      </w:pPr>
      <w:proofErr w:type="spellStart"/>
      <w:r>
        <w:rPr>
          <w:b/>
          <w:bCs/>
        </w:rPr>
        <w:t>mtry</w:t>
      </w:r>
      <w:proofErr w:type="spellEnd"/>
      <w:r>
        <w:rPr>
          <w:b/>
          <w:bCs/>
        </w:rPr>
        <w:t xml:space="preserve">: </w:t>
      </w:r>
      <w:r>
        <w:t>Use sqrt(p) for classification, p/3 for regression as defaults. Tune via cross-validation for critical applications.</w:t>
      </w:r>
    </w:p>
    <w:p w14:paraId="4C42442A" w14:textId="77777777" w:rsidR="00612D8C" w:rsidRDefault="00000000">
      <w:pPr>
        <w:pStyle w:val="ListParagraph"/>
        <w:numPr>
          <w:ilvl w:val="0"/>
          <w:numId w:val="2"/>
        </w:numPr>
        <w:spacing w:before="40" w:after="60"/>
      </w:pPr>
      <w:r>
        <w:rPr>
          <w:b/>
          <w:bCs/>
        </w:rPr>
        <w:t xml:space="preserve">bootstrap: </w:t>
      </w:r>
      <w:r>
        <w:t>Keep True (default). OOB score provides free validation. Only disable if dataset is very small.</w:t>
      </w:r>
    </w:p>
    <w:p w14:paraId="253DDD98" w14:textId="77777777" w:rsidR="00612D8C" w:rsidRDefault="00000000">
      <w:pPr>
        <w:pStyle w:val="ListParagraph"/>
        <w:numPr>
          <w:ilvl w:val="0"/>
          <w:numId w:val="2"/>
        </w:numPr>
        <w:spacing w:before="40" w:after="60"/>
      </w:pPr>
      <w:r>
        <w:rPr>
          <w:b/>
          <w:bCs/>
        </w:rPr>
        <w:t xml:space="preserve">Feature importance: </w:t>
      </w:r>
      <w:r>
        <w:t>Use MDI for quick ranking; use permutation importance for more reliable estimates on high-cardinality data.</w:t>
      </w:r>
    </w:p>
    <w:p w14:paraId="516ADDFE" w14:textId="77777777" w:rsidR="00612D8C" w:rsidRDefault="00000000">
      <w:pPr>
        <w:pStyle w:val="ListParagraph"/>
        <w:numPr>
          <w:ilvl w:val="0"/>
          <w:numId w:val="2"/>
        </w:numPr>
        <w:spacing w:before="40" w:after="60"/>
      </w:pPr>
      <w:r>
        <w:rPr>
          <w:b/>
          <w:bCs/>
        </w:rPr>
        <w:t xml:space="preserve">Early stopping: </w:t>
      </w:r>
      <w:r>
        <w:t>Monitor OOB error and stop when improvement &lt; 0.1% over 50 additional trees.</w:t>
      </w:r>
    </w:p>
    <w:p w14:paraId="0BD347F2" w14:textId="77777777" w:rsidR="00612D8C" w:rsidRDefault="00612D8C">
      <w:pPr>
        <w:pBdr>
          <w:bottom w:val="single" w:sz="4" w:space="1" w:color="DDDDDD"/>
        </w:pBdr>
        <w:spacing w:before="160" w:after="160"/>
      </w:pPr>
    </w:p>
    <w:p w14:paraId="437BCD41" w14:textId="77777777" w:rsidR="00612D8C" w:rsidRDefault="00000000">
      <w:pPr>
        <w:pStyle w:val="Heading1"/>
        <w:pBdr>
          <w:bottom w:val="single" w:sz="10" w:space="4" w:color="000000"/>
        </w:pBdr>
      </w:pPr>
      <w:r>
        <w:lastRenderedPageBreak/>
        <w:t>9. Conclusion</w:t>
      </w:r>
    </w:p>
    <w:p w14:paraId="7F7E153F" w14:textId="77777777" w:rsidR="00612D8C" w:rsidRDefault="00000000">
      <w:pPr>
        <w:spacing w:before="80" w:after="120"/>
      </w:pPr>
      <w:r>
        <w:t>Feature sampling trumps row subsampling for generating ensemble diversity due to its combinatorial nature. Tree count optimally caps at 100-300 for most datasets — beyond this lies the Surplus Tree Zone where computational cost grows linearly while accuracy gains become negligible.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2D8C" w14:paraId="1E1B951B"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2301FB8A" w14:textId="77777777" w:rsidR="00612D8C" w:rsidRDefault="00000000">
            <w:r>
              <w:rPr>
                <w:b/>
                <w:bCs/>
                <w:color w:val="000000"/>
              </w:rPr>
              <w:t xml:space="preserve">Best Practice: </w:t>
            </w:r>
            <w:r>
              <w:rPr>
                <w:color w:val="444444"/>
              </w:rPr>
              <w:t xml:space="preserve">Always plot OOB accuracy vs </w:t>
            </w:r>
            <w:proofErr w:type="spellStart"/>
            <w:r>
              <w:rPr>
                <w:color w:val="444444"/>
              </w:rPr>
              <w:t>n_estimators</w:t>
            </w:r>
            <w:proofErr w:type="spellEnd"/>
            <w:r>
              <w:rPr>
                <w:color w:val="444444"/>
              </w:rPr>
              <w:t xml:space="preserve"> before finalizing. Use sqrt(p) for </w:t>
            </w:r>
            <w:proofErr w:type="spellStart"/>
            <w:r>
              <w:rPr>
                <w:color w:val="444444"/>
              </w:rPr>
              <w:t>mtry</w:t>
            </w:r>
            <w:proofErr w:type="spellEnd"/>
            <w:r>
              <w:rPr>
                <w:color w:val="444444"/>
              </w:rPr>
              <w:t>. The optimal Random Forest is not the largest one — it is the most diverse one at the right scale.</w:t>
            </w:r>
          </w:p>
        </w:tc>
      </w:tr>
    </w:tbl>
    <w:p w14:paraId="2333FA96" w14:textId="77777777" w:rsidR="00612D8C" w:rsidRDefault="00612D8C">
      <w:pPr>
        <w:pBdr>
          <w:bottom w:val="single" w:sz="4" w:space="1" w:color="DDDDDD"/>
        </w:pBdr>
        <w:spacing w:before="160" w:after="160"/>
      </w:pPr>
    </w:p>
    <w:p w14:paraId="1C2114CD" w14:textId="77777777" w:rsidR="00612D8C" w:rsidRDefault="00000000">
      <w:pPr>
        <w:pStyle w:val="Heading1"/>
        <w:pBdr>
          <w:bottom w:val="single" w:sz="10" w:space="4" w:color="000000"/>
        </w:pBdr>
      </w:pPr>
      <w:r>
        <w:t>References</w:t>
      </w:r>
    </w:p>
    <w:p w14:paraId="3C27BAD0" w14:textId="77777777" w:rsidR="00612D8C" w:rsidRDefault="00000000">
      <w:pPr>
        <w:spacing w:before="40" w:after="80"/>
        <w:ind w:left="400" w:hanging="400"/>
      </w:pPr>
      <w:r>
        <w:rPr>
          <w:b/>
          <w:bCs/>
          <w:color w:val="000000"/>
          <w:sz w:val="20"/>
          <w:szCs w:val="20"/>
        </w:rPr>
        <w:t>[1</w:t>
      </w:r>
      <w:proofErr w:type="gramStart"/>
      <w:r>
        <w:rPr>
          <w:b/>
          <w:bCs/>
          <w:color w:val="000000"/>
          <w:sz w:val="20"/>
          <w:szCs w:val="20"/>
        </w:rPr>
        <w:t xml:space="preserve">]  </w:t>
      </w:r>
      <w:proofErr w:type="spellStart"/>
      <w:r>
        <w:rPr>
          <w:sz w:val="20"/>
          <w:szCs w:val="20"/>
        </w:rPr>
        <w:t>Breiman</w:t>
      </w:r>
      <w:proofErr w:type="spellEnd"/>
      <w:proofErr w:type="gramEnd"/>
      <w:r>
        <w:rPr>
          <w:sz w:val="20"/>
          <w:szCs w:val="20"/>
        </w:rPr>
        <w:t xml:space="preserve">, </w:t>
      </w:r>
      <w:proofErr w:type="gramStart"/>
      <w:r>
        <w:rPr>
          <w:sz w:val="20"/>
          <w:szCs w:val="20"/>
        </w:rPr>
        <w:t>L..</w:t>
      </w:r>
      <w:proofErr w:type="gramEnd"/>
      <w:r>
        <w:rPr>
          <w:sz w:val="20"/>
          <w:szCs w:val="20"/>
        </w:rPr>
        <w:t xml:space="preserve"> </w:t>
      </w:r>
      <w:r>
        <w:rPr>
          <w:i/>
          <w:iCs/>
          <w:sz w:val="20"/>
          <w:szCs w:val="20"/>
        </w:rPr>
        <w:t xml:space="preserve">"Random Forests." </w:t>
      </w:r>
      <w:r>
        <w:rPr>
          <w:color w:val="555555"/>
          <w:sz w:val="20"/>
          <w:szCs w:val="20"/>
        </w:rPr>
        <w:t xml:space="preserve">Machine Learning, 45(1), pp. 5-32, 2001. </w:t>
      </w:r>
      <w:hyperlink r:id="rId12" w:history="1">
        <w:r>
          <w:rPr>
            <w:rStyle w:val="Hyperlink"/>
            <w:color w:val="333333"/>
            <w:sz w:val="19"/>
            <w:szCs w:val="19"/>
            <w:u w:color="333333"/>
          </w:rPr>
          <w:t>https://link.springer.com/article/10.1023/A:1010933404324</w:t>
        </w:r>
      </w:hyperlink>
    </w:p>
    <w:p w14:paraId="5B369C32" w14:textId="77777777" w:rsidR="00612D8C" w:rsidRDefault="00000000">
      <w:pPr>
        <w:spacing w:before="40" w:after="80"/>
        <w:ind w:left="400" w:hanging="400"/>
      </w:pPr>
      <w:r>
        <w:rPr>
          <w:b/>
          <w:bCs/>
          <w:color w:val="000000"/>
          <w:sz w:val="20"/>
          <w:szCs w:val="20"/>
        </w:rPr>
        <w:t>[2</w:t>
      </w:r>
      <w:proofErr w:type="gramStart"/>
      <w:r>
        <w:rPr>
          <w:b/>
          <w:bCs/>
          <w:color w:val="000000"/>
          <w:sz w:val="20"/>
          <w:szCs w:val="20"/>
        </w:rPr>
        <w:t xml:space="preserve">]  </w:t>
      </w:r>
      <w:r>
        <w:rPr>
          <w:sz w:val="20"/>
          <w:szCs w:val="20"/>
        </w:rPr>
        <w:t>Scikit</w:t>
      </w:r>
      <w:proofErr w:type="gramEnd"/>
      <w:r>
        <w:rPr>
          <w:sz w:val="20"/>
          <w:szCs w:val="20"/>
        </w:rPr>
        <w:t xml:space="preserve">-learn Developers. </w:t>
      </w:r>
      <w:r>
        <w:rPr>
          <w:i/>
          <w:iCs/>
          <w:sz w:val="20"/>
          <w:szCs w:val="20"/>
        </w:rPr>
        <w:t>"</w:t>
      </w:r>
      <w:proofErr w:type="spellStart"/>
      <w:r>
        <w:rPr>
          <w:i/>
          <w:iCs/>
          <w:sz w:val="20"/>
          <w:szCs w:val="20"/>
        </w:rPr>
        <w:t>RandomForestClassifier</w:t>
      </w:r>
      <w:proofErr w:type="spellEnd"/>
      <w:r>
        <w:rPr>
          <w:i/>
          <w:iCs/>
          <w:sz w:val="20"/>
          <w:szCs w:val="20"/>
        </w:rPr>
        <w:t xml:space="preserve"> Documentation." </w:t>
      </w:r>
      <w:r>
        <w:rPr>
          <w:color w:val="555555"/>
          <w:sz w:val="20"/>
          <w:szCs w:val="20"/>
        </w:rPr>
        <w:t xml:space="preserve">Scikit-learn Documentation, 2024. </w:t>
      </w:r>
      <w:hyperlink r:id="rId13" w:history="1">
        <w:r>
          <w:rPr>
            <w:rStyle w:val="Hyperlink"/>
            <w:color w:val="333333"/>
            <w:sz w:val="19"/>
            <w:szCs w:val="19"/>
            <w:u w:color="333333"/>
          </w:rPr>
          <w:t>https://scikit-learn.org/stable/modules/generated/sklearn.ensemble.RandomForestClassifier.html</w:t>
        </w:r>
      </w:hyperlink>
    </w:p>
    <w:p w14:paraId="591313D0" w14:textId="77777777" w:rsidR="00612D8C" w:rsidRDefault="00000000">
      <w:pPr>
        <w:spacing w:before="40" w:after="80"/>
        <w:ind w:left="400" w:hanging="400"/>
      </w:pPr>
      <w:r>
        <w:rPr>
          <w:b/>
          <w:bCs/>
          <w:color w:val="000000"/>
          <w:sz w:val="20"/>
          <w:szCs w:val="20"/>
        </w:rPr>
        <w:t>[3</w:t>
      </w:r>
      <w:proofErr w:type="gramStart"/>
      <w:r>
        <w:rPr>
          <w:b/>
          <w:bCs/>
          <w:color w:val="000000"/>
          <w:sz w:val="20"/>
          <w:szCs w:val="20"/>
        </w:rPr>
        <w:t xml:space="preserve">]  </w:t>
      </w:r>
      <w:proofErr w:type="spellStart"/>
      <w:r>
        <w:rPr>
          <w:sz w:val="20"/>
          <w:szCs w:val="20"/>
        </w:rPr>
        <w:t>Scornet</w:t>
      </w:r>
      <w:proofErr w:type="spellEnd"/>
      <w:proofErr w:type="gramEnd"/>
      <w:r>
        <w:rPr>
          <w:sz w:val="20"/>
          <w:szCs w:val="20"/>
        </w:rPr>
        <w:t xml:space="preserve">, </w:t>
      </w:r>
      <w:proofErr w:type="gramStart"/>
      <w:r>
        <w:rPr>
          <w:sz w:val="20"/>
          <w:szCs w:val="20"/>
        </w:rPr>
        <w:t>E..</w:t>
      </w:r>
      <w:proofErr w:type="gramEnd"/>
      <w:r>
        <w:rPr>
          <w:sz w:val="20"/>
          <w:szCs w:val="20"/>
        </w:rPr>
        <w:t xml:space="preserve"> </w:t>
      </w:r>
      <w:r>
        <w:rPr>
          <w:i/>
          <w:iCs/>
          <w:sz w:val="20"/>
          <w:szCs w:val="20"/>
        </w:rPr>
        <w:t xml:space="preserve">"Random Forests and Kernel Methods." </w:t>
      </w:r>
      <w:r>
        <w:rPr>
          <w:color w:val="555555"/>
          <w:sz w:val="20"/>
          <w:szCs w:val="20"/>
        </w:rPr>
        <w:t xml:space="preserve">Electronic Journal of Statistics, 2016. </w:t>
      </w:r>
      <w:hyperlink r:id="rId14" w:history="1">
        <w:r>
          <w:rPr>
            <w:rStyle w:val="Hyperlink"/>
            <w:color w:val="333333"/>
            <w:sz w:val="19"/>
            <w:szCs w:val="19"/>
            <w:u w:color="333333"/>
          </w:rPr>
          <w:t>https://projecteuclid.org/journals/electronic-journal-of-statistics/volume-10/issue-1/Random-forests-and-kernel-methods/10.1214/16-EJS1026.full</w:t>
        </w:r>
      </w:hyperlink>
    </w:p>
    <w:p w14:paraId="4BEBF0BF" w14:textId="77777777" w:rsidR="00612D8C" w:rsidRDefault="00000000">
      <w:pPr>
        <w:spacing w:before="40" w:after="80"/>
        <w:ind w:left="400" w:hanging="400"/>
      </w:pPr>
      <w:r>
        <w:rPr>
          <w:b/>
          <w:bCs/>
          <w:color w:val="000000"/>
          <w:sz w:val="20"/>
          <w:szCs w:val="20"/>
        </w:rPr>
        <w:t>[4</w:t>
      </w:r>
      <w:proofErr w:type="gramStart"/>
      <w:r>
        <w:rPr>
          <w:b/>
          <w:bCs/>
          <w:color w:val="000000"/>
          <w:sz w:val="20"/>
          <w:szCs w:val="20"/>
        </w:rPr>
        <w:t xml:space="preserve">]  </w:t>
      </w:r>
      <w:r>
        <w:rPr>
          <w:sz w:val="20"/>
          <w:szCs w:val="20"/>
        </w:rPr>
        <w:t>Raschka</w:t>
      </w:r>
      <w:proofErr w:type="gramEnd"/>
      <w:r>
        <w:rPr>
          <w:sz w:val="20"/>
          <w:szCs w:val="20"/>
        </w:rPr>
        <w:t xml:space="preserve">, </w:t>
      </w:r>
      <w:proofErr w:type="gramStart"/>
      <w:r>
        <w:rPr>
          <w:sz w:val="20"/>
          <w:szCs w:val="20"/>
        </w:rPr>
        <w:t>S..</w:t>
      </w:r>
      <w:proofErr w:type="gramEnd"/>
      <w:r>
        <w:rPr>
          <w:sz w:val="20"/>
          <w:szCs w:val="20"/>
        </w:rPr>
        <w:t xml:space="preserve"> </w:t>
      </w:r>
      <w:r>
        <w:rPr>
          <w:i/>
          <w:iCs/>
          <w:sz w:val="20"/>
          <w:szCs w:val="20"/>
        </w:rPr>
        <w:t xml:space="preserve">"FAQ: Bagging, Boosting, and Random Forests." </w:t>
      </w:r>
      <w:r>
        <w:rPr>
          <w:color w:val="555555"/>
          <w:sz w:val="20"/>
          <w:szCs w:val="20"/>
        </w:rPr>
        <w:t xml:space="preserve">sebastianraschka.com, 2023. </w:t>
      </w:r>
      <w:hyperlink r:id="rId15" w:history="1">
        <w:r>
          <w:rPr>
            <w:rStyle w:val="Hyperlink"/>
            <w:color w:val="333333"/>
            <w:sz w:val="19"/>
            <w:szCs w:val="19"/>
            <w:u w:color="333333"/>
          </w:rPr>
          <w:t>https://sebastianraschka.com/faq/docs/bagging-boosting-rf.html</w:t>
        </w:r>
      </w:hyperlink>
    </w:p>
    <w:p w14:paraId="357FB597" w14:textId="77777777" w:rsidR="00612D8C" w:rsidRDefault="00000000">
      <w:pPr>
        <w:spacing w:before="40" w:after="80"/>
        <w:ind w:left="400" w:hanging="400"/>
      </w:pPr>
      <w:r>
        <w:rPr>
          <w:b/>
          <w:bCs/>
          <w:color w:val="000000"/>
          <w:sz w:val="20"/>
          <w:szCs w:val="20"/>
        </w:rPr>
        <w:t>[5</w:t>
      </w:r>
      <w:proofErr w:type="gramStart"/>
      <w:r>
        <w:rPr>
          <w:b/>
          <w:bCs/>
          <w:color w:val="000000"/>
          <w:sz w:val="20"/>
          <w:szCs w:val="20"/>
        </w:rPr>
        <w:t xml:space="preserve">]  </w:t>
      </w:r>
      <w:r>
        <w:rPr>
          <w:sz w:val="20"/>
          <w:szCs w:val="20"/>
        </w:rPr>
        <w:t>IBM</w:t>
      </w:r>
      <w:proofErr w:type="gramEnd"/>
      <w:r>
        <w:rPr>
          <w:sz w:val="20"/>
          <w:szCs w:val="20"/>
        </w:rPr>
        <w:t xml:space="preserve"> Think. </w:t>
      </w:r>
      <w:r>
        <w:rPr>
          <w:i/>
          <w:iCs/>
          <w:sz w:val="20"/>
          <w:szCs w:val="20"/>
        </w:rPr>
        <w:t xml:space="preserve">"Random Forest Algorithm Explained." </w:t>
      </w:r>
      <w:r>
        <w:rPr>
          <w:color w:val="555555"/>
          <w:sz w:val="20"/>
          <w:szCs w:val="20"/>
        </w:rPr>
        <w:t xml:space="preserve">IBM Think Blog, 2024. </w:t>
      </w:r>
      <w:hyperlink r:id="rId16" w:history="1">
        <w:r>
          <w:rPr>
            <w:rStyle w:val="Hyperlink"/>
            <w:color w:val="333333"/>
            <w:sz w:val="19"/>
            <w:szCs w:val="19"/>
            <w:u w:color="333333"/>
          </w:rPr>
          <w:t>https://www.ibm.com/think/topics/random-forest</w:t>
        </w:r>
      </w:hyperlink>
    </w:p>
    <w:sectPr w:rsidR="00612D8C">
      <w:headerReference w:type="default" r:id="rId17"/>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7E6F" w14:textId="77777777" w:rsidR="00945638" w:rsidRDefault="00945638">
      <w:r>
        <w:separator/>
      </w:r>
    </w:p>
  </w:endnote>
  <w:endnote w:type="continuationSeparator" w:id="0">
    <w:p w14:paraId="695C407D" w14:textId="77777777" w:rsidR="00945638" w:rsidRDefault="00945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E413" w14:textId="77777777" w:rsidR="00612D8C"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677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5677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6772" w14:textId="77777777" w:rsidR="00945638" w:rsidRDefault="00945638">
      <w:r>
        <w:separator/>
      </w:r>
    </w:p>
  </w:footnote>
  <w:footnote w:type="continuationSeparator" w:id="0">
    <w:p w14:paraId="1D7A9798" w14:textId="77777777" w:rsidR="00945638" w:rsidRDefault="00945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44BF" w14:textId="77777777" w:rsidR="00612D8C" w:rsidRDefault="00000000">
    <w:pPr>
      <w:pBdr>
        <w:bottom w:val="single" w:sz="5" w:space="2" w:color="888888"/>
      </w:pBdr>
    </w:pPr>
    <w:r>
      <w:rPr>
        <w:color w:val="777777"/>
        <w:sz w:val="18"/>
        <w:szCs w:val="18"/>
      </w:rPr>
      <w:t xml:space="preserve">Random Forests: Feature Bagging, Bootstrap, and Surplus </w:t>
    </w:r>
    <w:proofErr w:type="gramStart"/>
    <w:r>
      <w:rPr>
        <w:color w:val="777777"/>
        <w:sz w:val="18"/>
        <w:szCs w:val="18"/>
      </w:rPr>
      <w:t>Trees  |</w:t>
    </w:r>
    <w:proofErr w:type="gramEnd"/>
    <w:r>
      <w:rPr>
        <w:color w:val="777777"/>
        <w:sz w:val="18"/>
        <w:szCs w:val="18"/>
      </w:rPr>
      <w:t xml:space="preserve">  </w:t>
    </w:r>
    <w:r>
      <w:rPr>
        <w:b/>
        <w:bCs/>
        <w:color w:val="000000"/>
        <w:sz w:val="18"/>
        <w:szCs w:val="18"/>
      </w:rPr>
      <w:t>Academic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AFC"/>
    <w:multiLevelType w:val="hybridMultilevel"/>
    <w:tmpl w:val="6FE875F0"/>
    <w:lvl w:ilvl="0" w:tplc="EB7A6158">
      <w:start w:val="1"/>
      <w:numFmt w:val="bullet"/>
      <w:lvlText w:val="●"/>
      <w:lvlJc w:val="left"/>
      <w:pPr>
        <w:ind w:left="720" w:hanging="360"/>
      </w:pPr>
    </w:lvl>
    <w:lvl w:ilvl="1" w:tplc="E8189F3A">
      <w:start w:val="1"/>
      <w:numFmt w:val="bullet"/>
      <w:lvlText w:val="○"/>
      <w:lvlJc w:val="left"/>
      <w:pPr>
        <w:ind w:left="1440" w:hanging="360"/>
      </w:pPr>
    </w:lvl>
    <w:lvl w:ilvl="2" w:tplc="13B46226">
      <w:start w:val="1"/>
      <w:numFmt w:val="bullet"/>
      <w:lvlText w:val="■"/>
      <w:lvlJc w:val="left"/>
      <w:pPr>
        <w:ind w:left="2160" w:hanging="360"/>
      </w:pPr>
    </w:lvl>
    <w:lvl w:ilvl="3" w:tplc="B5029458">
      <w:start w:val="1"/>
      <w:numFmt w:val="bullet"/>
      <w:lvlText w:val="●"/>
      <w:lvlJc w:val="left"/>
      <w:pPr>
        <w:ind w:left="2880" w:hanging="360"/>
      </w:pPr>
    </w:lvl>
    <w:lvl w:ilvl="4" w:tplc="8F0AFDC8">
      <w:start w:val="1"/>
      <w:numFmt w:val="bullet"/>
      <w:lvlText w:val="○"/>
      <w:lvlJc w:val="left"/>
      <w:pPr>
        <w:ind w:left="3600" w:hanging="360"/>
      </w:pPr>
    </w:lvl>
    <w:lvl w:ilvl="5" w:tplc="AC4AFF90">
      <w:start w:val="1"/>
      <w:numFmt w:val="bullet"/>
      <w:lvlText w:val="■"/>
      <w:lvlJc w:val="left"/>
      <w:pPr>
        <w:ind w:left="4320" w:hanging="360"/>
      </w:pPr>
    </w:lvl>
    <w:lvl w:ilvl="6" w:tplc="E16EDE46">
      <w:start w:val="1"/>
      <w:numFmt w:val="bullet"/>
      <w:lvlText w:val="●"/>
      <w:lvlJc w:val="left"/>
      <w:pPr>
        <w:ind w:left="5040" w:hanging="360"/>
      </w:pPr>
    </w:lvl>
    <w:lvl w:ilvl="7" w:tplc="A2D68ED6">
      <w:start w:val="1"/>
      <w:numFmt w:val="bullet"/>
      <w:lvlText w:val="●"/>
      <w:lvlJc w:val="left"/>
      <w:pPr>
        <w:ind w:left="5760" w:hanging="360"/>
      </w:pPr>
    </w:lvl>
    <w:lvl w:ilvl="8" w:tplc="0F80E1F6">
      <w:start w:val="1"/>
      <w:numFmt w:val="bullet"/>
      <w:lvlText w:val="●"/>
      <w:lvlJc w:val="left"/>
      <w:pPr>
        <w:ind w:left="6480" w:hanging="360"/>
      </w:pPr>
    </w:lvl>
  </w:abstractNum>
  <w:abstractNum w:abstractNumId="1" w15:restartNumberingAfterBreak="0">
    <w:nsid w:val="57507064"/>
    <w:multiLevelType w:val="hybridMultilevel"/>
    <w:tmpl w:val="EBCA2D74"/>
    <w:lvl w:ilvl="0" w:tplc="153C0D26">
      <w:start w:val="1"/>
      <w:numFmt w:val="bullet"/>
      <w:lvlText w:val="•"/>
      <w:lvlJc w:val="left"/>
      <w:pPr>
        <w:ind w:left="480" w:hanging="240"/>
      </w:pPr>
    </w:lvl>
    <w:lvl w:ilvl="1" w:tplc="AF40C028">
      <w:numFmt w:val="decimal"/>
      <w:lvlText w:val=""/>
      <w:lvlJc w:val="left"/>
    </w:lvl>
    <w:lvl w:ilvl="2" w:tplc="307E9BDE">
      <w:numFmt w:val="decimal"/>
      <w:lvlText w:val=""/>
      <w:lvlJc w:val="left"/>
    </w:lvl>
    <w:lvl w:ilvl="3" w:tplc="437EA2D2">
      <w:numFmt w:val="decimal"/>
      <w:lvlText w:val=""/>
      <w:lvlJc w:val="left"/>
    </w:lvl>
    <w:lvl w:ilvl="4" w:tplc="D5D0174E">
      <w:numFmt w:val="decimal"/>
      <w:lvlText w:val=""/>
      <w:lvlJc w:val="left"/>
    </w:lvl>
    <w:lvl w:ilvl="5" w:tplc="6F1883DE">
      <w:numFmt w:val="decimal"/>
      <w:lvlText w:val=""/>
      <w:lvlJc w:val="left"/>
    </w:lvl>
    <w:lvl w:ilvl="6" w:tplc="46BAC16A">
      <w:numFmt w:val="decimal"/>
      <w:lvlText w:val=""/>
      <w:lvlJc w:val="left"/>
    </w:lvl>
    <w:lvl w:ilvl="7" w:tplc="824C0B14">
      <w:numFmt w:val="decimal"/>
      <w:lvlText w:val=""/>
      <w:lvlJc w:val="left"/>
    </w:lvl>
    <w:lvl w:ilvl="8" w:tplc="5A84E9A6">
      <w:numFmt w:val="decimal"/>
      <w:lvlText w:val=""/>
      <w:lvlJc w:val="left"/>
    </w:lvl>
  </w:abstractNum>
  <w:num w:numId="1" w16cid:durableId="1864900757">
    <w:abstractNumId w:val="0"/>
    <w:lvlOverride w:ilvl="0">
      <w:startOverride w:val="1"/>
    </w:lvlOverride>
  </w:num>
  <w:num w:numId="2" w16cid:durableId="942495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8C"/>
    <w:rsid w:val="00612D8C"/>
    <w:rsid w:val="00945638"/>
    <w:rsid w:val="00D5677D"/>
    <w:rsid w:val="00E74A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1F86"/>
  <w15:docId w15:val="{F08F9848-0B57-4962-AEAF-708F734C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000000"/>
      <w:sz w:val="30"/>
      <w:szCs w:val="30"/>
    </w:rPr>
  </w:style>
  <w:style w:type="paragraph" w:styleId="Heading2">
    <w:name w:val="heading 2"/>
    <w:uiPriority w:val="9"/>
    <w:semiHidden/>
    <w:unhideWhenUsed/>
    <w:qFormat/>
    <w:pPr>
      <w:spacing w:before="22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modules/generated/sklearn.ensemble.RandomForestClassifier.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springer.com/article/10.1023/A:101093340432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ibm.com/think/topics/random-fores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ebastianraschka.com/faq/docs/bagging-boosting-rf.html"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rojecteuclid.org/journals/electronic-journal-of-statistics/volume-10/issue-1/Random-forests-and-kernel-methods/10.1214/16-EJS1026.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2026-06-17T07:52:00Z</dcterms:created>
  <dcterms:modified xsi:type="dcterms:W3CDTF">2026-06-17T08:26:00Z</dcterms:modified>
</cp:coreProperties>
</file>