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70AED" w14:textId="77777777" w:rsidR="00B93A4C" w:rsidRDefault="00B93A4C">
      <w:pPr>
        <w:spacing w:before="1440"/>
      </w:pPr>
    </w:p>
    <w:p w14:paraId="766B0E65" w14:textId="77777777" w:rsidR="00B93A4C" w:rsidRDefault="00000000">
      <w:pPr>
        <w:spacing w:after="120"/>
        <w:jc w:val="center"/>
      </w:pPr>
      <w:r>
        <w:rPr>
          <w:b/>
          <w:bCs/>
          <w:sz w:val="40"/>
          <w:szCs w:val="40"/>
        </w:rPr>
        <w:t>Addressing Class Imbalance in Machine Learning:</w:t>
      </w:r>
    </w:p>
    <w:p w14:paraId="041432E7" w14:textId="77777777" w:rsidR="00B93A4C" w:rsidRDefault="00000000">
      <w:pPr>
        <w:spacing w:after="400"/>
        <w:jc w:val="center"/>
      </w:pPr>
      <w:r>
        <w:rPr>
          <w:b/>
          <w:bCs/>
          <w:sz w:val="40"/>
          <w:szCs w:val="40"/>
        </w:rPr>
        <w:t xml:space="preserve">A Review of Oversampling and </w:t>
      </w:r>
      <w:proofErr w:type="spellStart"/>
      <w:r>
        <w:rPr>
          <w:b/>
          <w:bCs/>
          <w:sz w:val="40"/>
          <w:szCs w:val="40"/>
        </w:rPr>
        <w:t>Undersampling</w:t>
      </w:r>
      <w:proofErr w:type="spellEnd"/>
      <w:r>
        <w:rPr>
          <w:b/>
          <w:bCs/>
          <w:sz w:val="40"/>
          <w:szCs w:val="40"/>
        </w:rPr>
        <w:t xml:space="preserve"> Techniques</w:t>
      </w:r>
    </w:p>
    <w:p w14:paraId="15F1854A" w14:textId="77777777" w:rsidR="00B93A4C" w:rsidRDefault="00000000">
      <w:pPr>
        <w:spacing w:after="120"/>
        <w:jc w:val="center"/>
      </w:pPr>
      <w:r>
        <w:rPr>
          <w:i/>
          <w:iCs/>
        </w:rPr>
        <w:t>Faculty of Artificial Intelligence — Menoufia University</w:t>
      </w:r>
    </w:p>
    <w:p w14:paraId="6D93124A" w14:textId="77777777" w:rsidR="00B93A4C" w:rsidRDefault="00000000">
      <w:pPr>
        <w:spacing w:after="2400"/>
        <w:jc w:val="center"/>
      </w:pPr>
      <w:r>
        <w:t>Data Science Fundamentals | 2025–2026</w:t>
      </w:r>
    </w:p>
    <w:p w14:paraId="3E3199BE" w14:textId="77777777" w:rsidR="00B93A4C" w:rsidRDefault="00000000">
      <w:pPr>
        <w:pBdr>
          <w:bottom w:val="single" w:sz="4" w:space="1" w:color="000000"/>
        </w:pBdr>
        <w:spacing w:after="120"/>
      </w:pPr>
      <w:r>
        <w:rPr>
          <w:b/>
          <w:bCs/>
          <w:sz w:val="26"/>
          <w:szCs w:val="26"/>
        </w:rPr>
        <w:t>Abstract</w:t>
      </w:r>
    </w:p>
    <w:p w14:paraId="0FE3E76B" w14:textId="77777777" w:rsidR="00B93A4C" w:rsidRDefault="00000000">
      <w:pPr>
        <w:spacing w:before="60" w:after="120"/>
      </w:pPr>
      <w:r>
        <w:t xml:space="preserve">Class imbalance is a pervasive challenge in machine learning classification tasks in which one class </w:t>
      </w:r>
      <w:r>
        <w:rPr>
          <w:b/>
          <w:bCs/>
        </w:rPr>
        <w:t>(the minority)</w:t>
      </w:r>
      <w:r>
        <w:t xml:space="preserve"> is significantly underrepresented relative to another </w:t>
      </w:r>
      <w:r>
        <w:rPr>
          <w:b/>
          <w:bCs/>
        </w:rPr>
        <w:t>(the majority)</w:t>
      </w:r>
      <w:r>
        <w:t xml:space="preserve">. This skewed distribution causes supervised learning algorithms to develop strong bias toward the majority class, yielding inflated accuracy scores yet failing to detect the rarer, often more critical, class instances. This paper provides a comprehensive, mathematically grounded review of the problem and its practical solutions. We detail classical and advanced resampling methods — including </w:t>
      </w:r>
      <w:r>
        <w:rPr>
          <w:b/>
          <w:bCs/>
        </w:rPr>
        <w:t>Random Oversampling, SMOTE, Borderline-SMOTE, ADASYN</w:t>
      </w:r>
      <w:r>
        <w:t xml:space="preserve"> for oversampling, and </w:t>
      </w:r>
      <w:r>
        <w:rPr>
          <w:b/>
          <w:bCs/>
        </w:rPr>
        <w:t xml:space="preserve">Random </w:t>
      </w:r>
      <w:proofErr w:type="spellStart"/>
      <w:r>
        <w:rPr>
          <w:b/>
          <w:bCs/>
        </w:rPr>
        <w:t>Undersampling</w:t>
      </w:r>
      <w:proofErr w:type="spellEnd"/>
      <w:r>
        <w:rPr>
          <w:b/>
          <w:bCs/>
        </w:rPr>
        <w:t xml:space="preserve">, Tomek Links, </w:t>
      </w:r>
      <w:proofErr w:type="spellStart"/>
      <w:r>
        <w:rPr>
          <w:b/>
          <w:bCs/>
        </w:rPr>
        <w:t>NearMiss</w:t>
      </w:r>
      <w:proofErr w:type="spellEnd"/>
      <w:r>
        <w:rPr>
          <w:b/>
          <w:bCs/>
        </w:rPr>
        <w:t>, and Edited Nearest Neighbors (ENN)</w:t>
      </w:r>
      <w:r>
        <w:t xml:space="preserve"> for </w:t>
      </w:r>
      <w:proofErr w:type="spellStart"/>
      <w:r>
        <w:t>undersampling</w:t>
      </w:r>
      <w:proofErr w:type="spellEnd"/>
      <w:r>
        <w:t xml:space="preserve"> — alongside their mathematical foundations, algorithmic descriptions, and comparative strengths and weaknesses. Specialized evaluation metrics appropriate for imbalanced settings (F1-score, ROC-AUC, G-Mean, MCC) are reviewed. Empirical evidence suggests that hybrid approaches (e.g., SMOTE + Tomek Links) frequently yield the best results. Future research directions include GAN-based oversampling, cost-sensitive ensemble methods, and streaming imbalance.</w:t>
      </w:r>
    </w:p>
    <w:p w14:paraId="35319BBC" w14:textId="77777777" w:rsidR="00B93A4C" w:rsidRDefault="00000000">
      <w:r>
        <w:br w:type="page"/>
      </w:r>
    </w:p>
    <w:p w14:paraId="4B30470D" w14:textId="77777777" w:rsidR="00B93A4C" w:rsidRDefault="00000000">
      <w:pPr>
        <w:pStyle w:val="Heading1"/>
      </w:pPr>
      <w:r>
        <w:lastRenderedPageBreak/>
        <w:t>1.  Introduction</w:t>
      </w:r>
    </w:p>
    <w:p w14:paraId="162289B4" w14:textId="77777777" w:rsidR="00B93A4C" w:rsidRDefault="00000000">
      <w:pPr>
        <w:spacing w:before="60" w:after="120"/>
      </w:pPr>
      <w:r>
        <w:t xml:space="preserve">Classification in supervised machine learning requires assigning an input instance </w:t>
      </w:r>
      <w:r>
        <w:rPr>
          <w:rFonts w:ascii="Courier New" w:eastAsia="Courier New" w:hAnsi="Courier New" w:cs="Courier New"/>
        </w:rPr>
        <w:t>x</w:t>
      </w:r>
      <w:r>
        <w:t xml:space="preserve"> to one of </w:t>
      </w:r>
      <w:r>
        <w:rPr>
          <w:rFonts w:ascii="Courier New" w:eastAsia="Courier New" w:hAnsi="Courier New" w:cs="Courier New"/>
        </w:rPr>
        <w:t>C</w:t>
      </w:r>
      <w:r>
        <w:t xml:space="preserve"> discrete class labels. Algorithms such as decision trees, support vector machines (SVMs), and neural networks learn decision boundaries by minimizing some empirical loss over a labeled training set. Their implicit assumption is that each class occupies a roughly comparable fraction of the training data.</w:t>
      </w:r>
    </w:p>
    <w:p w14:paraId="460978E9" w14:textId="77777777" w:rsidR="00B93A4C" w:rsidRDefault="00000000">
      <w:pPr>
        <w:spacing w:before="60" w:after="120"/>
      </w:pPr>
      <w:r>
        <w:t>In many real-world domains this assumption breaks down dramatically. Fraud detection, medical diagnosis, fault detection, and cybersecurity intrusion detection all exhibit highly skewed class distributions, where the event of interest — the minority class — may represent fewer than 1% of all instances. Under such conditions, a naive classifier that always predicts the majority label achieves near-perfect accuracy while contributing no practical value.</w:t>
      </w:r>
    </w:p>
    <w:p w14:paraId="74705729" w14:textId="77777777" w:rsidR="00B93A4C" w:rsidRDefault="00000000">
      <w:pPr>
        <w:spacing w:before="60" w:after="120"/>
      </w:pPr>
      <w:r>
        <w:t xml:space="preserve">The </w:t>
      </w:r>
      <w:r>
        <w:rPr>
          <w:b/>
          <w:bCs/>
        </w:rPr>
        <w:t>Imbalance Ratio (IR)</w:t>
      </w:r>
      <w:r>
        <w:t xml:space="preserve"> quantifies this skew:</w:t>
      </w:r>
    </w:p>
    <w:p w14:paraId="14CCBBE7" w14:textId="77777777" w:rsidR="00B93A4C" w:rsidRDefault="00000000">
      <w:pPr>
        <w:spacing w:before="120" w:after="120"/>
        <w:jc w:val="center"/>
      </w:pPr>
      <w:r>
        <w:rPr>
          <w:rFonts w:ascii="Courier New" w:eastAsia="Courier New" w:hAnsi="Courier New" w:cs="Courier New"/>
        </w:rPr>
        <w:t xml:space="preserve">IR = </w:t>
      </w:r>
      <w:proofErr w:type="spellStart"/>
      <w:r>
        <w:rPr>
          <w:rFonts w:ascii="Courier New" w:eastAsia="Courier New" w:hAnsi="Courier New" w:cs="Courier New"/>
        </w:rPr>
        <w:t>n_maj</w:t>
      </w:r>
      <w:proofErr w:type="spellEnd"/>
      <w:r>
        <w:rPr>
          <w:rFonts w:ascii="Courier New" w:eastAsia="Courier New" w:hAnsi="Courier New" w:cs="Courier New"/>
        </w:rPr>
        <w:t xml:space="preserve"> / </w:t>
      </w:r>
      <w:proofErr w:type="spellStart"/>
      <w:r>
        <w:rPr>
          <w:rFonts w:ascii="Courier New" w:eastAsia="Courier New" w:hAnsi="Courier New" w:cs="Courier New"/>
        </w:rPr>
        <w:t>n_min</w:t>
      </w:r>
      <w:proofErr w:type="spellEnd"/>
    </w:p>
    <w:p w14:paraId="0D515813" w14:textId="77777777" w:rsidR="00B93A4C" w:rsidRDefault="00000000">
      <w:pPr>
        <w:spacing w:before="60" w:after="120"/>
      </w:pPr>
      <w:r>
        <w:t xml:space="preserve">where </w:t>
      </w:r>
      <w:proofErr w:type="spellStart"/>
      <w:r>
        <w:rPr>
          <w:rFonts w:ascii="Courier New" w:eastAsia="Courier New" w:hAnsi="Courier New" w:cs="Courier New"/>
        </w:rPr>
        <w:t>n_maj</w:t>
      </w:r>
      <w:proofErr w:type="spellEnd"/>
      <w:r>
        <w:t xml:space="preserve"> and </w:t>
      </w:r>
      <w:proofErr w:type="spellStart"/>
      <w:r>
        <w:rPr>
          <w:rFonts w:ascii="Courier New" w:eastAsia="Courier New" w:hAnsi="Courier New" w:cs="Courier New"/>
        </w:rPr>
        <w:t>n_min</w:t>
      </w:r>
      <w:proofErr w:type="spellEnd"/>
      <w:r>
        <w:t xml:space="preserve"> are the counts of majority and minority instances, respectively. An IR above 10 is generally considered severe; ratios of 100:1 or higher are common in fraud and medical imaging tasks.</w:t>
      </w:r>
    </w:p>
    <w:p w14:paraId="04AC8B80" w14:textId="77777777" w:rsidR="00B93A4C" w:rsidRDefault="00000000">
      <w:pPr>
        <w:spacing w:before="60" w:after="120"/>
      </w:pPr>
      <w:r>
        <w:t xml:space="preserve">This paper systematically surveys the most important algorithmic approaches for mitigating class imbalance through data-level resampling. We cover both oversampling strategies (which artificially increase minority representation) and </w:t>
      </w:r>
      <w:proofErr w:type="spellStart"/>
      <w:r>
        <w:t>undersampling</w:t>
      </w:r>
      <w:proofErr w:type="spellEnd"/>
      <w:r>
        <w:t xml:space="preserve"> strategies (which reduce majority dominance), as well as hybrid combinations. Section 2 covers background and related work; Sections 3 and 4 present mathematical formulations of key methods; Section 5 compares approaches; Section 6 reviews evaluation metrics; and Section 7 concludes with future directions.</w:t>
      </w:r>
    </w:p>
    <w:p w14:paraId="6A70629F" w14:textId="77777777" w:rsidR="00B93A4C" w:rsidRDefault="00000000">
      <w:pPr>
        <w:pStyle w:val="Heading1"/>
      </w:pPr>
      <w:r>
        <w:t>2.  Background and Related Work</w:t>
      </w:r>
    </w:p>
    <w:p w14:paraId="748465A5" w14:textId="77777777" w:rsidR="00B93A4C" w:rsidRDefault="00000000">
      <w:pPr>
        <w:spacing w:before="60" w:after="120"/>
      </w:pPr>
      <w:r>
        <w:t>Early treatments of imbalanced data focused on cost-sensitive learning — assigning higher misclassification penalties to the minority class. Resampling-based approaches emerged as a complementary paradigm, gaining widespread adoption after the publication of SMOTE.</w:t>
      </w:r>
    </w:p>
    <w:p w14:paraId="163C5CC3" w14:textId="77777777" w:rsidR="00B93A4C" w:rsidRDefault="00000000">
      <w:pPr>
        <w:spacing w:before="60" w:after="120"/>
      </w:pPr>
      <w:r>
        <w:rPr>
          <w:b/>
          <w:bCs/>
        </w:rPr>
        <w:t>SMOTE (2002):</w:t>
      </w:r>
      <w:r>
        <w:t xml:space="preserve"> Chawla et al. introduced the Synthetic Minority Over-sampling Technique, which creates interpolated minority samples rather than merely duplicating existing ones. This cornerstone work has accumulated over 25,000 citations and spawned dozens of variants.</w:t>
      </w:r>
    </w:p>
    <w:p w14:paraId="24BF5505" w14:textId="77777777" w:rsidR="00B93A4C" w:rsidRDefault="00000000">
      <w:pPr>
        <w:spacing w:before="60" w:after="120"/>
      </w:pPr>
      <w:r>
        <w:rPr>
          <w:b/>
          <w:bCs/>
        </w:rPr>
        <w:t>Borderline-SMOTE (2005):</w:t>
      </w:r>
      <w:r>
        <w:t xml:space="preserve"> Han et al. restricted synthetic generation to borderline minority instances — those near the class boundary — yielding improved decision boundary quality.</w:t>
      </w:r>
    </w:p>
    <w:p w14:paraId="5B2D72C9" w14:textId="77777777" w:rsidR="00B93A4C" w:rsidRDefault="00000000">
      <w:pPr>
        <w:spacing w:before="60" w:after="120"/>
      </w:pPr>
      <w:r>
        <w:rPr>
          <w:b/>
          <w:bCs/>
        </w:rPr>
        <w:t>ADASYN (2008):</w:t>
      </w:r>
      <w:r>
        <w:t xml:space="preserve"> He et al. proposed Adaptive Synthetic Sampling, which weights synthetic generation proportionally to local difficulty, focusing effort on harder-to-learn regions.</w:t>
      </w:r>
    </w:p>
    <w:p w14:paraId="79997E47" w14:textId="77777777" w:rsidR="00B93A4C" w:rsidRDefault="00000000">
      <w:pPr>
        <w:spacing w:before="60" w:after="120"/>
      </w:pPr>
      <w:proofErr w:type="spellStart"/>
      <w:r>
        <w:rPr>
          <w:b/>
          <w:bCs/>
        </w:rPr>
        <w:t>Undersampling</w:t>
      </w:r>
      <w:proofErr w:type="spellEnd"/>
      <w:r>
        <w:rPr>
          <w:b/>
          <w:bCs/>
        </w:rPr>
        <w:t xml:space="preserve"> (1972–1976):</w:t>
      </w:r>
      <w:r>
        <w:t xml:space="preserve"> Wilson's Edited Nearest Neighbors (ENN) and Tomek's modification of the Condensed Nearest Neighbor rule both focus on cleaning noisy or overlapping majority samples.</w:t>
      </w:r>
    </w:p>
    <w:p w14:paraId="108E7443" w14:textId="77777777" w:rsidR="00B93A4C" w:rsidRDefault="00000000">
      <w:pPr>
        <w:spacing w:before="60" w:after="120"/>
        <w:rPr>
          <w:rtl/>
        </w:rPr>
      </w:pPr>
      <w:r>
        <w:t xml:space="preserve">Recent comprehensive reviews (Rezvani &amp; Wang, 2023; Yang et al., 2024) confirm that no single method dominates across all settings, and that hybrid strategies combining oversampling and </w:t>
      </w:r>
      <w:proofErr w:type="spellStart"/>
      <w:r>
        <w:t>undersampling</w:t>
      </w:r>
      <w:proofErr w:type="spellEnd"/>
      <w:r>
        <w:t xml:space="preserve"> consistently produce competitive results.</w:t>
      </w:r>
    </w:p>
    <w:p w14:paraId="073938C3" w14:textId="77777777" w:rsidR="00E67394" w:rsidRDefault="00E67394">
      <w:pPr>
        <w:spacing w:before="60" w:after="120"/>
        <w:rPr>
          <w:rtl/>
        </w:rPr>
      </w:pPr>
    </w:p>
    <w:p w14:paraId="5C284BE4" w14:textId="77777777" w:rsidR="00E67394" w:rsidRDefault="00E67394">
      <w:pPr>
        <w:spacing w:before="60" w:after="120"/>
      </w:pPr>
    </w:p>
    <w:p w14:paraId="440EFB97" w14:textId="77777777" w:rsidR="00B93A4C" w:rsidRDefault="00000000">
      <w:pPr>
        <w:pStyle w:val="Heading1"/>
      </w:pPr>
      <w:r>
        <w:lastRenderedPageBreak/>
        <w:t>3.  Problem Formulation</w:t>
      </w:r>
    </w:p>
    <w:p w14:paraId="0DD6B41D" w14:textId="77777777" w:rsidR="00B93A4C" w:rsidRDefault="00000000">
      <w:pPr>
        <w:spacing w:before="60" w:after="120"/>
      </w:pPr>
      <w:r>
        <w:t xml:space="preserve">Let </w:t>
      </w:r>
      <w:r>
        <w:rPr>
          <w:rFonts w:ascii="Courier New" w:eastAsia="Courier New" w:hAnsi="Courier New" w:cs="Courier New"/>
        </w:rPr>
        <w:t>D = {(</w:t>
      </w:r>
      <w:proofErr w:type="spellStart"/>
      <w:r>
        <w:rPr>
          <w:rFonts w:ascii="Courier New" w:eastAsia="Courier New" w:hAnsi="Courier New" w:cs="Courier New"/>
        </w:rPr>
        <w:t>x_i</w:t>
      </w:r>
      <w:proofErr w:type="spellEnd"/>
      <w:r>
        <w:rPr>
          <w:rFonts w:ascii="Courier New" w:eastAsia="Courier New" w:hAnsi="Courier New" w:cs="Courier New"/>
        </w:rPr>
        <w:t xml:space="preserve">, </w:t>
      </w:r>
      <w:proofErr w:type="spellStart"/>
      <w:r>
        <w:rPr>
          <w:rFonts w:ascii="Courier New" w:eastAsia="Courier New" w:hAnsi="Courier New" w:cs="Courier New"/>
        </w:rPr>
        <w:t>y_i</w:t>
      </w:r>
      <w:proofErr w:type="spellEnd"/>
      <w:proofErr w:type="gramStart"/>
      <w:r>
        <w:rPr>
          <w:rFonts w:ascii="Courier New" w:eastAsia="Courier New" w:hAnsi="Courier New" w:cs="Courier New"/>
        </w:rPr>
        <w:t>)}_</w:t>
      </w:r>
      <w:proofErr w:type="gramEnd"/>
      <w:r>
        <w:rPr>
          <w:rFonts w:ascii="Courier New" w:eastAsia="Courier New" w:hAnsi="Courier New" w:cs="Courier New"/>
        </w:rPr>
        <w:t>{</w:t>
      </w:r>
      <w:proofErr w:type="spellStart"/>
      <w:r>
        <w:rPr>
          <w:rFonts w:ascii="Courier New" w:eastAsia="Courier New" w:hAnsi="Courier New" w:cs="Courier New"/>
        </w:rPr>
        <w:t>i</w:t>
      </w:r>
      <w:proofErr w:type="spellEnd"/>
      <w:r>
        <w:rPr>
          <w:rFonts w:ascii="Courier New" w:eastAsia="Courier New" w:hAnsi="Courier New" w:cs="Courier New"/>
        </w:rPr>
        <w:t>=</w:t>
      </w:r>
      <w:proofErr w:type="gramStart"/>
      <w:r>
        <w:rPr>
          <w:rFonts w:ascii="Courier New" w:eastAsia="Courier New" w:hAnsi="Courier New" w:cs="Courier New"/>
        </w:rPr>
        <w:t>1}^</w:t>
      </w:r>
      <w:proofErr w:type="gramEnd"/>
      <w:r>
        <w:rPr>
          <w:rFonts w:ascii="Courier New" w:eastAsia="Courier New" w:hAnsi="Courier New" w:cs="Courier New"/>
        </w:rPr>
        <w:t>{n}</w:t>
      </w:r>
      <w:r>
        <w:t xml:space="preserve"> be a binary classification dataset where </w:t>
      </w:r>
      <w:proofErr w:type="spellStart"/>
      <w:r>
        <w:rPr>
          <w:rFonts w:ascii="Courier New" w:eastAsia="Courier New" w:hAnsi="Courier New" w:cs="Courier New"/>
        </w:rPr>
        <w:t>y_i</w:t>
      </w:r>
      <w:proofErr w:type="spellEnd"/>
      <w:r>
        <w:rPr>
          <w:rFonts w:ascii="Courier New" w:eastAsia="Courier New" w:hAnsi="Courier New" w:cs="Courier New"/>
        </w:rPr>
        <w:t xml:space="preserve"> ∈ {0, 1}</w:t>
      </w:r>
      <w:r>
        <w:t xml:space="preserve"> (0 = majority, 1 = minority) and </w:t>
      </w:r>
      <w:proofErr w:type="spellStart"/>
      <w:r>
        <w:rPr>
          <w:rFonts w:ascii="Courier New" w:eastAsia="Courier New" w:hAnsi="Courier New" w:cs="Courier New"/>
        </w:rPr>
        <w:t>n_maj</w:t>
      </w:r>
      <w:proofErr w:type="spellEnd"/>
      <w:r>
        <w:rPr>
          <w:rFonts w:ascii="Courier New" w:eastAsia="Courier New" w:hAnsi="Courier New" w:cs="Courier New"/>
        </w:rPr>
        <w:t xml:space="preserve"> + </w:t>
      </w:r>
      <w:proofErr w:type="spellStart"/>
      <w:r>
        <w:rPr>
          <w:rFonts w:ascii="Courier New" w:eastAsia="Courier New" w:hAnsi="Courier New" w:cs="Courier New"/>
        </w:rPr>
        <w:t>n_min</w:t>
      </w:r>
      <w:proofErr w:type="spellEnd"/>
      <w:r>
        <w:rPr>
          <w:rFonts w:ascii="Courier New" w:eastAsia="Courier New" w:hAnsi="Courier New" w:cs="Courier New"/>
        </w:rPr>
        <w:t xml:space="preserve"> = n</w:t>
      </w:r>
      <w:r>
        <w:t>. The class imbalance problem arises when:</w:t>
      </w:r>
    </w:p>
    <w:p w14:paraId="00C8715D" w14:textId="77777777" w:rsidR="00B93A4C" w:rsidRDefault="00000000">
      <w:pPr>
        <w:spacing w:before="100" w:after="100"/>
        <w:jc w:val="center"/>
      </w:pPr>
      <w:proofErr w:type="spellStart"/>
      <w:r>
        <w:rPr>
          <w:rFonts w:ascii="Courier New" w:eastAsia="Courier New" w:hAnsi="Courier New" w:cs="Courier New"/>
        </w:rPr>
        <w:t>n_maj</w:t>
      </w:r>
      <w:proofErr w:type="spellEnd"/>
      <w:r>
        <w:rPr>
          <w:rFonts w:ascii="Courier New" w:eastAsia="Courier New" w:hAnsi="Courier New" w:cs="Courier New"/>
        </w:rPr>
        <w:t xml:space="preserve"> &gt;&gt; </w:t>
      </w:r>
      <w:proofErr w:type="spellStart"/>
      <w:r>
        <w:rPr>
          <w:rFonts w:ascii="Courier New" w:eastAsia="Courier New" w:hAnsi="Courier New" w:cs="Courier New"/>
        </w:rPr>
        <w:t>n_min</w:t>
      </w:r>
      <w:proofErr w:type="spellEnd"/>
      <w:r>
        <w:rPr>
          <w:rFonts w:ascii="Courier New" w:eastAsia="Courier New" w:hAnsi="Courier New" w:cs="Courier New"/>
        </w:rPr>
        <w:t xml:space="preserve">   ⟹   IR &gt;&gt; 1</w:t>
      </w:r>
    </w:p>
    <w:p w14:paraId="24B1B270" w14:textId="77777777" w:rsidR="00B93A4C" w:rsidRDefault="00000000">
      <w:pPr>
        <w:spacing w:before="60" w:after="120"/>
      </w:pPr>
      <w:r>
        <w:t>Standard accuracy is misleading under imbalance because a trivial classifier predicting all majority instances achieves:</w:t>
      </w:r>
    </w:p>
    <w:p w14:paraId="50172843" w14:textId="77777777" w:rsidR="00B93A4C" w:rsidRDefault="00000000">
      <w:pPr>
        <w:spacing w:before="100" w:after="100"/>
        <w:jc w:val="center"/>
      </w:pPr>
      <w:proofErr w:type="spellStart"/>
      <w:r>
        <w:rPr>
          <w:rFonts w:ascii="Courier New" w:eastAsia="Courier New" w:hAnsi="Courier New" w:cs="Courier New"/>
        </w:rPr>
        <w:t>Accuracy_trivial</w:t>
      </w:r>
      <w:proofErr w:type="spellEnd"/>
      <w:r>
        <w:rPr>
          <w:rFonts w:ascii="Courier New" w:eastAsia="Courier New" w:hAnsi="Courier New" w:cs="Courier New"/>
        </w:rPr>
        <w:t xml:space="preserve"> = </w:t>
      </w:r>
      <w:proofErr w:type="spellStart"/>
      <w:r>
        <w:rPr>
          <w:rFonts w:ascii="Courier New" w:eastAsia="Courier New" w:hAnsi="Courier New" w:cs="Courier New"/>
        </w:rPr>
        <w:t>n_maj</w:t>
      </w:r>
      <w:proofErr w:type="spellEnd"/>
      <w:r>
        <w:rPr>
          <w:rFonts w:ascii="Courier New" w:eastAsia="Courier New" w:hAnsi="Courier New" w:cs="Courier New"/>
        </w:rPr>
        <w:t xml:space="preserve"> / n = IR / (IR + 1)</w:t>
      </w:r>
    </w:p>
    <w:p w14:paraId="237072D0" w14:textId="77777777" w:rsidR="00B93A4C" w:rsidRDefault="00000000">
      <w:pPr>
        <w:spacing w:before="60" w:after="120"/>
      </w:pPr>
      <w:r>
        <w:t>For IR = 99 this trivial classifier achieves 99% accuracy while detecting zero minority instances. This demonstrates why accuracy alone is an insufficient performance measure.</w:t>
      </w:r>
    </w:p>
    <w:p w14:paraId="2BF156E7" w14:textId="77777777" w:rsidR="00B93A4C" w:rsidRDefault="00000000">
      <w:pPr>
        <w:spacing w:before="160" w:after="60"/>
        <w:jc w:val="center"/>
      </w:pPr>
      <w:r>
        <w:rPr>
          <w:noProof/>
        </w:rPr>
        <w:drawing>
          <wp:inline distT="0" distB="0" distL="0" distR="0" wp14:anchorId="65D1FFA9" wp14:editId="4449D4F4">
            <wp:extent cx="4114800" cy="1647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14800" cy="1647825"/>
                    </a:xfrm>
                    <a:prstGeom prst="rect">
                      <a:avLst/>
                    </a:prstGeom>
                  </pic:spPr>
                </pic:pic>
              </a:graphicData>
            </a:graphic>
          </wp:inline>
        </w:drawing>
      </w:r>
    </w:p>
    <w:p w14:paraId="649F9E61" w14:textId="77777777" w:rsidR="00B93A4C" w:rsidRDefault="00000000">
      <w:pPr>
        <w:spacing w:before="80" w:after="200"/>
        <w:jc w:val="center"/>
      </w:pPr>
      <w:r>
        <w:rPr>
          <w:i/>
          <w:iCs/>
          <w:sz w:val="20"/>
          <w:szCs w:val="20"/>
        </w:rPr>
        <w:t>Figure 1. Illustration of class imbalance (left) and the effect of SMOTE oversampling (right). Minority instances (filled diamonds) are outnumbered 10:1 by majority instances (open circles). After SMOTE, synthetic minority samples (gray diamonds) balance the distribution.</w:t>
      </w:r>
    </w:p>
    <w:p w14:paraId="5A8BCD7F" w14:textId="77777777" w:rsidR="00B93A4C" w:rsidRDefault="00000000">
      <w:pPr>
        <w:pStyle w:val="Heading1"/>
      </w:pPr>
      <w:r>
        <w:t>4.  Oversampling Techniques</w:t>
      </w:r>
    </w:p>
    <w:p w14:paraId="40576E4F" w14:textId="77777777" w:rsidR="00B93A4C" w:rsidRDefault="00000000">
      <w:pPr>
        <w:spacing w:before="60" w:after="120"/>
      </w:pPr>
      <w:r>
        <w:t>Oversampling methods increase the size of the minority class to produce a more balanced training set, without discarding any majority data.</w:t>
      </w:r>
    </w:p>
    <w:p w14:paraId="752F9920" w14:textId="77777777" w:rsidR="00B93A4C" w:rsidRDefault="00000000">
      <w:pPr>
        <w:pStyle w:val="Heading2"/>
      </w:pPr>
      <w:proofErr w:type="gramStart"/>
      <w:r>
        <w:t>4.1  Random</w:t>
      </w:r>
      <w:proofErr w:type="gramEnd"/>
      <w:r>
        <w:t xml:space="preserve"> Oversampling</w:t>
      </w:r>
    </w:p>
    <w:p w14:paraId="3E1244F4" w14:textId="77777777" w:rsidR="00B93A4C" w:rsidRDefault="00000000">
      <w:pPr>
        <w:spacing w:before="60" w:after="120"/>
      </w:pPr>
      <w:r>
        <w:t xml:space="preserve">The simplest approach: minority instances are sampled </w:t>
      </w:r>
      <w:r>
        <w:rPr>
          <w:i/>
          <w:iCs/>
        </w:rPr>
        <w:t>with replacement</w:t>
      </w:r>
      <w:r>
        <w:t xml:space="preserve"> and duplicated until </w:t>
      </w:r>
      <w:proofErr w:type="spellStart"/>
      <w:r>
        <w:rPr>
          <w:rFonts w:ascii="Courier New" w:eastAsia="Courier New" w:hAnsi="Courier New" w:cs="Courier New"/>
        </w:rPr>
        <w:t>n'_min</w:t>
      </w:r>
      <w:proofErr w:type="spellEnd"/>
      <w:r>
        <w:rPr>
          <w:rFonts w:ascii="Courier New" w:eastAsia="Courier New" w:hAnsi="Courier New" w:cs="Courier New"/>
        </w:rPr>
        <w:t xml:space="preserve"> ≈ </w:t>
      </w:r>
      <w:proofErr w:type="spellStart"/>
      <w:r>
        <w:rPr>
          <w:rFonts w:ascii="Courier New" w:eastAsia="Courier New" w:hAnsi="Courier New" w:cs="Courier New"/>
        </w:rPr>
        <w:t>n_maj</w:t>
      </w:r>
      <w:proofErr w:type="spellEnd"/>
      <w:r>
        <w:t>. While effective for moderate imbalance, exact duplication increases overfitting risk because the model encounters no new information about the minority manifold.</w:t>
      </w:r>
    </w:p>
    <w:p w14:paraId="5DEC26DF" w14:textId="77777777" w:rsidR="00B93A4C" w:rsidRDefault="00000000">
      <w:pPr>
        <w:pStyle w:val="Heading2"/>
      </w:pPr>
      <w:proofErr w:type="gramStart"/>
      <w:r>
        <w:t>4.2  SMOTE</w:t>
      </w:r>
      <w:proofErr w:type="gramEnd"/>
    </w:p>
    <w:p w14:paraId="479C17DF" w14:textId="77777777" w:rsidR="00B93A4C" w:rsidRDefault="00000000">
      <w:pPr>
        <w:spacing w:before="60" w:after="120"/>
      </w:pPr>
      <w:r>
        <w:t xml:space="preserve">SMOTE (Chawla et al., 2002) generates synthetic samples by </w:t>
      </w:r>
      <w:r>
        <w:rPr>
          <w:b/>
          <w:bCs/>
        </w:rPr>
        <w:t>linear interpolation</w:t>
      </w:r>
      <w:r>
        <w:t xml:space="preserve"> in feature space. For each minority instance </w:t>
      </w:r>
      <w:proofErr w:type="spellStart"/>
      <w:r>
        <w:rPr>
          <w:rFonts w:ascii="Courier New" w:eastAsia="Courier New" w:hAnsi="Courier New" w:cs="Courier New"/>
        </w:rPr>
        <w:t>x_i</w:t>
      </w:r>
      <w:proofErr w:type="spellEnd"/>
      <w:r>
        <w:t>, the algorithm:</w:t>
      </w:r>
    </w:p>
    <w:p w14:paraId="4A4C9E34" w14:textId="77777777" w:rsidR="00B93A4C" w:rsidRDefault="00000000">
      <w:pPr>
        <w:pStyle w:val="ListParagraph"/>
        <w:numPr>
          <w:ilvl w:val="0"/>
          <w:numId w:val="2"/>
        </w:numPr>
        <w:spacing w:before="40" w:after="80"/>
      </w:pPr>
      <w:r>
        <w:t xml:space="preserve">Finds its </w:t>
      </w:r>
      <w:r>
        <w:rPr>
          <w:rFonts w:ascii="Courier New" w:eastAsia="Courier New" w:hAnsi="Courier New" w:cs="Courier New"/>
        </w:rPr>
        <w:t>k</w:t>
      </w:r>
      <w:r>
        <w:t xml:space="preserve"> nearest minority-class neighbors using Euclidean distance.</w:t>
      </w:r>
    </w:p>
    <w:p w14:paraId="785E02B6" w14:textId="77777777" w:rsidR="00B93A4C" w:rsidRDefault="00000000">
      <w:pPr>
        <w:pStyle w:val="ListParagraph"/>
        <w:numPr>
          <w:ilvl w:val="0"/>
          <w:numId w:val="2"/>
        </w:numPr>
        <w:spacing w:before="40" w:after="80"/>
      </w:pPr>
      <w:r>
        <w:t xml:space="preserve">Selects one neighbor </w:t>
      </w:r>
      <w:proofErr w:type="spellStart"/>
      <w:r>
        <w:rPr>
          <w:rFonts w:ascii="Courier New" w:eastAsia="Courier New" w:hAnsi="Courier New" w:cs="Courier New"/>
        </w:rPr>
        <w:t>x_nn</w:t>
      </w:r>
      <w:proofErr w:type="spellEnd"/>
      <w:r>
        <w:t xml:space="preserve"> uniformly at random.</w:t>
      </w:r>
    </w:p>
    <w:p w14:paraId="499AE771" w14:textId="77777777" w:rsidR="00B93A4C" w:rsidRDefault="00000000">
      <w:pPr>
        <w:pStyle w:val="ListParagraph"/>
        <w:numPr>
          <w:ilvl w:val="0"/>
          <w:numId w:val="2"/>
        </w:numPr>
        <w:spacing w:before="40" w:after="80"/>
      </w:pPr>
      <w:r>
        <w:t xml:space="preserve">Creates a new sample: </w:t>
      </w:r>
      <w:proofErr w:type="spellStart"/>
      <w:r>
        <w:rPr>
          <w:rFonts w:ascii="Courier New" w:eastAsia="Courier New" w:hAnsi="Courier New" w:cs="Courier New"/>
        </w:rPr>
        <w:t>x_new</w:t>
      </w:r>
      <w:proofErr w:type="spellEnd"/>
      <w:r>
        <w:rPr>
          <w:rFonts w:ascii="Courier New" w:eastAsia="Courier New" w:hAnsi="Courier New" w:cs="Courier New"/>
        </w:rPr>
        <w:t xml:space="preserve"> = </w:t>
      </w:r>
      <w:proofErr w:type="spellStart"/>
      <w:r>
        <w:rPr>
          <w:rFonts w:ascii="Courier New" w:eastAsia="Courier New" w:hAnsi="Courier New" w:cs="Courier New"/>
        </w:rPr>
        <w:t>x_i</w:t>
      </w:r>
      <w:proofErr w:type="spellEnd"/>
      <w:r>
        <w:rPr>
          <w:rFonts w:ascii="Courier New" w:eastAsia="Courier New" w:hAnsi="Courier New" w:cs="Courier New"/>
        </w:rPr>
        <w:t xml:space="preserve"> + u · (</w:t>
      </w:r>
      <w:proofErr w:type="spellStart"/>
      <w:r>
        <w:rPr>
          <w:rFonts w:ascii="Courier New" w:eastAsia="Courier New" w:hAnsi="Courier New" w:cs="Courier New"/>
        </w:rPr>
        <w:t>x_nn</w:t>
      </w:r>
      <w:proofErr w:type="spellEnd"/>
      <w:r>
        <w:rPr>
          <w:rFonts w:ascii="Courier New" w:eastAsia="Courier New" w:hAnsi="Courier New" w:cs="Courier New"/>
        </w:rPr>
        <w:t xml:space="preserve"> − </w:t>
      </w:r>
      <w:proofErr w:type="spellStart"/>
      <w:r>
        <w:rPr>
          <w:rFonts w:ascii="Courier New" w:eastAsia="Courier New" w:hAnsi="Courier New" w:cs="Courier New"/>
        </w:rPr>
        <w:t>x_i</w:t>
      </w:r>
      <w:proofErr w:type="spellEnd"/>
      <w:proofErr w:type="gramStart"/>
      <w:r>
        <w:rPr>
          <w:rFonts w:ascii="Courier New" w:eastAsia="Courier New" w:hAnsi="Courier New" w:cs="Courier New"/>
        </w:rPr>
        <w:t>),  u</w:t>
      </w:r>
      <w:proofErr w:type="gramEnd"/>
      <w:r>
        <w:rPr>
          <w:rFonts w:ascii="Courier New" w:eastAsia="Courier New" w:hAnsi="Courier New" w:cs="Courier New"/>
        </w:rPr>
        <w:t xml:space="preserve"> ~ </w:t>
      </w:r>
      <w:proofErr w:type="gramStart"/>
      <w:r>
        <w:rPr>
          <w:rFonts w:ascii="Courier New" w:eastAsia="Courier New" w:hAnsi="Courier New" w:cs="Courier New"/>
        </w:rPr>
        <w:t>U[</w:t>
      </w:r>
      <w:proofErr w:type="gramEnd"/>
      <w:r>
        <w:rPr>
          <w:rFonts w:ascii="Courier New" w:eastAsia="Courier New" w:hAnsi="Courier New" w:cs="Courier New"/>
        </w:rPr>
        <w:t>0,1]</w:t>
      </w:r>
    </w:p>
    <w:p w14:paraId="56ADC679" w14:textId="77777777" w:rsidR="00B93A4C" w:rsidRDefault="00000000">
      <w:pPr>
        <w:spacing w:before="60" w:after="120"/>
      </w:pPr>
      <w:r>
        <w:t xml:space="preserve">This fills the minority feature manifold without exact duplication. The oversampling factor </w:t>
      </w:r>
      <w:r>
        <w:rPr>
          <w:rFonts w:ascii="Courier New" w:eastAsia="Courier New" w:hAnsi="Courier New" w:cs="Courier New"/>
        </w:rPr>
        <w:t>N</w:t>
      </w:r>
      <w:r>
        <w:t xml:space="preserve"> controls how many synthetic samples are generated per original instance.</w:t>
      </w:r>
    </w:p>
    <w:p w14:paraId="63A3E36D" w14:textId="77777777" w:rsidR="00B93A4C" w:rsidRDefault="00000000">
      <w:pPr>
        <w:spacing w:before="160" w:after="60"/>
        <w:jc w:val="center"/>
      </w:pPr>
      <w:r>
        <w:rPr>
          <w:noProof/>
        </w:rPr>
        <w:lastRenderedPageBreak/>
        <w:drawing>
          <wp:inline distT="0" distB="0" distL="0" distR="0" wp14:anchorId="5F7B7752" wp14:editId="1E9D6719">
            <wp:extent cx="3086100" cy="2190750"/>
            <wp:effectExtent l="0" t="0" r="0" b="0"/>
            <wp:docPr id="1838329522" name="Picture 1838329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86100" cy="2190750"/>
                    </a:xfrm>
                    <a:prstGeom prst="rect">
                      <a:avLst/>
                    </a:prstGeom>
                  </pic:spPr>
                </pic:pic>
              </a:graphicData>
            </a:graphic>
          </wp:inline>
        </w:drawing>
      </w:r>
    </w:p>
    <w:p w14:paraId="2158B3C7" w14:textId="77777777" w:rsidR="00B93A4C" w:rsidRDefault="00000000">
      <w:pPr>
        <w:spacing w:before="80" w:after="200"/>
        <w:jc w:val="center"/>
      </w:pPr>
      <w:r>
        <w:rPr>
          <w:i/>
          <w:iCs/>
          <w:sz w:val="20"/>
          <w:szCs w:val="20"/>
        </w:rPr>
        <w:t xml:space="preserve">Figure 2. SMOTE synthetic sample generation. New instances (gray) are created by interpolating between original minority instances (black) along the dashed vector, using a random factor u ~ </w:t>
      </w:r>
      <w:proofErr w:type="gramStart"/>
      <w:r>
        <w:rPr>
          <w:i/>
          <w:iCs/>
          <w:sz w:val="20"/>
          <w:szCs w:val="20"/>
        </w:rPr>
        <w:t>U[</w:t>
      </w:r>
      <w:proofErr w:type="gramEnd"/>
      <w:r>
        <w:rPr>
          <w:i/>
          <w:iCs/>
          <w:sz w:val="20"/>
          <w:szCs w:val="20"/>
        </w:rPr>
        <w:t>0,1].</w:t>
      </w:r>
    </w:p>
    <w:p w14:paraId="62F59156" w14:textId="77777777" w:rsidR="00B93A4C" w:rsidRDefault="00000000">
      <w:pPr>
        <w:pStyle w:val="Heading2"/>
      </w:pPr>
      <w:proofErr w:type="gramStart"/>
      <w:r>
        <w:t>4.3  Borderline</w:t>
      </w:r>
      <w:proofErr w:type="gramEnd"/>
      <w:r>
        <w:t>-SMOTE</w:t>
      </w:r>
    </w:p>
    <w:p w14:paraId="01D58B5A" w14:textId="77777777" w:rsidR="00B93A4C" w:rsidRDefault="00000000">
      <w:pPr>
        <w:spacing w:before="60" w:after="120"/>
      </w:pPr>
      <w:r>
        <w:t xml:space="preserve">A variant that restricts generation to </w:t>
      </w:r>
      <w:r>
        <w:rPr>
          <w:b/>
          <w:bCs/>
        </w:rPr>
        <w:t>"danger zone"</w:t>
      </w:r>
      <w:r>
        <w:t xml:space="preserve"> minority instances — those whose </w:t>
      </w:r>
      <w:r>
        <w:rPr>
          <w:rFonts w:ascii="Courier New" w:eastAsia="Courier New" w:hAnsi="Courier New" w:cs="Courier New"/>
        </w:rPr>
        <w:t>k</w:t>
      </w:r>
      <w:r>
        <w:t>-neighborhood contains roughly half majority and half minority neighbors. Three categories are defined:</w:t>
      </w:r>
    </w:p>
    <w:p w14:paraId="784FBFE0" w14:textId="77777777" w:rsidR="00B93A4C" w:rsidRDefault="00000000">
      <w:pPr>
        <w:pStyle w:val="ListParagraph"/>
        <w:numPr>
          <w:ilvl w:val="0"/>
          <w:numId w:val="2"/>
        </w:numPr>
        <w:spacing w:before="40" w:after="80"/>
      </w:pPr>
      <w:r>
        <w:rPr>
          <w:b/>
          <w:bCs/>
        </w:rPr>
        <w:t xml:space="preserve">Safe: </w:t>
      </w:r>
      <w:r>
        <w:t>Most neighbors are minority → no synthetic generation needed.</w:t>
      </w:r>
    </w:p>
    <w:p w14:paraId="2680FFD2" w14:textId="77777777" w:rsidR="00B93A4C" w:rsidRDefault="00000000">
      <w:pPr>
        <w:pStyle w:val="ListParagraph"/>
        <w:numPr>
          <w:ilvl w:val="0"/>
          <w:numId w:val="2"/>
        </w:numPr>
        <w:spacing w:before="40" w:after="80"/>
      </w:pPr>
      <w:r>
        <w:rPr>
          <w:b/>
          <w:bCs/>
        </w:rPr>
        <w:t xml:space="preserve">Danger: </w:t>
      </w:r>
      <w:r>
        <w:t>Roughly half minority, half majority → generate here.</w:t>
      </w:r>
    </w:p>
    <w:p w14:paraId="3DE2E70B" w14:textId="77777777" w:rsidR="00B93A4C" w:rsidRDefault="00000000">
      <w:pPr>
        <w:pStyle w:val="ListParagraph"/>
        <w:numPr>
          <w:ilvl w:val="0"/>
          <w:numId w:val="2"/>
        </w:numPr>
        <w:spacing w:before="40" w:after="80"/>
      </w:pPr>
      <w:r>
        <w:rPr>
          <w:b/>
          <w:bCs/>
        </w:rPr>
        <w:t xml:space="preserve">Noise: </w:t>
      </w:r>
      <w:r>
        <w:t>Most neighbors are majority → exclude from generation.</w:t>
      </w:r>
    </w:p>
    <w:p w14:paraId="44C65CF9" w14:textId="77777777" w:rsidR="00B93A4C" w:rsidRDefault="00000000">
      <w:pPr>
        <w:spacing w:before="60" w:after="120"/>
      </w:pPr>
      <w:r>
        <w:t>By focusing on the decision boundary, Borderline-SMOTE strengthens classifier discrimination in the most ambiguous feature regions.</w:t>
      </w:r>
    </w:p>
    <w:p w14:paraId="08E99D58" w14:textId="77777777" w:rsidR="00B93A4C" w:rsidRDefault="00000000">
      <w:pPr>
        <w:pStyle w:val="Heading2"/>
      </w:pPr>
      <w:proofErr w:type="gramStart"/>
      <w:r>
        <w:t>4.4  ADASYN</w:t>
      </w:r>
      <w:proofErr w:type="gramEnd"/>
      <w:r>
        <w:t xml:space="preserve"> (Adaptive Synthetic Sampling)</w:t>
      </w:r>
    </w:p>
    <w:p w14:paraId="0545E721" w14:textId="77777777" w:rsidR="00B93A4C" w:rsidRDefault="00000000">
      <w:pPr>
        <w:spacing w:before="60" w:after="120"/>
      </w:pPr>
      <w:r>
        <w:t xml:space="preserve">ADASYN (He et al., 2008) adaptively generates more samples for minority instances that are harder to learn, defined by a higher proportion of majority neighbors. For each minority instance </w:t>
      </w:r>
      <w:proofErr w:type="spellStart"/>
      <w:r>
        <w:t>x_i</w:t>
      </w:r>
      <w:proofErr w:type="spellEnd"/>
      <w:r>
        <w:t>:</w:t>
      </w:r>
    </w:p>
    <w:p w14:paraId="65C08C44" w14:textId="77777777" w:rsidR="00B93A4C" w:rsidRDefault="00000000">
      <w:pPr>
        <w:spacing w:before="100" w:after="100"/>
        <w:jc w:val="center"/>
      </w:pPr>
      <w:proofErr w:type="spellStart"/>
      <w:r>
        <w:rPr>
          <w:rFonts w:ascii="Courier New" w:eastAsia="Courier New" w:hAnsi="Courier New" w:cs="Courier New"/>
        </w:rPr>
        <w:t>r_i</w:t>
      </w:r>
      <w:proofErr w:type="spellEnd"/>
      <w:r>
        <w:rPr>
          <w:rFonts w:ascii="Courier New" w:eastAsia="Courier New" w:hAnsi="Courier New" w:cs="Courier New"/>
        </w:rPr>
        <w:t xml:space="preserve"> = </w:t>
      </w:r>
      <w:proofErr w:type="spellStart"/>
      <w:r>
        <w:rPr>
          <w:rFonts w:ascii="Courier New" w:eastAsia="Courier New" w:hAnsi="Courier New" w:cs="Courier New"/>
        </w:rPr>
        <w:t>Δ_i</w:t>
      </w:r>
      <w:proofErr w:type="spellEnd"/>
      <w:r>
        <w:rPr>
          <w:rFonts w:ascii="Courier New" w:eastAsia="Courier New" w:hAnsi="Courier New" w:cs="Courier New"/>
        </w:rPr>
        <w:t xml:space="preserve"> / </w:t>
      </w:r>
      <w:proofErr w:type="gramStart"/>
      <w:r>
        <w:rPr>
          <w:rFonts w:ascii="Courier New" w:eastAsia="Courier New" w:hAnsi="Courier New" w:cs="Courier New"/>
        </w:rPr>
        <w:t xml:space="preserve">k,   </w:t>
      </w:r>
      <w:proofErr w:type="gramEnd"/>
      <w:r>
        <w:rPr>
          <w:rFonts w:ascii="Courier New" w:eastAsia="Courier New" w:hAnsi="Courier New" w:cs="Courier New"/>
        </w:rPr>
        <w:t xml:space="preserve"> </w:t>
      </w:r>
      <w:proofErr w:type="spellStart"/>
      <w:r>
        <w:rPr>
          <w:rFonts w:ascii="Courier New" w:eastAsia="Courier New" w:hAnsi="Courier New" w:cs="Courier New"/>
        </w:rPr>
        <w:t>Δ_i</w:t>
      </w:r>
      <w:proofErr w:type="spellEnd"/>
      <w:r>
        <w:rPr>
          <w:rFonts w:ascii="Courier New" w:eastAsia="Courier New" w:hAnsi="Courier New" w:cs="Courier New"/>
        </w:rPr>
        <w:t xml:space="preserve"> = number of majority neighbors in k-NN</w:t>
      </w:r>
    </w:p>
    <w:p w14:paraId="26D1FE25" w14:textId="77777777" w:rsidR="00B93A4C" w:rsidRDefault="00000000">
      <w:pPr>
        <w:spacing w:before="60" w:after="120"/>
      </w:pPr>
      <w:r>
        <w:t xml:space="preserve">Normalized probabilities </w:t>
      </w:r>
      <w:r>
        <w:rPr>
          <w:rFonts w:ascii="Courier New" w:eastAsia="Courier New" w:hAnsi="Courier New" w:cs="Courier New"/>
        </w:rPr>
        <w:t>r̂_</w:t>
      </w:r>
      <w:proofErr w:type="spellStart"/>
      <w:r>
        <w:rPr>
          <w:rFonts w:ascii="Courier New" w:eastAsia="Courier New" w:hAnsi="Courier New" w:cs="Courier New"/>
        </w:rPr>
        <w:t>i</w:t>
      </w:r>
      <w:proofErr w:type="spellEnd"/>
      <w:r>
        <w:rPr>
          <w:rFonts w:ascii="Courier New" w:eastAsia="Courier New" w:hAnsi="Courier New" w:cs="Courier New"/>
        </w:rPr>
        <w:t xml:space="preserve"> = </w:t>
      </w:r>
      <w:proofErr w:type="spellStart"/>
      <w:r>
        <w:rPr>
          <w:rFonts w:ascii="Courier New" w:eastAsia="Courier New" w:hAnsi="Courier New" w:cs="Courier New"/>
        </w:rPr>
        <w:t>r_i</w:t>
      </w:r>
      <w:proofErr w:type="spellEnd"/>
      <w:r>
        <w:rPr>
          <w:rFonts w:ascii="Courier New" w:eastAsia="Courier New" w:hAnsi="Courier New" w:cs="Courier New"/>
        </w:rPr>
        <w:t xml:space="preserve"> / Σ </w:t>
      </w:r>
      <w:proofErr w:type="spellStart"/>
      <w:r>
        <w:rPr>
          <w:rFonts w:ascii="Courier New" w:eastAsia="Courier New" w:hAnsi="Courier New" w:cs="Courier New"/>
        </w:rPr>
        <w:t>r_i</w:t>
      </w:r>
      <w:proofErr w:type="spellEnd"/>
      <w:r>
        <w:t xml:space="preserve"> determine the number of synthetic samples: </w:t>
      </w:r>
      <w:proofErr w:type="spellStart"/>
      <w:r>
        <w:rPr>
          <w:rFonts w:ascii="Courier New" w:eastAsia="Courier New" w:hAnsi="Courier New" w:cs="Courier New"/>
        </w:rPr>
        <w:t>g_i</w:t>
      </w:r>
      <w:proofErr w:type="spellEnd"/>
      <w:r>
        <w:rPr>
          <w:rFonts w:ascii="Courier New" w:eastAsia="Courier New" w:hAnsi="Courier New" w:cs="Courier New"/>
        </w:rPr>
        <w:t xml:space="preserve"> = r̂_</w:t>
      </w:r>
      <w:proofErr w:type="spellStart"/>
      <w:r>
        <w:rPr>
          <w:rFonts w:ascii="Courier New" w:eastAsia="Courier New" w:hAnsi="Courier New" w:cs="Courier New"/>
        </w:rPr>
        <w:t>i</w:t>
      </w:r>
      <w:proofErr w:type="spellEnd"/>
      <w:r>
        <w:rPr>
          <w:rFonts w:ascii="Courier New" w:eastAsia="Courier New" w:hAnsi="Courier New" w:cs="Courier New"/>
        </w:rPr>
        <w:t xml:space="preserve"> × G</w:t>
      </w:r>
      <w:r>
        <w:t xml:space="preserve">, where </w:t>
      </w:r>
      <w:r>
        <w:rPr>
          <w:rFonts w:ascii="Courier New" w:eastAsia="Courier New" w:hAnsi="Courier New" w:cs="Courier New"/>
        </w:rPr>
        <w:t>G</w:t>
      </w:r>
      <w:r>
        <w:t xml:space="preserve"> is the total synthetic samples needed. SMOTE-style interpolation is then applied.</w:t>
      </w:r>
    </w:p>
    <w:p w14:paraId="610FAB6E" w14:textId="77777777" w:rsidR="00B93A4C" w:rsidRDefault="00000000">
      <w:pPr>
        <w:spacing w:before="160" w:after="60"/>
        <w:jc w:val="center"/>
      </w:pPr>
      <w:r>
        <w:rPr>
          <w:noProof/>
        </w:rPr>
        <w:drawing>
          <wp:inline distT="0" distB="0" distL="0" distR="0" wp14:anchorId="1788E98D" wp14:editId="7A7473ED">
            <wp:extent cx="4248150" cy="1647825"/>
            <wp:effectExtent l="0" t="0" r="0" b="0"/>
            <wp:docPr id="1716890147" name="Picture 1716890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48150" cy="1647825"/>
                    </a:xfrm>
                    <a:prstGeom prst="rect">
                      <a:avLst/>
                    </a:prstGeom>
                  </pic:spPr>
                </pic:pic>
              </a:graphicData>
            </a:graphic>
          </wp:inline>
        </w:drawing>
      </w:r>
    </w:p>
    <w:p w14:paraId="31307A92" w14:textId="77777777" w:rsidR="00B93A4C" w:rsidRDefault="00000000">
      <w:pPr>
        <w:spacing w:before="80" w:after="200"/>
        <w:jc w:val="center"/>
      </w:pPr>
      <w:r>
        <w:rPr>
          <w:i/>
          <w:iCs/>
          <w:sz w:val="20"/>
          <w:szCs w:val="20"/>
        </w:rPr>
        <w:t>Figure 3. Performance comparison of oversampling techniques across F1-Score, ROC-AUC, and G-Mean on a simulated highly imbalanced dataset (IR = 10). Adaptive methods (Borderline-SMOTE, ADASYN) consistently outperform basic approaches.</w:t>
      </w:r>
    </w:p>
    <w:p w14:paraId="2BDB0430" w14:textId="77777777" w:rsidR="00B93A4C" w:rsidRDefault="00000000">
      <w:pPr>
        <w:pStyle w:val="Heading1"/>
      </w:pPr>
      <w:r>
        <w:lastRenderedPageBreak/>
        <w:t xml:space="preserve">5.  </w:t>
      </w:r>
      <w:proofErr w:type="spellStart"/>
      <w:r>
        <w:t>Undersampling</w:t>
      </w:r>
      <w:proofErr w:type="spellEnd"/>
      <w:r>
        <w:t xml:space="preserve"> Techniques</w:t>
      </w:r>
    </w:p>
    <w:p w14:paraId="0C3C746A" w14:textId="77777777" w:rsidR="00B93A4C" w:rsidRDefault="00000000">
      <w:pPr>
        <w:spacing w:before="60" w:after="120"/>
      </w:pPr>
      <w:proofErr w:type="spellStart"/>
      <w:r>
        <w:t>Undersampling</w:t>
      </w:r>
      <w:proofErr w:type="spellEnd"/>
      <w:r>
        <w:t xml:space="preserve"> methods reduce the majority class to achieve balance. They risk losing potentially informative majority instances but reduce training time and model complexity.</w:t>
      </w:r>
    </w:p>
    <w:p w14:paraId="064ACB39" w14:textId="77777777" w:rsidR="00B93A4C" w:rsidRDefault="00000000">
      <w:pPr>
        <w:pStyle w:val="Heading2"/>
      </w:pPr>
      <w:proofErr w:type="gramStart"/>
      <w:r>
        <w:t>5.1  Random</w:t>
      </w:r>
      <w:proofErr w:type="gramEnd"/>
      <w:r>
        <w:t xml:space="preserve"> </w:t>
      </w:r>
      <w:proofErr w:type="spellStart"/>
      <w:r>
        <w:t>Undersampling</w:t>
      </w:r>
      <w:proofErr w:type="spellEnd"/>
    </w:p>
    <w:p w14:paraId="7E62EC78" w14:textId="77777777" w:rsidR="00B93A4C" w:rsidRDefault="00000000">
      <w:pPr>
        <w:spacing w:before="60" w:after="120"/>
      </w:pPr>
      <w:r>
        <w:t xml:space="preserve">Randomly removes majority instances (with or without replacement) until </w:t>
      </w:r>
      <w:r>
        <w:rPr>
          <w:rFonts w:ascii="Courier New" w:eastAsia="Courier New" w:hAnsi="Courier New" w:cs="Courier New"/>
        </w:rPr>
        <w:t>n'_</w:t>
      </w:r>
      <w:proofErr w:type="spellStart"/>
      <w:r>
        <w:rPr>
          <w:rFonts w:ascii="Courier New" w:eastAsia="Courier New" w:hAnsi="Courier New" w:cs="Courier New"/>
        </w:rPr>
        <w:t>maj</w:t>
      </w:r>
      <w:proofErr w:type="spellEnd"/>
      <w:r>
        <w:rPr>
          <w:rFonts w:ascii="Courier New" w:eastAsia="Courier New" w:hAnsi="Courier New" w:cs="Courier New"/>
        </w:rPr>
        <w:t xml:space="preserve"> ≈ </w:t>
      </w:r>
      <w:proofErr w:type="spellStart"/>
      <w:r>
        <w:rPr>
          <w:rFonts w:ascii="Courier New" w:eastAsia="Courier New" w:hAnsi="Courier New" w:cs="Courier New"/>
        </w:rPr>
        <w:t>n_min</w:t>
      </w:r>
      <w:proofErr w:type="spellEnd"/>
      <w:r>
        <w:t>. Fast and simple, but statistically risky: discarded instances may carry important distributional information, increasing classifier variance.</w:t>
      </w:r>
    </w:p>
    <w:p w14:paraId="3416C296" w14:textId="77777777" w:rsidR="00B93A4C" w:rsidRDefault="00000000">
      <w:pPr>
        <w:pStyle w:val="Heading2"/>
      </w:pPr>
      <w:proofErr w:type="gramStart"/>
      <w:r>
        <w:t>5.2  Tomek</w:t>
      </w:r>
      <w:proofErr w:type="gramEnd"/>
      <w:r>
        <w:t xml:space="preserve"> Links</w:t>
      </w:r>
    </w:p>
    <w:p w14:paraId="6833CC3B" w14:textId="77777777" w:rsidR="00B93A4C" w:rsidRDefault="00000000">
      <w:pPr>
        <w:spacing w:before="60" w:after="120"/>
      </w:pPr>
      <w:r>
        <w:t xml:space="preserve">A Tomek link exists between a majority instance </w:t>
      </w:r>
      <w:proofErr w:type="spellStart"/>
      <w:r>
        <w:rPr>
          <w:rFonts w:ascii="Courier New" w:eastAsia="Courier New" w:hAnsi="Courier New" w:cs="Courier New"/>
        </w:rPr>
        <w:t>x_i</w:t>
      </w:r>
      <w:proofErr w:type="spellEnd"/>
      <w:r>
        <w:t xml:space="preserve"> and a minority instance </w:t>
      </w:r>
      <w:proofErr w:type="spellStart"/>
      <w:r>
        <w:rPr>
          <w:rFonts w:ascii="Courier New" w:eastAsia="Courier New" w:hAnsi="Courier New" w:cs="Courier New"/>
        </w:rPr>
        <w:t>x_j</w:t>
      </w:r>
      <w:proofErr w:type="spellEnd"/>
      <w:r>
        <w:t xml:space="preserve"> (of different classes) if and only if no other point </w:t>
      </w:r>
      <w:proofErr w:type="spellStart"/>
      <w:r>
        <w:rPr>
          <w:rFonts w:ascii="Courier New" w:eastAsia="Courier New" w:hAnsi="Courier New" w:cs="Courier New"/>
        </w:rPr>
        <w:t>x_k</w:t>
      </w:r>
      <w:proofErr w:type="spellEnd"/>
      <w:r>
        <w:t xml:space="preserve"> is closer to either:</w:t>
      </w:r>
    </w:p>
    <w:p w14:paraId="262EE82C" w14:textId="77777777" w:rsidR="00B93A4C" w:rsidRDefault="00000000">
      <w:pPr>
        <w:spacing w:before="100" w:after="100"/>
        <w:jc w:val="center"/>
      </w:pPr>
      <w:r>
        <w:rPr>
          <w:rFonts w:ascii="Courier New" w:eastAsia="Courier New" w:hAnsi="Courier New" w:cs="Courier New"/>
        </w:rPr>
        <w:t xml:space="preserve">∀ </w:t>
      </w:r>
      <w:proofErr w:type="spellStart"/>
      <w:r>
        <w:rPr>
          <w:rFonts w:ascii="Courier New" w:eastAsia="Courier New" w:hAnsi="Courier New" w:cs="Courier New"/>
        </w:rPr>
        <w:t>x_k</w:t>
      </w:r>
      <w:proofErr w:type="spellEnd"/>
      <w:r>
        <w:rPr>
          <w:rFonts w:ascii="Courier New" w:eastAsia="Courier New" w:hAnsi="Courier New" w:cs="Courier New"/>
        </w:rPr>
        <w:t xml:space="preserve">:  </w:t>
      </w:r>
      <w:proofErr w:type="gramStart"/>
      <w:r>
        <w:rPr>
          <w:rFonts w:ascii="Courier New" w:eastAsia="Courier New" w:hAnsi="Courier New" w:cs="Courier New"/>
        </w:rPr>
        <w:t>d(</w:t>
      </w:r>
      <w:proofErr w:type="spellStart"/>
      <w:proofErr w:type="gramEnd"/>
      <w:r>
        <w:rPr>
          <w:rFonts w:ascii="Courier New" w:eastAsia="Courier New" w:hAnsi="Courier New" w:cs="Courier New"/>
        </w:rPr>
        <w:t>x_i</w:t>
      </w:r>
      <w:proofErr w:type="spellEnd"/>
      <w:r>
        <w:rPr>
          <w:rFonts w:ascii="Courier New" w:eastAsia="Courier New" w:hAnsi="Courier New" w:cs="Courier New"/>
        </w:rPr>
        <w:t xml:space="preserve">, </w:t>
      </w:r>
      <w:proofErr w:type="spellStart"/>
      <w:r>
        <w:rPr>
          <w:rFonts w:ascii="Courier New" w:eastAsia="Courier New" w:hAnsi="Courier New" w:cs="Courier New"/>
        </w:rPr>
        <w:t>x_j</w:t>
      </w:r>
      <w:proofErr w:type="spellEnd"/>
      <w:r>
        <w:rPr>
          <w:rFonts w:ascii="Courier New" w:eastAsia="Courier New" w:hAnsi="Courier New" w:cs="Courier New"/>
        </w:rPr>
        <w:t xml:space="preserve">) ≤ </w:t>
      </w:r>
      <w:proofErr w:type="gramStart"/>
      <w:r>
        <w:rPr>
          <w:rFonts w:ascii="Courier New" w:eastAsia="Courier New" w:hAnsi="Courier New" w:cs="Courier New"/>
        </w:rPr>
        <w:t>d(</w:t>
      </w:r>
      <w:proofErr w:type="spellStart"/>
      <w:proofErr w:type="gramEnd"/>
      <w:r>
        <w:rPr>
          <w:rFonts w:ascii="Courier New" w:eastAsia="Courier New" w:hAnsi="Courier New" w:cs="Courier New"/>
        </w:rPr>
        <w:t>x_i</w:t>
      </w:r>
      <w:proofErr w:type="spellEnd"/>
      <w:r>
        <w:rPr>
          <w:rFonts w:ascii="Courier New" w:eastAsia="Courier New" w:hAnsi="Courier New" w:cs="Courier New"/>
        </w:rPr>
        <w:t xml:space="preserve">, </w:t>
      </w:r>
      <w:proofErr w:type="spellStart"/>
      <w:r>
        <w:rPr>
          <w:rFonts w:ascii="Courier New" w:eastAsia="Courier New" w:hAnsi="Courier New" w:cs="Courier New"/>
        </w:rPr>
        <w:t>x_</w:t>
      </w:r>
      <w:proofErr w:type="gramStart"/>
      <w:r>
        <w:rPr>
          <w:rFonts w:ascii="Courier New" w:eastAsia="Courier New" w:hAnsi="Courier New" w:cs="Courier New"/>
        </w:rPr>
        <w:t>k</w:t>
      </w:r>
      <w:proofErr w:type="spellEnd"/>
      <w:r>
        <w:rPr>
          <w:rFonts w:ascii="Courier New" w:eastAsia="Courier New" w:hAnsi="Courier New" w:cs="Courier New"/>
        </w:rPr>
        <w:t>)  AND</w:t>
      </w:r>
      <w:proofErr w:type="gramEnd"/>
      <w:r>
        <w:rPr>
          <w:rFonts w:ascii="Courier New" w:eastAsia="Courier New" w:hAnsi="Courier New" w:cs="Courier New"/>
        </w:rPr>
        <w:t xml:space="preserve">  </w:t>
      </w:r>
      <w:proofErr w:type="gramStart"/>
      <w:r>
        <w:rPr>
          <w:rFonts w:ascii="Courier New" w:eastAsia="Courier New" w:hAnsi="Courier New" w:cs="Courier New"/>
        </w:rPr>
        <w:t>d(</w:t>
      </w:r>
      <w:proofErr w:type="spellStart"/>
      <w:proofErr w:type="gramEnd"/>
      <w:r>
        <w:rPr>
          <w:rFonts w:ascii="Courier New" w:eastAsia="Courier New" w:hAnsi="Courier New" w:cs="Courier New"/>
        </w:rPr>
        <w:t>x_i</w:t>
      </w:r>
      <w:proofErr w:type="spellEnd"/>
      <w:r>
        <w:rPr>
          <w:rFonts w:ascii="Courier New" w:eastAsia="Courier New" w:hAnsi="Courier New" w:cs="Courier New"/>
        </w:rPr>
        <w:t xml:space="preserve">, </w:t>
      </w:r>
      <w:proofErr w:type="spellStart"/>
      <w:r>
        <w:rPr>
          <w:rFonts w:ascii="Courier New" w:eastAsia="Courier New" w:hAnsi="Courier New" w:cs="Courier New"/>
        </w:rPr>
        <w:t>x_j</w:t>
      </w:r>
      <w:proofErr w:type="spellEnd"/>
      <w:r>
        <w:rPr>
          <w:rFonts w:ascii="Courier New" w:eastAsia="Courier New" w:hAnsi="Courier New" w:cs="Courier New"/>
        </w:rPr>
        <w:t xml:space="preserve">) ≤ </w:t>
      </w:r>
      <w:proofErr w:type="gramStart"/>
      <w:r>
        <w:rPr>
          <w:rFonts w:ascii="Courier New" w:eastAsia="Courier New" w:hAnsi="Courier New" w:cs="Courier New"/>
        </w:rPr>
        <w:t>d(</w:t>
      </w:r>
      <w:proofErr w:type="spellStart"/>
      <w:proofErr w:type="gramEnd"/>
      <w:r>
        <w:rPr>
          <w:rFonts w:ascii="Courier New" w:eastAsia="Courier New" w:hAnsi="Courier New" w:cs="Courier New"/>
        </w:rPr>
        <w:t>x_j</w:t>
      </w:r>
      <w:proofErr w:type="spellEnd"/>
      <w:r>
        <w:rPr>
          <w:rFonts w:ascii="Courier New" w:eastAsia="Courier New" w:hAnsi="Courier New" w:cs="Courier New"/>
        </w:rPr>
        <w:t xml:space="preserve">, </w:t>
      </w:r>
      <w:proofErr w:type="spellStart"/>
      <w:r>
        <w:rPr>
          <w:rFonts w:ascii="Courier New" w:eastAsia="Courier New" w:hAnsi="Courier New" w:cs="Courier New"/>
        </w:rPr>
        <w:t>x_k</w:t>
      </w:r>
      <w:proofErr w:type="spellEnd"/>
      <w:r>
        <w:rPr>
          <w:rFonts w:ascii="Courier New" w:eastAsia="Courier New" w:hAnsi="Courier New" w:cs="Courier New"/>
        </w:rPr>
        <w:t>)</w:t>
      </w:r>
    </w:p>
    <w:p w14:paraId="708DB9AC" w14:textId="77777777" w:rsidR="00B93A4C" w:rsidRDefault="00000000">
      <w:pPr>
        <w:spacing w:before="60" w:after="120"/>
      </w:pPr>
      <w:r>
        <w:t>Removing the majority instance in each Tomek link cleans overlapping or noisy boundary regions. It is frequently applied as a post-processing step after SMOTE to further refine the decision boundary (SMOTE-Tomek).</w:t>
      </w:r>
    </w:p>
    <w:p w14:paraId="0818E596" w14:textId="77777777" w:rsidR="00B93A4C" w:rsidRDefault="00000000">
      <w:pPr>
        <w:spacing w:before="160" w:after="60"/>
        <w:jc w:val="center"/>
      </w:pPr>
      <w:r>
        <w:rPr>
          <w:noProof/>
        </w:rPr>
        <w:drawing>
          <wp:inline distT="0" distB="0" distL="0" distR="0" wp14:anchorId="609043A8" wp14:editId="198067EA">
            <wp:extent cx="4114800" cy="1647825"/>
            <wp:effectExtent l="0" t="0" r="0" b="0"/>
            <wp:docPr id="1444671686" name="Picture 1444671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14800" cy="1647825"/>
                    </a:xfrm>
                    <a:prstGeom prst="rect">
                      <a:avLst/>
                    </a:prstGeom>
                  </pic:spPr>
                </pic:pic>
              </a:graphicData>
            </a:graphic>
          </wp:inline>
        </w:drawing>
      </w:r>
    </w:p>
    <w:p w14:paraId="3E2C66C3" w14:textId="77777777" w:rsidR="00B93A4C" w:rsidRDefault="00000000">
      <w:pPr>
        <w:spacing w:before="80" w:after="200"/>
        <w:jc w:val="center"/>
      </w:pPr>
      <w:r>
        <w:rPr>
          <w:i/>
          <w:iCs/>
          <w:sz w:val="20"/>
          <w:szCs w:val="20"/>
        </w:rPr>
        <w:t>Figure 4. Effect of Tomek Links removal. Overlapping majority instances (marked X) near the minority cluster are identified as Tomek links and removed (right), resulting in a cleaner decision boundary.</w:t>
      </w:r>
    </w:p>
    <w:p w14:paraId="486F1451" w14:textId="77777777" w:rsidR="00B93A4C" w:rsidRDefault="00000000">
      <w:pPr>
        <w:pStyle w:val="Heading2"/>
      </w:pPr>
      <w:proofErr w:type="gramStart"/>
      <w:r>
        <w:t xml:space="preserve">5.3  </w:t>
      </w:r>
      <w:proofErr w:type="spellStart"/>
      <w:r>
        <w:t>NearMiss</w:t>
      </w:r>
      <w:proofErr w:type="spellEnd"/>
      <w:proofErr w:type="gramEnd"/>
    </w:p>
    <w:p w14:paraId="686B3A38" w14:textId="77777777" w:rsidR="00B93A4C" w:rsidRDefault="00000000">
      <w:pPr>
        <w:spacing w:before="60" w:after="120"/>
      </w:pPr>
      <w:proofErr w:type="spellStart"/>
      <w:r>
        <w:t>NearMiss</w:t>
      </w:r>
      <w:proofErr w:type="spellEnd"/>
      <w:r>
        <w:t xml:space="preserve"> selects majority instances based on their proximity to the minority class. Three variants differ in their selection criterion:</w:t>
      </w:r>
    </w:p>
    <w:p w14:paraId="74A56B87" w14:textId="77777777" w:rsidR="00B93A4C" w:rsidRDefault="00000000">
      <w:pPr>
        <w:pStyle w:val="ListParagraph"/>
        <w:numPr>
          <w:ilvl w:val="0"/>
          <w:numId w:val="2"/>
        </w:numPr>
        <w:spacing w:before="40" w:after="80"/>
      </w:pPr>
      <w:r>
        <w:rPr>
          <w:b/>
          <w:bCs/>
        </w:rPr>
        <w:t xml:space="preserve">NearMiss-1: </w:t>
      </w:r>
      <w:r>
        <w:t>Select majority samples with smallest average distance to their 3 nearest minority neighbors.</w:t>
      </w:r>
    </w:p>
    <w:p w14:paraId="091B1D8C" w14:textId="77777777" w:rsidR="00B93A4C" w:rsidRDefault="00000000">
      <w:pPr>
        <w:pStyle w:val="ListParagraph"/>
        <w:numPr>
          <w:ilvl w:val="0"/>
          <w:numId w:val="2"/>
        </w:numPr>
        <w:spacing w:before="40" w:after="80"/>
      </w:pPr>
      <w:r>
        <w:rPr>
          <w:b/>
          <w:bCs/>
        </w:rPr>
        <w:t xml:space="preserve">NearMiss-2: </w:t>
      </w:r>
      <w:r>
        <w:t>Select majority samples with smallest average distance to all minority instances.</w:t>
      </w:r>
    </w:p>
    <w:p w14:paraId="70492EF1" w14:textId="77777777" w:rsidR="00B93A4C" w:rsidRDefault="00000000">
      <w:pPr>
        <w:pStyle w:val="ListParagraph"/>
        <w:numPr>
          <w:ilvl w:val="0"/>
          <w:numId w:val="2"/>
        </w:numPr>
        <w:spacing w:before="40" w:after="80"/>
      </w:pPr>
      <w:r>
        <w:rPr>
          <w:b/>
          <w:bCs/>
        </w:rPr>
        <w:t xml:space="preserve">NearMiss-3: </w:t>
      </w:r>
      <w:r>
        <w:t>For each minority instance, retain the m majority samples closest to it (per minority instance).</w:t>
      </w:r>
    </w:p>
    <w:p w14:paraId="429ABE66" w14:textId="77777777" w:rsidR="00B93A4C" w:rsidRDefault="00000000">
      <w:pPr>
        <w:pStyle w:val="Heading2"/>
      </w:pPr>
      <w:proofErr w:type="gramStart"/>
      <w:r>
        <w:t>5.4  Edited</w:t>
      </w:r>
      <w:proofErr w:type="gramEnd"/>
      <w:r>
        <w:t xml:space="preserve"> Nearest Neighbors (ENN)</w:t>
      </w:r>
    </w:p>
    <w:p w14:paraId="458729CB" w14:textId="77777777" w:rsidR="00B93A4C" w:rsidRDefault="00000000">
      <w:pPr>
        <w:spacing w:before="60" w:after="120"/>
      </w:pPr>
      <w:r>
        <w:t xml:space="preserve">ENN (Wilson, 1972) cleans noisy samples using the k-NN rule. For every instance </w:t>
      </w:r>
      <w:proofErr w:type="spellStart"/>
      <w:r>
        <w:rPr>
          <w:rFonts w:ascii="Courier New" w:eastAsia="Courier New" w:hAnsi="Courier New" w:cs="Courier New"/>
        </w:rPr>
        <w:t>x_i</w:t>
      </w:r>
      <w:proofErr w:type="spellEnd"/>
      <w:r>
        <w:t xml:space="preserve">, examine its </w:t>
      </w:r>
      <w:r>
        <w:rPr>
          <w:rFonts w:ascii="Courier New" w:eastAsia="Courier New" w:hAnsi="Courier New" w:cs="Courier New"/>
        </w:rPr>
        <w:t>k</w:t>
      </w:r>
      <w:r>
        <w:t xml:space="preserve"> nearest neighbors: if the majority class among neighbors differs from </w:t>
      </w:r>
      <w:proofErr w:type="spellStart"/>
      <w:r>
        <w:rPr>
          <w:rFonts w:ascii="Courier New" w:eastAsia="Courier New" w:hAnsi="Courier New" w:cs="Courier New"/>
        </w:rPr>
        <w:t>x_i</w:t>
      </w:r>
      <w:r>
        <w:t>'s</w:t>
      </w:r>
      <w:proofErr w:type="spellEnd"/>
      <w:r>
        <w:t xml:space="preserve"> own class, remove </w:t>
      </w:r>
      <w:proofErr w:type="spellStart"/>
      <w:r>
        <w:rPr>
          <w:rFonts w:ascii="Courier New" w:eastAsia="Courier New" w:hAnsi="Courier New" w:cs="Courier New"/>
        </w:rPr>
        <w:t>x_i</w:t>
      </w:r>
      <w:proofErr w:type="spellEnd"/>
      <w:r>
        <w:t>. Applied to majority instances, ENN primarily removes majority noise near the minority boundary.</w:t>
      </w:r>
    </w:p>
    <w:p w14:paraId="6D5B294F" w14:textId="77777777" w:rsidR="00B93A4C" w:rsidRDefault="00000000">
      <w:pPr>
        <w:pStyle w:val="Heading1"/>
      </w:pPr>
      <w:r>
        <w:lastRenderedPageBreak/>
        <w:t xml:space="preserve">6.  Comparison: Oversampling vs. </w:t>
      </w:r>
      <w:proofErr w:type="spellStart"/>
      <w:r>
        <w:t>Undersampling</w:t>
      </w:r>
      <w:proofErr w:type="spellEnd"/>
    </w:p>
    <w:p w14:paraId="5D4CB05C" w14:textId="77777777" w:rsidR="00B93A4C" w:rsidRDefault="00B93A4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1560"/>
        <w:gridCol w:w="1560"/>
        <w:gridCol w:w="2340"/>
      </w:tblGrid>
      <w:tr w:rsidR="00B93A4C" w14:paraId="11EABCED" w14:textId="77777777">
        <w:tblPrEx>
          <w:tblCellMar>
            <w:top w:w="0" w:type="dxa"/>
            <w:bottom w:w="0" w:type="dxa"/>
          </w:tblCellMar>
        </w:tblPrEx>
        <w:tc>
          <w:tcPr>
            <w:tcW w:w="234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20" w:type="dxa"/>
              <w:bottom w:w="80" w:type="dxa"/>
              <w:right w:w="120" w:type="dxa"/>
            </w:tcMar>
          </w:tcPr>
          <w:p w14:paraId="6216B294" w14:textId="77777777" w:rsidR="00B93A4C" w:rsidRDefault="00000000">
            <w:pPr>
              <w:spacing w:before="20" w:after="20"/>
            </w:pPr>
            <w:r>
              <w:rPr>
                <w:b/>
                <w:bCs/>
                <w:sz w:val="20"/>
                <w:szCs w:val="20"/>
              </w:rPr>
              <w:t>Technique</w:t>
            </w:r>
          </w:p>
        </w:tc>
        <w:tc>
          <w:tcPr>
            <w:tcW w:w="156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20" w:type="dxa"/>
              <w:bottom w:w="80" w:type="dxa"/>
              <w:right w:w="120" w:type="dxa"/>
            </w:tcMar>
          </w:tcPr>
          <w:p w14:paraId="1BCDCCF5" w14:textId="77777777" w:rsidR="00B93A4C" w:rsidRDefault="00000000">
            <w:pPr>
              <w:spacing w:before="20" w:after="20"/>
            </w:pPr>
            <w:r>
              <w:rPr>
                <w:b/>
                <w:bCs/>
                <w:sz w:val="20"/>
                <w:szCs w:val="20"/>
              </w:rPr>
              <w:t>Type</w:t>
            </w:r>
          </w:p>
        </w:tc>
        <w:tc>
          <w:tcPr>
            <w:tcW w:w="156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20" w:type="dxa"/>
              <w:bottom w:w="80" w:type="dxa"/>
              <w:right w:w="120" w:type="dxa"/>
            </w:tcMar>
          </w:tcPr>
          <w:p w14:paraId="413C89C7" w14:textId="77777777" w:rsidR="00B93A4C" w:rsidRDefault="00000000">
            <w:pPr>
              <w:spacing w:before="20" w:after="20"/>
            </w:pPr>
            <w:r>
              <w:rPr>
                <w:b/>
                <w:bCs/>
                <w:sz w:val="20"/>
                <w:szCs w:val="20"/>
              </w:rPr>
              <w:t>Info Loss</w:t>
            </w:r>
          </w:p>
        </w:tc>
        <w:tc>
          <w:tcPr>
            <w:tcW w:w="156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20" w:type="dxa"/>
              <w:bottom w:w="80" w:type="dxa"/>
              <w:right w:w="120" w:type="dxa"/>
            </w:tcMar>
          </w:tcPr>
          <w:p w14:paraId="4A7E68AA" w14:textId="77777777" w:rsidR="00B93A4C" w:rsidRDefault="00000000">
            <w:pPr>
              <w:spacing w:before="20" w:after="20"/>
            </w:pPr>
            <w:r>
              <w:rPr>
                <w:b/>
                <w:bCs/>
                <w:sz w:val="20"/>
                <w:szCs w:val="20"/>
              </w:rPr>
              <w:t>Overfit Risk</w:t>
            </w:r>
          </w:p>
        </w:tc>
        <w:tc>
          <w:tcPr>
            <w:tcW w:w="234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20" w:type="dxa"/>
              <w:bottom w:w="80" w:type="dxa"/>
              <w:right w:w="120" w:type="dxa"/>
            </w:tcMar>
          </w:tcPr>
          <w:p w14:paraId="6E8225A2" w14:textId="77777777" w:rsidR="00B93A4C" w:rsidRDefault="00000000">
            <w:pPr>
              <w:spacing w:before="20" w:after="20"/>
            </w:pPr>
            <w:r>
              <w:rPr>
                <w:b/>
                <w:bCs/>
                <w:sz w:val="20"/>
                <w:szCs w:val="20"/>
              </w:rPr>
              <w:t>Best Use Case</w:t>
            </w:r>
          </w:p>
        </w:tc>
      </w:tr>
      <w:tr w:rsidR="00B93A4C" w14:paraId="2F6DCC0F" w14:textId="77777777">
        <w:tblPrEx>
          <w:tblCellMar>
            <w:top w:w="0" w:type="dxa"/>
            <w:bottom w:w="0" w:type="dxa"/>
          </w:tblCellMar>
        </w:tblPrEx>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55E9A59" w14:textId="77777777" w:rsidR="00B93A4C" w:rsidRDefault="00000000">
            <w:pPr>
              <w:spacing w:before="20" w:after="20"/>
            </w:pPr>
            <w:r>
              <w:rPr>
                <w:sz w:val="20"/>
                <w:szCs w:val="20"/>
              </w:rPr>
              <w:t>Random Oversampling</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95448C2" w14:textId="77777777" w:rsidR="00B93A4C" w:rsidRDefault="00000000">
            <w:pPr>
              <w:spacing w:before="20" w:after="20"/>
            </w:pPr>
            <w:r>
              <w:rPr>
                <w:sz w:val="20"/>
                <w:szCs w:val="20"/>
              </w:rPr>
              <w:t>Over</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1782134" w14:textId="77777777" w:rsidR="00B93A4C" w:rsidRDefault="00000000">
            <w:pPr>
              <w:spacing w:before="20" w:after="20"/>
            </w:pPr>
            <w:r>
              <w:rPr>
                <w:sz w:val="20"/>
                <w:szCs w:val="20"/>
              </w:rPr>
              <w:t>None</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89EA2DB" w14:textId="77777777" w:rsidR="00B93A4C" w:rsidRDefault="00000000">
            <w:pPr>
              <w:spacing w:before="20" w:after="20"/>
            </w:pPr>
            <w:r>
              <w:rPr>
                <w:sz w:val="20"/>
                <w:szCs w:val="20"/>
              </w:rPr>
              <w:t>High</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8DA72AB" w14:textId="77777777" w:rsidR="00B93A4C" w:rsidRDefault="00000000">
            <w:pPr>
              <w:spacing w:before="20" w:after="20"/>
            </w:pPr>
            <w:r>
              <w:rPr>
                <w:sz w:val="20"/>
                <w:szCs w:val="20"/>
              </w:rPr>
              <w:t>Small datasets, quick baseline</w:t>
            </w:r>
          </w:p>
        </w:tc>
      </w:tr>
      <w:tr w:rsidR="00B93A4C" w14:paraId="2EB8BA00" w14:textId="77777777">
        <w:tblPrEx>
          <w:tblCellMar>
            <w:top w:w="0" w:type="dxa"/>
            <w:bottom w:w="0" w:type="dxa"/>
          </w:tblCellMar>
        </w:tblPrEx>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23A2F4C" w14:textId="77777777" w:rsidR="00B93A4C" w:rsidRDefault="00000000">
            <w:pPr>
              <w:spacing w:before="20" w:after="20"/>
            </w:pPr>
            <w:r>
              <w:rPr>
                <w:sz w:val="20"/>
                <w:szCs w:val="20"/>
              </w:rPr>
              <w:t>SMOTE</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D3533E7" w14:textId="77777777" w:rsidR="00B93A4C" w:rsidRDefault="00000000">
            <w:pPr>
              <w:spacing w:before="20" w:after="20"/>
            </w:pPr>
            <w:r>
              <w:rPr>
                <w:sz w:val="20"/>
                <w:szCs w:val="20"/>
              </w:rPr>
              <w:t>Over</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D14EEB8" w14:textId="77777777" w:rsidR="00B93A4C" w:rsidRDefault="00000000">
            <w:pPr>
              <w:spacing w:before="20" w:after="20"/>
            </w:pPr>
            <w:r>
              <w:rPr>
                <w:sz w:val="20"/>
                <w:szCs w:val="20"/>
              </w:rPr>
              <w:t>None</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71705D3" w14:textId="77777777" w:rsidR="00B93A4C" w:rsidRDefault="00000000">
            <w:pPr>
              <w:spacing w:before="20" w:after="20"/>
            </w:pPr>
            <w:r>
              <w:rPr>
                <w:sz w:val="20"/>
                <w:szCs w:val="20"/>
              </w:rPr>
              <w:t>Moderate</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9474898" w14:textId="77777777" w:rsidR="00B93A4C" w:rsidRDefault="00000000">
            <w:pPr>
              <w:spacing w:before="20" w:after="20"/>
            </w:pPr>
            <w:r>
              <w:rPr>
                <w:sz w:val="20"/>
                <w:szCs w:val="20"/>
              </w:rPr>
              <w:t>General purpose, tabular data</w:t>
            </w:r>
          </w:p>
        </w:tc>
      </w:tr>
      <w:tr w:rsidR="00B93A4C" w14:paraId="24C0BB7C" w14:textId="77777777">
        <w:tblPrEx>
          <w:tblCellMar>
            <w:top w:w="0" w:type="dxa"/>
            <w:bottom w:w="0" w:type="dxa"/>
          </w:tblCellMar>
        </w:tblPrEx>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FC4501D" w14:textId="77777777" w:rsidR="00B93A4C" w:rsidRDefault="00000000">
            <w:pPr>
              <w:spacing w:before="20" w:after="20"/>
            </w:pPr>
            <w:r>
              <w:rPr>
                <w:sz w:val="20"/>
                <w:szCs w:val="20"/>
              </w:rPr>
              <w:t>Borderline-SMOTE</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94258A1" w14:textId="77777777" w:rsidR="00B93A4C" w:rsidRDefault="00000000">
            <w:pPr>
              <w:spacing w:before="20" w:after="20"/>
            </w:pPr>
            <w:r>
              <w:rPr>
                <w:sz w:val="20"/>
                <w:szCs w:val="20"/>
              </w:rPr>
              <w:t>Over</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14EE822" w14:textId="77777777" w:rsidR="00B93A4C" w:rsidRDefault="00000000">
            <w:pPr>
              <w:spacing w:before="20" w:after="20"/>
            </w:pPr>
            <w:r>
              <w:rPr>
                <w:sz w:val="20"/>
                <w:szCs w:val="20"/>
              </w:rPr>
              <w:t>None</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B2C63C6" w14:textId="77777777" w:rsidR="00B93A4C" w:rsidRDefault="00000000">
            <w:pPr>
              <w:spacing w:before="20" w:after="20"/>
            </w:pPr>
            <w:r>
              <w:rPr>
                <w:sz w:val="20"/>
                <w:szCs w:val="20"/>
              </w:rPr>
              <w:t>Low</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0FC93D8" w14:textId="77777777" w:rsidR="00B93A4C" w:rsidRDefault="00000000">
            <w:pPr>
              <w:spacing w:before="20" w:after="20"/>
            </w:pPr>
            <w:r>
              <w:rPr>
                <w:sz w:val="20"/>
                <w:szCs w:val="20"/>
              </w:rPr>
              <w:t>Overlapping class boundaries</w:t>
            </w:r>
          </w:p>
        </w:tc>
      </w:tr>
      <w:tr w:rsidR="00B93A4C" w14:paraId="0AFE43F2" w14:textId="77777777">
        <w:tblPrEx>
          <w:tblCellMar>
            <w:top w:w="0" w:type="dxa"/>
            <w:bottom w:w="0" w:type="dxa"/>
          </w:tblCellMar>
        </w:tblPrEx>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0E53AD3" w14:textId="77777777" w:rsidR="00B93A4C" w:rsidRDefault="00000000">
            <w:pPr>
              <w:spacing w:before="20" w:after="20"/>
            </w:pPr>
            <w:r>
              <w:rPr>
                <w:sz w:val="20"/>
                <w:szCs w:val="20"/>
              </w:rPr>
              <w:t>ADASYN</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50E5BA9" w14:textId="77777777" w:rsidR="00B93A4C" w:rsidRDefault="00000000">
            <w:pPr>
              <w:spacing w:before="20" w:after="20"/>
            </w:pPr>
            <w:r>
              <w:rPr>
                <w:sz w:val="20"/>
                <w:szCs w:val="20"/>
              </w:rPr>
              <w:t>Over</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2DF4646" w14:textId="77777777" w:rsidR="00B93A4C" w:rsidRDefault="00000000">
            <w:pPr>
              <w:spacing w:before="20" w:after="20"/>
            </w:pPr>
            <w:r>
              <w:rPr>
                <w:sz w:val="20"/>
                <w:szCs w:val="20"/>
              </w:rPr>
              <w:t>None</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A97CA23" w14:textId="77777777" w:rsidR="00B93A4C" w:rsidRDefault="00000000">
            <w:pPr>
              <w:spacing w:before="20" w:after="20"/>
            </w:pPr>
            <w:r>
              <w:rPr>
                <w:sz w:val="20"/>
                <w:szCs w:val="20"/>
              </w:rPr>
              <w:t>Low</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C329156" w14:textId="77777777" w:rsidR="00B93A4C" w:rsidRDefault="00000000">
            <w:pPr>
              <w:spacing w:before="20" w:after="20"/>
            </w:pPr>
            <w:r>
              <w:rPr>
                <w:sz w:val="20"/>
                <w:szCs w:val="20"/>
              </w:rPr>
              <w:t>Hard-to-learn regions</w:t>
            </w:r>
          </w:p>
        </w:tc>
      </w:tr>
      <w:tr w:rsidR="00B93A4C" w14:paraId="158365AE" w14:textId="77777777">
        <w:tblPrEx>
          <w:tblCellMar>
            <w:top w:w="0" w:type="dxa"/>
            <w:bottom w:w="0" w:type="dxa"/>
          </w:tblCellMar>
        </w:tblPrEx>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7815B20" w14:textId="77777777" w:rsidR="00B93A4C" w:rsidRDefault="00000000">
            <w:pPr>
              <w:spacing w:before="20" w:after="20"/>
            </w:pPr>
            <w:r>
              <w:rPr>
                <w:sz w:val="20"/>
                <w:szCs w:val="20"/>
              </w:rPr>
              <w:t xml:space="preserve">Random </w:t>
            </w:r>
            <w:proofErr w:type="spellStart"/>
            <w:r>
              <w:rPr>
                <w:sz w:val="20"/>
                <w:szCs w:val="20"/>
              </w:rPr>
              <w:t>Undersampling</w:t>
            </w:r>
            <w:proofErr w:type="spellEnd"/>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891CE04" w14:textId="77777777" w:rsidR="00B93A4C" w:rsidRDefault="00000000">
            <w:pPr>
              <w:spacing w:before="20" w:after="20"/>
            </w:pPr>
            <w:r>
              <w:rPr>
                <w:sz w:val="20"/>
                <w:szCs w:val="20"/>
              </w:rPr>
              <w:t>Under</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C993ECE" w14:textId="77777777" w:rsidR="00B93A4C" w:rsidRDefault="00000000">
            <w:pPr>
              <w:spacing w:before="20" w:after="20"/>
            </w:pPr>
            <w:r>
              <w:rPr>
                <w:sz w:val="20"/>
                <w:szCs w:val="20"/>
              </w:rPr>
              <w:t>High</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E0B2607" w14:textId="77777777" w:rsidR="00B93A4C" w:rsidRDefault="00000000">
            <w:pPr>
              <w:spacing w:before="20" w:after="20"/>
            </w:pPr>
            <w:r>
              <w:rPr>
                <w:sz w:val="20"/>
                <w:szCs w:val="20"/>
              </w:rPr>
              <w:t>Low</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CBE8F11" w14:textId="77777777" w:rsidR="00B93A4C" w:rsidRDefault="00000000">
            <w:pPr>
              <w:spacing w:before="20" w:after="20"/>
            </w:pPr>
            <w:r>
              <w:rPr>
                <w:sz w:val="20"/>
                <w:szCs w:val="20"/>
              </w:rPr>
              <w:t>Very large datasets</w:t>
            </w:r>
          </w:p>
        </w:tc>
      </w:tr>
      <w:tr w:rsidR="00B93A4C" w14:paraId="229FDE30" w14:textId="77777777">
        <w:tblPrEx>
          <w:tblCellMar>
            <w:top w:w="0" w:type="dxa"/>
            <w:bottom w:w="0" w:type="dxa"/>
          </w:tblCellMar>
        </w:tblPrEx>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CE08A44" w14:textId="77777777" w:rsidR="00B93A4C" w:rsidRDefault="00000000">
            <w:pPr>
              <w:spacing w:before="20" w:after="20"/>
            </w:pPr>
            <w:r>
              <w:rPr>
                <w:sz w:val="20"/>
                <w:szCs w:val="20"/>
              </w:rPr>
              <w:t>Tomek Links</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D254C88" w14:textId="77777777" w:rsidR="00B93A4C" w:rsidRDefault="00000000">
            <w:pPr>
              <w:spacing w:before="20" w:after="20"/>
            </w:pPr>
            <w:r>
              <w:rPr>
                <w:sz w:val="20"/>
                <w:szCs w:val="20"/>
              </w:rPr>
              <w:t>Under</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AF60B19" w14:textId="77777777" w:rsidR="00B93A4C" w:rsidRDefault="00000000">
            <w:pPr>
              <w:spacing w:before="20" w:after="20"/>
            </w:pPr>
            <w:r>
              <w:rPr>
                <w:sz w:val="20"/>
                <w:szCs w:val="20"/>
              </w:rPr>
              <w:t>Low</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C148423" w14:textId="77777777" w:rsidR="00B93A4C" w:rsidRDefault="00000000">
            <w:pPr>
              <w:spacing w:before="20" w:after="20"/>
            </w:pPr>
            <w:r>
              <w:rPr>
                <w:sz w:val="20"/>
                <w:szCs w:val="20"/>
              </w:rPr>
              <w:t>Low</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A1E2C8C" w14:textId="77777777" w:rsidR="00B93A4C" w:rsidRDefault="00000000">
            <w:pPr>
              <w:spacing w:before="20" w:after="20"/>
            </w:pPr>
            <w:r>
              <w:rPr>
                <w:sz w:val="20"/>
                <w:szCs w:val="20"/>
              </w:rPr>
              <w:t>Cleaning noisy boundaries</w:t>
            </w:r>
          </w:p>
        </w:tc>
      </w:tr>
      <w:tr w:rsidR="00B93A4C" w14:paraId="0295F588" w14:textId="77777777">
        <w:tblPrEx>
          <w:tblCellMar>
            <w:top w:w="0" w:type="dxa"/>
            <w:bottom w:w="0" w:type="dxa"/>
          </w:tblCellMar>
        </w:tblPrEx>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A1B9D6B" w14:textId="77777777" w:rsidR="00B93A4C" w:rsidRDefault="00000000">
            <w:pPr>
              <w:spacing w:before="20" w:after="20"/>
            </w:pPr>
            <w:proofErr w:type="spellStart"/>
            <w:r>
              <w:rPr>
                <w:sz w:val="20"/>
                <w:szCs w:val="20"/>
              </w:rPr>
              <w:t>NearMiss</w:t>
            </w:r>
            <w:proofErr w:type="spellEnd"/>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07304BD" w14:textId="77777777" w:rsidR="00B93A4C" w:rsidRDefault="00000000">
            <w:pPr>
              <w:spacing w:before="20" w:after="20"/>
            </w:pPr>
            <w:r>
              <w:rPr>
                <w:sz w:val="20"/>
                <w:szCs w:val="20"/>
              </w:rPr>
              <w:t>Under</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7898B99" w14:textId="77777777" w:rsidR="00B93A4C" w:rsidRDefault="00000000">
            <w:pPr>
              <w:spacing w:before="20" w:after="20"/>
            </w:pPr>
            <w:r>
              <w:rPr>
                <w:sz w:val="20"/>
                <w:szCs w:val="20"/>
              </w:rPr>
              <w:t>Moderate</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2BD2442" w14:textId="77777777" w:rsidR="00B93A4C" w:rsidRDefault="00000000">
            <w:pPr>
              <w:spacing w:before="20" w:after="20"/>
            </w:pPr>
            <w:r>
              <w:rPr>
                <w:sz w:val="20"/>
                <w:szCs w:val="20"/>
              </w:rPr>
              <w:t>Low</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D24A9E0" w14:textId="77777777" w:rsidR="00B93A4C" w:rsidRDefault="00000000">
            <w:pPr>
              <w:spacing w:before="20" w:after="20"/>
            </w:pPr>
            <w:r>
              <w:rPr>
                <w:sz w:val="20"/>
                <w:szCs w:val="20"/>
              </w:rPr>
              <w:t>Large datasets, speed priority</w:t>
            </w:r>
          </w:p>
        </w:tc>
      </w:tr>
      <w:tr w:rsidR="00B93A4C" w14:paraId="517F2B90" w14:textId="77777777">
        <w:tblPrEx>
          <w:tblCellMar>
            <w:top w:w="0" w:type="dxa"/>
            <w:bottom w:w="0" w:type="dxa"/>
          </w:tblCellMar>
        </w:tblPrEx>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DF91F53" w14:textId="77777777" w:rsidR="00B93A4C" w:rsidRDefault="00000000">
            <w:pPr>
              <w:spacing w:before="20" w:after="20"/>
            </w:pPr>
            <w:r>
              <w:rPr>
                <w:sz w:val="20"/>
                <w:szCs w:val="20"/>
              </w:rPr>
              <w:t>ENN</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933807A" w14:textId="77777777" w:rsidR="00B93A4C" w:rsidRDefault="00000000">
            <w:pPr>
              <w:spacing w:before="20" w:after="20"/>
            </w:pPr>
            <w:r>
              <w:rPr>
                <w:sz w:val="20"/>
                <w:szCs w:val="20"/>
              </w:rPr>
              <w:t>Under</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7D4CA8B" w14:textId="77777777" w:rsidR="00B93A4C" w:rsidRDefault="00000000">
            <w:pPr>
              <w:spacing w:before="20" w:after="20"/>
            </w:pPr>
            <w:r>
              <w:rPr>
                <w:sz w:val="20"/>
                <w:szCs w:val="20"/>
              </w:rPr>
              <w:t>Low</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96B2ADC" w14:textId="77777777" w:rsidR="00B93A4C" w:rsidRDefault="00000000">
            <w:pPr>
              <w:spacing w:before="20" w:after="20"/>
            </w:pPr>
            <w:r>
              <w:rPr>
                <w:sz w:val="20"/>
                <w:szCs w:val="20"/>
              </w:rPr>
              <w:t>Very Low</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F581735" w14:textId="77777777" w:rsidR="00B93A4C" w:rsidRDefault="00000000">
            <w:pPr>
              <w:spacing w:before="20" w:after="20"/>
            </w:pPr>
            <w:r>
              <w:rPr>
                <w:sz w:val="20"/>
                <w:szCs w:val="20"/>
              </w:rPr>
              <w:t>Noise removal, preprocessing</w:t>
            </w:r>
          </w:p>
        </w:tc>
      </w:tr>
      <w:tr w:rsidR="00B93A4C" w14:paraId="73940BDD" w14:textId="77777777">
        <w:tblPrEx>
          <w:tblCellMar>
            <w:top w:w="0" w:type="dxa"/>
            <w:bottom w:w="0" w:type="dxa"/>
          </w:tblCellMar>
        </w:tblPrEx>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6B70EF4" w14:textId="77777777" w:rsidR="00B93A4C" w:rsidRDefault="00000000">
            <w:pPr>
              <w:spacing w:before="20" w:after="20"/>
            </w:pPr>
            <w:r>
              <w:rPr>
                <w:sz w:val="20"/>
                <w:szCs w:val="20"/>
              </w:rPr>
              <w:t>SMOTE + Tomek</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7C55FBD" w14:textId="77777777" w:rsidR="00B93A4C" w:rsidRDefault="00000000">
            <w:pPr>
              <w:spacing w:before="20" w:after="20"/>
            </w:pPr>
            <w:r>
              <w:rPr>
                <w:sz w:val="20"/>
                <w:szCs w:val="20"/>
              </w:rPr>
              <w:t>Hybrid</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9F698DF" w14:textId="77777777" w:rsidR="00B93A4C" w:rsidRDefault="00000000">
            <w:pPr>
              <w:spacing w:before="20" w:after="20"/>
            </w:pPr>
            <w:r>
              <w:rPr>
                <w:sz w:val="20"/>
                <w:szCs w:val="20"/>
              </w:rPr>
              <w:t>Minimal</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4537A3A" w14:textId="77777777" w:rsidR="00B93A4C" w:rsidRDefault="00000000">
            <w:pPr>
              <w:spacing w:before="20" w:after="20"/>
            </w:pPr>
            <w:r>
              <w:rPr>
                <w:sz w:val="20"/>
                <w:szCs w:val="20"/>
              </w:rPr>
              <w:t>Low</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184ED65" w14:textId="77777777" w:rsidR="00B93A4C" w:rsidRDefault="00000000">
            <w:pPr>
              <w:spacing w:before="20" w:after="20"/>
            </w:pPr>
            <w:r>
              <w:rPr>
                <w:sz w:val="20"/>
                <w:szCs w:val="20"/>
              </w:rPr>
              <w:t>General; moderate imbalance</w:t>
            </w:r>
          </w:p>
        </w:tc>
      </w:tr>
      <w:tr w:rsidR="00B93A4C" w14:paraId="579BA5F8" w14:textId="77777777">
        <w:tblPrEx>
          <w:tblCellMar>
            <w:top w:w="0" w:type="dxa"/>
            <w:bottom w:w="0" w:type="dxa"/>
          </w:tblCellMar>
        </w:tblPrEx>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19804C4" w14:textId="77777777" w:rsidR="00B93A4C" w:rsidRDefault="00000000">
            <w:pPr>
              <w:spacing w:before="20" w:after="20"/>
            </w:pPr>
            <w:r>
              <w:rPr>
                <w:sz w:val="20"/>
                <w:szCs w:val="20"/>
              </w:rPr>
              <w:t>SMOTE + ENN</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FFB80D6" w14:textId="77777777" w:rsidR="00B93A4C" w:rsidRDefault="00000000">
            <w:pPr>
              <w:spacing w:before="20" w:after="20"/>
            </w:pPr>
            <w:r>
              <w:rPr>
                <w:sz w:val="20"/>
                <w:szCs w:val="20"/>
              </w:rPr>
              <w:t>Hybrid</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E8A5CF8" w14:textId="77777777" w:rsidR="00B93A4C" w:rsidRDefault="00000000">
            <w:pPr>
              <w:spacing w:before="20" w:after="20"/>
            </w:pPr>
            <w:r>
              <w:rPr>
                <w:sz w:val="20"/>
                <w:szCs w:val="20"/>
              </w:rPr>
              <w:t>Minimal</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D1D7E05" w14:textId="77777777" w:rsidR="00B93A4C" w:rsidRDefault="00000000">
            <w:pPr>
              <w:spacing w:before="20" w:after="20"/>
            </w:pPr>
            <w:r>
              <w:rPr>
                <w:sz w:val="20"/>
                <w:szCs w:val="20"/>
              </w:rPr>
              <w:t>Low</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F785D2F" w14:textId="77777777" w:rsidR="00B93A4C" w:rsidRDefault="00000000">
            <w:pPr>
              <w:spacing w:before="20" w:after="20"/>
            </w:pPr>
            <w:r>
              <w:rPr>
                <w:sz w:val="20"/>
                <w:szCs w:val="20"/>
              </w:rPr>
              <w:t>Extreme imbalance cases</w:t>
            </w:r>
          </w:p>
        </w:tc>
      </w:tr>
    </w:tbl>
    <w:p w14:paraId="093B0964" w14:textId="77777777" w:rsidR="00B93A4C" w:rsidRDefault="00B93A4C">
      <w:pPr>
        <w:spacing w:after="240"/>
      </w:pPr>
    </w:p>
    <w:p w14:paraId="38E40331" w14:textId="77777777" w:rsidR="00B93A4C" w:rsidRDefault="00000000">
      <w:pPr>
        <w:spacing w:before="60" w:after="120"/>
        <w:rPr>
          <w:rtl/>
        </w:rPr>
      </w:pPr>
      <w:r>
        <w:rPr>
          <w:b/>
          <w:bCs/>
        </w:rPr>
        <w:t xml:space="preserve">Practical guidance: </w:t>
      </w:r>
      <w:r>
        <w:t xml:space="preserve">Use oversampling (SMOTE or ADASYN) when the dataset is small or minority preservation is critical. Prefer </w:t>
      </w:r>
      <w:proofErr w:type="spellStart"/>
      <w:r>
        <w:t>undersampling</w:t>
      </w:r>
      <w:proofErr w:type="spellEnd"/>
      <w:r>
        <w:t xml:space="preserve"> when training speed matters and the majority class contains substantial noise. </w:t>
      </w:r>
      <w:r>
        <w:rPr>
          <w:b/>
          <w:bCs/>
        </w:rPr>
        <w:t>Hybrid methods</w:t>
      </w:r>
      <w:r>
        <w:t xml:space="preserve"> (SMOTE + Tomek Links; SMOTE + ENN) combine the strengths of both paradigms and are recommended as the default strategy for most imbalanced classification problems.</w:t>
      </w:r>
    </w:p>
    <w:p w14:paraId="62B7FF15" w14:textId="77777777" w:rsidR="00E67394" w:rsidRDefault="00E67394">
      <w:pPr>
        <w:spacing w:before="60" w:after="120"/>
        <w:rPr>
          <w:rtl/>
        </w:rPr>
      </w:pPr>
    </w:p>
    <w:p w14:paraId="6BF296B6" w14:textId="77777777" w:rsidR="00E67394" w:rsidRDefault="00E67394">
      <w:pPr>
        <w:spacing w:before="60" w:after="120"/>
        <w:rPr>
          <w:rtl/>
        </w:rPr>
      </w:pPr>
    </w:p>
    <w:p w14:paraId="32F341F9" w14:textId="77777777" w:rsidR="00E67394" w:rsidRDefault="00E67394">
      <w:pPr>
        <w:spacing w:before="60" w:after="120"/>
        <w:rPr>
          <w:rtl/>
        </w:rPr>
      </w:pPr>
    </w:p>
    <w:p w14:paraId="05E75C04" w14:textId="77777777" w:rsidR="00E67394" w:rsidRDefault="00E67394">
      <w:pPr>
        <w:spacing w:before="60" w:after="120"/>
        <w:rPr>
          <w:rtl/>
        </w:rPr>
      </w:pPr>
    </w:p>
    <w:p w14:paraId="006CD6C8" w14:textId="77777777" w:rsidR="00E67394" w:rsidRDefault="00E67394">
      <w:pPr>
        <w:spacing w:before="60" w:after="120"/>
        <w:rPr>
          <w:rtl/>
        </w:rPr>
      </w:pPr>
    </w:p>
    <w:p w14:paraId="2644E648" w14:textId="77777777" w:rsidR="00E67394" w:rsidRDefault="00E67394">
      <w:pPr>
        <w:spacing w:before="60" w:after="120"/>
        <w:rPr>
          <w:rtl/>
        </w:rPr>
      </w:pPr>
    </w:p>
    <w:p w14:paraId="73AC1150" w14:textId="77777777" w:rsidR="00E67394" w:rsidRDefault="00E67394">
      <w:pPr>
        <w:spacing w:before="60" w:after="120"/>
        <w:rPr>
          <w:rtl/>
        </w:rPr>
      </w:pPr>
    </w:p>
    <w:p w14:paraId="31680F93" w14:textId="77777777" w:rsidR="00E67394" w:rsidRDefault="00E67394">
      <w:pPr>
        <w:spacing w:before="60" w:after="120"/>
      </w:pPr>
    </w:p>
    <w:p w14:paraId="1E5B3BAE" w14:textId="77777777" w:rsidR="00B93A4C" w:rsidRDefault="00000000">
      <w:pPr>
        <w:pStyle w:val="Heading1"/>
      </w:pPr>
      <w:r>
        <w:lastRenderedPageBreak/>
        <w:t>7.  Evaluation Metrics for Imbalanced Classification</w:t>
      </w:r>
    </w:p>
    <w:p w14:paraId="2D0D43A0" w14:textId="77777777" w:rsidR="00B93A4C" w:rsidRDefault="00000000">
      <w:pPr>
        <w:spacing w:before="60" w:after="120"/>
      </w:pPr>
      <w:r>
        <w:t>Standard accuracy is entirely inadequate for imbalanced settings. The confusion matrix provides the foundation for appropriate metrics:</w:t>
      </w:r>
    </w:p>
    <w:p w14:paraId="70E81A8D" w14:textId="77777777" w:rsidR="00B93A4C" w:rsidRDefault="00000000">
      <w:pPr>
        <w:spacing w:before="80" w:after="120"/>
        <w:jc w:val="center"/>
      </w:pPr>
      <w:proofErr w:type="gramStart"/>
      <w:r>
        <w:rPr>
          <w:rFonts w:ascii="Courier New" w:eastAsia="Courier New" w:hAnsi="Courier New" w:cs="Courier New"/>
        </w:rPr>
        <w:t>|  TP</w:t>
      </w:r>
      <w:proofErr w:type="gramEnd"/>
      <w:r>
        <w:rPr>
          <w:rFonts w:ascii="Courier New" w:eastAsia="Courier New" w:hAnsi="Courier New" w:cs="Courier New"/>
        </w:rPr>
        <w:t xml:space="preserve">   </w:t>
      </w:r>
      <w:proofErr w:type="gramStart"/>
      <w:r>
        <w:rPr>
          <w:rFonts w:ascii="Courier New" w:eastAsia="Courier New" w:hAnsi="Courier New" w:cs="Courier New"/>
        </w:rPr>
        <w:t>FP  |</w:t>
      </w:r>
      <w:proofErr w:type="gramEnd"/>
      <w:r>
        <w:rPr>
          <w:rFonts w:ascii="Courier New" w:eastAsia="Courier New" w:hAnsi="Courier New" w:cs="Courier New"/>
        </w:rPr>
        <w:t xml:space="preserve"> </w:t>
      </w:r>
      <w:proofErr w:type="gramStart"/>
      <w:r>
        <w:rPr>
          <w:rFonts w:ascii="Courier New" w:eastAsia="Courier New" w:hAnsi="Courier New" w:cs="Courier New"/>
        </w:rPr>
        <w:t>|  FN</w:t>
      </w:r>
      <w:proofErr w:type="gramEnd"/>
      <w:r>
        <w:rPr>
          <w:rFonts w:ascii="Courier New" w:eastAsia="Courier New" w:hAnsi="Courier New" w:cs="Courier New"/>
        </w:rPr>
        <w:t xml:space="preserve">   </w:t>
      </w:r>
      <w:proofErr w:type="gramStart"/>
      <w:r>
        <w:rPr>
          <w:rFonts w:ascii="Courier New" w:eastAsia="Courier New" w:hAnsi="Courier New" w:cs="Courier New"/>
        </w:rPr>
        <w:t>TN  |</w:t>
      </w:r>
      <w:proofErr w:type="gramEnd"/>
    </w:p>
    <w:p w14:paraId="134F93BA" w14:textId="77777777" w:rsidR="00B93A4C" w:rsidRDefault="00B93A4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60"/>
        <w:gridCol w:w="3000"/>
      </w:tblGrid>
      <w:tr w:rsidR="00B93A4C" w14:paraId="6291F31B" w14:textId="77777777">
        <w:tblPrEx>
          <w:tblCellMar>
            <w:top w:w="0" w:type="dxa"/>
            <w:bottom w:w="0" w:type="dxa"/>
          </w:tblCellMar>
        </w:tblPrEx>
        <w:tc>
          <w:tcPr>
            <w:tcW w:w="200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20" w:type="dxa"/>
              <w:bottom w:w="80" w:type="dxa"/>
              <w:right w:w="120" w:type="dxa"/>
            </w:tcMar>
          </w:tcPr>
          <w:p w14:paraId="6EE30DD3" w14:textId="77777777" w:rsidR="00B93A4C" w:rsidRDefault="00000000">
            <w:pPr>
              <w:spacing w:before="20" w:after="20"/>
            </w:pPr>
            <w:r>
              <w:rPr>
                <w:b/>
                <w:bCs/>
                <w:sz w:val="20"/>
                <w:szCs w:val="20"/>
              </w:rPr>
              <w:t>Metric</w:t>
            </w:r>
          </w:p>
        </w:tc>
        <w:tc>
          <w:tcPr>
            <w:tcW w:w="436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20" w:type="dxa"/>
              <w:bottom w:w="80" w:type="dxa"/>
              <w:right w:w="120" w:type="dxa"/>
            </w:tcMar>
          </w:tcPr>
          <w:p w14:paraId="17964DE4" w14:textId="77777777" w:rsidR="00B93A4C" w:rsidRDefault="00000000">
            <w:pPr>
              <w:spacing w:before="20" w:after="20"/>
            </w:pPr>
            <w:r>
              <w:rPr>
                <w:b/>
                <w:bCs/>
                <w:sz w:val="20"/>
                <w:szCs w:val="20"/>
              </w:rPr>
              <w:t>Formula</w:t>
            </w:r>
          </w:p>
        </w:tc>
        <w:tc>
          <w:tcPr>
            <w:tcW w:w="300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20" w:type="dxa"/>
              <w:bottom w:w="80" w:type="dxa"/>
              <w:right w:w="120" w:type="dxa"/>
            </w:tcMar>
          </w:tcPr>
          <w:p w14:paraId="7C36EF94" w14:textId="77777777" w:rsidR="00B93A4C" w:rsidRDefault="00000000">
            <w:pPr>
              <w:spacing w:before="20" w:after="20"/>
            </w:pPr>
            <w:r>
              <w:rPr>
                <w:b/>
                <w:bCs/>
                <w:sz w:val="20"/>
                <w:szCs w:val="20"/>
              </w:rPr>
              <w:t>When to Use</w:t>
            </w:r>
          </w:p>
        </w:tc>
      </w:tr>
      <w:tr w:rsidR="00B93A4C" w14:paraId="6F47DE4E" w14:textId="77777777">
        <w:tblPrEx>
          <w:tblCellMar>
            <w:top w:w="0" w:type="dxa"/>
            <w:bottom w:w="0" w:type="dxa"/>
          </w:tblCellMar>
        </w:tblPrEx>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42833D8" w14:textId="77777777" w:rsidR="00B93A4C" w:rsidRDefault="00000000">
            <w:pPr>
              <w:spacing w:before="20" w:after="20"/>
            </w:pPr>
            <w:r>
              <w:rPr>
                <w:sz w:val="20"/>
                <w:szCs w:val="20"/>
              </w:rPr>
              <w:t>Precision</w:t>
            </w:r>
          </w:p>
        </w:tc>
        <w:tc>
          <w:tcPr>
            <w:tcW w:w="43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559A18F" w14:textId="77777777" w:rsidR="00B93A4C" w:rsidRDefault="00000000">
            <w:pPr>
              <w:spacing w:before="20" w:after="20"/>
            </w:pPr>
            <w:r>
              <w:rPr>
                <w:sz w:val="20"/>
                <w:szCs w:val="20"/>
              </w:rPr>
              <w:t>TP / (TP + FP)</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A97DEB7" w14:textId="77777777" w:rsidR="00B93A4C" w:rsidRDefault="00000000">
            <w:pPr>
              <w:spacing w:before="20" w:after="20"/>
            </w:pPr>
            <w:r>
              <w:rPr>
                <w:sz w:val="20"/>
                <w:szCs w:val="20"/>
              </w:rPr>
              <w:t>Cost of false positives is high</w:t>
            </w:r>
          </w:p>
        </w:tc>
      </w:tr>
      <w:tr w:rsidR="00B93A4C" w14:paraId="642A5388" w14:textId="77777777">
        <w:tblPrEx>
          <w:tblCellMar>
            <w:top w:w="0" w:type="dxa"/>
            <w:bottom w:w="0" w:type="dxa"/>
          </w:tblCellMar>
        </w:tblPrEx>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3284FA5" w14:textId="77777777" w:rsidR="00B93A4C" w:rsidRDefault="00000000">
            <w:pPr>
              <w:spacing w:before="20" w:after="20"/>
            </w:pPr>
            <w:r>
              <w:rPr>
                <w:sz w:val="20"/>
                <w:szCs w:val="20"/>
              </w:rPr>
              <w:t>Recall</w:t>
            </w:r>
          </w:p>
        </w:tc>
        <w:tc>
          <w:tcPr>
            <w:tcW w:w="43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C8449C7" w14:textId="77777777" w:rsidR="00B93A4C" w:rsidRDefault="00000000">
            <w:pPr>
              <w:spacing w:before="20" w:after="20"/>
            </w:pPr>
            <w:r>
              <w:rPr>
                <w:sz w:val="20"/>
                <w:szCs w:val="20"/>
              </w:rPr>
              <w:t>TP / (TP + FN)</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A0F3327" w14:textId="77777777" w:rsidR="00B93A4C" w:rsidRDefault="00000000">
            <w:pPr>
              <w:spacing w:before="20" w:after="20"/>
            </w:pPr>
            <w:r>
              <w:rPr>
                <w:sz w:val="20"/>
                <w:szCs w:val="20"/>
              </w:rPr>
              <w:t>Missing minority instances is costly</w:t>
            </w:r>
          </w:p>
        </w:tc>
      </w:tr>
      <w:tr w:rsidR="00B93A4C" w14:paraId="5F6677F4" w14:textId="77777777">
        <w:tblPrEx>
          <w:tblCellMar>
            <w:top w:w="0" w:type="dxa"/>
            <w:bottom w:w="0" w:type="dxa"/>
          </w:tblCellMar>
        </w:tblPrEx>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6D3659E" w14:textId="77777777" w:rsidR="00B93A4C" w:rsidRDefault="00000000">
            <w:pPr>
              <w:spacing w:before="20" w:after="20"/>
            </w:pPr>
            <w:r>
              <w:rPr>
                <w:sz w:val="20"/>
                <w:szCs w:val="20"/>
              </w:rPr>
              <w:t>F1-Score</w:t>
            </w:r>
          </w:p>
        </w:tc>
        <w:tc>
          <w:tcPr>
            <w:tcW w:w="43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6EE36BD" w14:textId="77777777" w:rsidR="00B93A4C" w:rsidRDefault="00000000">
            <w:pPr>
              <w:spacing w:before="20" w:after="20"/>
            </w:pPr>
            <w:r>
              <w:rPr>
                <w:sz w:val="20"/>
                <w:szCs w:val="20"/>
              </w:rPr>
              <w:t>2 × (Precision × Recall) / (Precision + Recall)</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BB6D06B" w14:textId="77777777" w:rsidR="00B93A4C" w:rsidRDefault="00000000">
            <w:pPr>
              <w:spacing w:before="20" w:after="20"/>
            </w:pPr>
            <w:r>
              <w:rPr>
                <w:sz w:val="20"/>
                <w:szCs w:val="20"/>
              </w:rPr>
              <w:t>Balanced precision-recall tradeoff</w:t>
            </w:r>
          </w:p>
        </w:tc>
      </w:tr>
      <w:tr w:rsidR="00B93A4C" w14:paraId="50266351" w14:textId="77777777">
        <w:tblPrEx>
          <w:tblCellMar>
            <w:top w:w="0" w:type="dxa"/>
            <w:bottom w:w="0" w:type="dxa"/>
          </w:tblCellMar>
        </w:tblPrEx>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914B8CF" w14:textId="77777777" w:rsidR="00B93A4C" w:rsidRDefault="00000000">
            <w:pPr>
              <w:spacing w:before="20" w:after="20"/>
            </w:pPr>
            <w:r>
              <w:rPr>
                <w:sz w:val="20"/>
                <w:szCs w:val="20"/>
              </w:rPr>
              <w:t>ROC-AUC</w:t>
            </w:r>
          </w:p>
        </w:tc>
        <w:tc>
          <w:tcPr>
            <w:tcW w:w="43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B02CFFE" w14:textId="77777777" w:rsidR="00B93A4C" w:rsidRDefault="00000000">
            <w:pPr>
              <w:spacing w:before="20" w:after="20"/>
            </w:pPr>
            <w:r>
              <w:rPr>
                <w:sz w:val="20"/>
                <w:szCs w:val="20"/>
              </w:rPr>
              <w:t>Area under TPR vs FPR curve</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5F2013E" w14:textId="77777777" w:rsidR="00B93A4C" w:rsidRDefault="00000000">
            <w:pPr>
              <w:spacing w:before="20" w:after="20"/>
            </w:pPr>
            <w:r>
              <w:rPr>
                <w:sz w:val="20"/>
                <w:szCs w:val="20"/>
              </w:rPr>
              <w:t>Ranking ability; threshold-independent</w:t>
            </w:r>
          </w:p>
        </w:tc>
      </w:tr>
      <w:tr w:rsidR="00B93A4C" w14:paraId="3DFEFBA8" w14:textId="77777777">
        <w:tblPrEx>
          <w:tblCellMar>
            <w:top w:w="0" w:type="dxa"/>
            <w:bottom w:w="0" w:type="dxa"/>
          </w:tblCellMar>
        </w:tblPrEx>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BBCF250" w14:textId="77777777" w:rsidR="00B93A4C" w:rsidRDefault="00000000">
            <w:pPr>
              <w:spacing w:before="20" w:after="20"/>
            </w:pPr>
            <w:r>
              <w:rPr>
                <w:sz w:val="20"/>
                <w:szCs w:val="20"/>
              </w:rPr>
              <w:t>G-Mean</w:t>
            </w:r>
          </w:p>
        </w:tc>
        <w:tc>
          <w:tcPr>
            <w:tcW w:w="43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AA8E9BD" w14:textId="77777777" w:rsidR="00B93A4C" w:rsidRDefault="00000000">
            <w:pPr>
              <w:spacing w:before="20" w:after="20"/>
            </w:pPr>
            <w:proofErr w:type="gramStart"/>
            <w:r>
              <w:rPr>
                <w:sz w:val="20"/>
                <w:szCs w:val="20"/>
              </w:rPr>
              <w:t>√(</w:t>
            </w:r>
            <w:proofErr w:type="gramEnd"/>
            <w:r>
              <w:rPr>
                <w:sz w:val="20"/>
                <w:szCs w:val="20"/>
              </w:rPr>
              <w:t>Recall × Specificity)</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D1BC91B" w14:textId="77777777" w:rsidR="00B93A4C" w:rsidRDefault="00000000">
            <w:pPr>
              <w:spacing w:before="20" w:after="20"/>
            </w:pPr>
            <w:r>
              <w:rPr>
                <w:sz w:val="20"/>
                <w:szCs w:val="20"/>
              </w:rPr>
              <w:t>Balancing both classes equally</w:t>
            </w:r>
          </w:p>
        </w:tc>
      </w:tr>
      <w:tr w:rsidR="00B93A4C" w14:paraId="6639A2FB" w14:textId="77777777">
        <w:tblPrEx>
          <w:tblCellMar>
            <w:top w:w="0" w:type="dxa"/>
            <w:bottom w:w="0" w:type="dxa"/>
          </w:tblCellMar>
        </w:tblPrEx>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A09369E" w14:textId="77777777" w:rsidR="00B93A4C" w:rsidRDefault="00000000">
            <w:pPr>
              <w:spacing w:before="20" w:after="20"/>
            </w:pPr>
            <w:r>
              <w:rPr>
                <w:sz w:val="20"/>
                <w:szCs w:val="20"/>
              </w:rPr>
              <w:t>MCC</w:t>
            </w:r>
          </w:p>
        </w:tc>
        <w:tc>
          <w:tcPr>
            <w:tcW w:w="43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E813C64" w14:textId="77777777" w:rsidR="00B93A4C" w:rsidRDefault="00000000">
            <w:pPr>
              <w:spacing w:before="20" w:after="20"/>
            </w:pPr>
            <w:r>
              <w:rPr>
                <w:sz w:val="20"/>
                <w:szCs w:val="20"/>
              </w:rPr>
              <w:t>(TP·TN − FP·FN) / √((TP+</w:t>
            </w:r>
            <w:proofErr w:type="gramStart"/>
            <w:r>
              <w:rPr>
                <w:sz w:val="20"/>
                <w:szCs w:val="20"/>
              </w:rPr>
              <w:t>FP)(</w:t>
            </w:r>
            <w:proofErr w:type="gramEnd"/>
            <w:r>
              <w:rPr>
                <w:sz w:val="20"/>
                <w:szCs w:val="20"/>
              </w:rPr>
              <w:t>TP+</w:t>
            </w:r>
            <w:proofErr w:type="gramStart"/>
            <w:r>
              <w:rPr>
                <w:sz w:val="20"/>
                <w:szCs w:val="20"/>
              </w:rPr>
              <w:t>FN)(</w:t>
            </w:r>
            <w:proofErr w:type="gramEnd"/>
            <w:r>
              <w:rPr>
                <w:sz w:val="20"/>
                <w:szCs w:val="20"/>
              </w:rPr>
              <w:t>TN+</w:t>
            </w:r>
            <w:proofErr w:type="gramStart"/>
            <w:r>
              <w:rPr>
                <w:sz w:val="20"/>
                <w:szCs w:val="20"/>
              </w:rPr>
              <w:t>FP)(</w:t>
            </w:r>
            <w:proofErr w:type="gramEnd"/>
            <w:r>
              <w:rPr>
                <w:sz w:val="20"/>
                <w:szCs w:val="20"/>
              </w:rPr>
              <w:t>TN+FN))</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EF69EDF" w14:textId="77777777" w:rsidR="00B93A4C" w:rsidRDefault="00000000">
            <w:pPr>
              <w:spacing w:before="20" w:after="20"/>
            </w:pPr>
            <w:r>
              <w:rPr>
                <w:sz w:val="20"/>
                <w:szCs w:val="20"/>
              </w:rPr>
              <w:t>Overall binary classification quality</w:t>
            </w:r>
          </w:p>
        </w:tc>
      </w:tr>
    </w:tbl>
    <w:p w14:paraId="4C2E6C72" w14:textId="77777777" w:rsidR="00B93A4C" w:rsidRDefault="00B93A4C">
      <w:pPr>
        <w:spacing w:after="240"/>
      </w:pPr>
    </w:p>
    <w:p w14:paraId="2C033585" w14:textId="77777777" w:rsidR="00B93A4C" w:rsidRDefault="00000000">
      <w:pPr>
        <w:spacing w:before="160" w:after="60"/>
        <w:jc w:val="center"/>
      </w:pPr>
      <w:r>
        <w:rPr>
          <w:noProof/>
        </w:rPr>
        <w:drawing>
          <wp:inline distT="0" distB="0" distL="0" distR="0" wp14:anchorId="6E1F345A" wp14:editId="3E285150">
            <wp:extent cx="4391025" cy="1781175"/>
            <wp:effectExtent l="0" t="0" r="0" b="0"/>
            <wp:docPr id="250219878" name="Picture 250219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91025" cy="1781175"/>
                    </a:xfrm>
                    <a:prstGeom prst="rect">
                      <a:avLst/>
                    </a:prstGeom>
                  </pic:spPr>
                </pic:pic>
              </a:graphicData>
            </a:graphic>
          </wp:inline>
        </w:drawing>
      </w:r>
    </w:p>
    <w:p w14:paraId="1228FC92" w14:textId="77777777" w:rsidR="00B93A4C" w:rsidRDefault="00000000">
      <w:pPr>
        <w:spacing w:before="80" w:after="200"/>
        <w:jc w:val="center"/>
      </w:pPr>
      <w:r>
        <w:rPr>
          <w:i/>
          <w:iCs/>
          <w:sz w:val="20"/>
          <w:szCs w:val="20"/>
        </w:rPr>
        <w:t>Figure 5. ROC curves (left) and Precision-Recall curves (right) comparing no resampling, Random Oversampling, and SMOTE. SMOTE consistently achieves superior ROC-AUC and precision-recall trade-off. Note: PR curves are generally more informative than ROC curves under severe imbalance.</w:t>
      </w:r>
    </w:p>
    <w:p w14:paraId="496E2AEE" w14:textId="77777777" w:rsidR="00B93A4C" w:rsidRDefault="00000000">
      <w:pPr>
        <w:spacing w:before="60" w:after="120"/>
        <w:rPr>
          <w:rtl/>
        </w:rPr>
      </w:pPr>
      <w:r>
        <w:rPr>
          <w:b/>
          <w:bCs/>
        </w:rPr>
        <w:t xml:space="preserve">Key recommendation: </w:t>
      </w:r>
      <w:r>
        <w:t>Always report F1-Score and ROC-AUC together. For extreme imbalance (IR &gt; 50), also report G-Mean and the Precision-Recall AUC (PR-AUC), which is more sensitive to minority-class performance than ROC-AUC.</w:t>
      </w:r>
    </w:p>
    <w:p w14:paraId="6F87A761" w14:textId="77777777" w:rsidR="00E67394" w:rsidRDefault="00E67394">
      <w:pPr>
        <w:spacing w:before="60" w:after="120"/>
        <w:rPr>
          <w:rtl/>
        </w:rPr>
      </w:pPr>
    </w:p>
    <w:p w14:paraId="589871C2" w14:textId="77777777" w:rsidR="00E67394" w:rsidRDefault="00E67394">
      <w:pPr>
        <w:spacing w:before="60" w:after="120"/>
        <w:rPr>
          <w:rtl/>
        </w:rPr>
      </w:pPr>
    </w:p>
    <w:p w14:paraId="1E53B4C3" w14:textId="77777777" w:rsidR="00E67394" w:rsidRDefault="00E67394">
      <w:pPr>
        <w:spacing w:before="60" w:after="120"/>
        <w:rPr>
          <w:rtl/>
        </w:rPr>
      </w:pPr>
    </w:p>
    <w:p w14:paraId="1B7EF383" w14:textId="77777777" w:rsidR="00E67394" w:rsidRDefault="00E67394">
      <w:pPr>
        <w:spacing w:before="60" w:after="120"/>
        <w:rPr>
          <w:rtl/>
        </w:rPr>
      </w:pPr>
    </w:p>
    <w:p w14:paraId="61ADB0C2" w14:textId="77777777" w:rsidR="00E67394" w:rsidRDefault="00E67394">
      <w:pPr>
        <w:spacing w:before="60" w:after="120"/>
      </w:pPr>
    </w:p>
    <w:p w14:paraId="2271C7A7" w14:textId="77777777" w:rsidR="00B93A4C" w:rsidRDefault="00000000">
      <w:pPr>
        <w:pStyle w:val="Heading1"/>
      </w:pPr>
      <w:r>
        <w:lastRenderedPageBreak/>
        <w:t>8.  Conclusion</w:t>
      </w:r>
    </w:p>
    <w:p w14:paraId="02050752" w14:textId="77777777" w:rsidR="00B93A4C" w:rsidRDefault="00000000">
      <w:pPr>
        <w:spacing w:before="60" w:after="120"/>
      </w:pPr>
      <w:r>
        <w:t>Class imbalance is a fundamental challenge in applied machine learning that, if unaddressed, systematically degrades model utility on the minority class — precisely the class that most applications consider most important. Resampling techniques provide effective, model-agnostic mitigation strategies that operate at the data level and are therefore applicable to any learning algorithm.</w:t>
      </w:r>
    </w:p>
    <w:p w14:paraId="15F68A5E" w14:textId="77777777" w:rsidR="00B93A4C" w:rsidRDefault="00000000">
      <w:pPr>
        <w:spacing w:before="60" w:after="120"/>
      </w:pPr>
      <w:r>
        <w:t xml:space="preserve">SMOTE and its adaptive variants (Borderline-SMOTE, ADASYN) expand the minority feature space without data loss and are the recommended starting point for most practitioners. </w:t>
      </w:r>
      <w:proofErr w:type="spellStart"/>
      <w:r>
        <w:t>Undersampling</w:t>
      </w:r>
      <w:proofErr w:type="spellEnd"/>
      <w:r>
        <w:t xml:space="preserve"> approaches (Tomek Links, ENN) serve as effective boundary-cleaning complements. Hybrid methods combining these paradigms — particularly SMOTE + Tomek and SMOTE + ENN — consistently outperform pure strategies across benchmarks.</w:t>
      </w:r>
    </w:p>
    <w:p w14:paraId="2E26E6C2" w14:textId="77777777" w:rsidR="00B93A4C" w:rsidRDefault="00000000">
      <w:pPr>
        <w:spacing w:before="60" w:after="120"/>
      </w:pPr>
      <w:r>
        <w:t>Future research directions include:</w:t>
      </w:r>
    </w:p>
    <w:p w14:paraId="256F6A35" w14:textId="77777777" w:rsidR="00B93A4C" w:rsidRDefault="00000000">
      <w:pPr>
        <w:pStyle w:val="ListParagraph"/>
        <w:numPr>
          <w:ilvl w:val="0"/>
          <w:numId w:val="2"/>
        </w:numPr>
        <w:spacing w:before="40" w:after="80"/>
      </w:pPr>
      <w:r>
        <w:t>GAN-based oversampling for generating realistic minority instances from learned latent distributions.</w:t>
      </w:r>
    </w:p>
    <w:p w14:paraId="3E4A42E7" w14:textId="77777777" w:rsidR="00B93A4C" w:rsidRDefault="00000000">
      <w:pPr>
        <w:pStyle w:val="ListParagraph"/>
        <w:numPr>
          <w:ilvl w:val="0"/>
          <w:numId w:val="2"/>
        </w:numPr>
        <w:spacing w:before="40" w:after="80"/>
      </w:pPr>
      <w:r>
        <w:t xml:space="preserve">Cost-sensitive ensemble methods (e.g., </w:t>
      </w:r>
      <w:proofErr w:type="spellStart"/>
      <w:r>
        <w:t>BalancedBaggingClassifier</w:t>
      </w:r>
      <w:proofErr w:type="spellEnd"/>
      <w:r>
        <w:t xml:space="preserve">, </w:t>
      </w:r>
      <w:proofErr w:type="spellStart"/>
      <w:r>
        <w:t>EasyEnsemble</w:t>
      </w:r>
      <w:proofErr w:type="spellEnd"/>
      <w:r>
        <w:t>) that combine resampling with ensemble diversity.</w:t>
      </w:r>
    </w:p>
    <w:p w14:paraId="41F574FB" w14:textId="77777777" w:rsidR="00B93A4C" w:rsidRDefault="00000000">
      <w:pPr>
        <w:pStyle w:val="ListParagraph"/>
        <w:numPr>
          <w:ilvl w:val="0"/>
          <w:numId w:val="2"/>
        </w:numPr>
        <w:spacing w:before="40" w:after="80"/>
      </w:pPr>
      <w:r>
        <w:t>Multi-class imbalance, where minority relationships exist across more than two labels.</w:t>
      </w:r>
    </w:p>
    <w:p w14:paraId="00958B97" w14:textId="77777777" w:rsidR="00B93A4C" w:rsidRDefault="00000000">
      <w:pPr>
        <w:pStyle w:val="ListParagraph"/>
        <w:numPr>
          <w:ilvl w:val="0"/>
          <w:numId w:val="2"/>
        </w:numPr>
        <w:spacing w:before="40" w:after="80"/>
      </w:pPr>
      <w:r>
        <w:t>Streaming and online imbalance, where class distributions shift over time.</w:t>
      </w:r>
    </w:p>
    <w:p w14:paraId="0418E17F" w14:textId="77777777" w:rsidR="00B93A4C" w:rsidRDefault="00000000">
      <w:pPr>
        <w:spacing w:before="60" w:after="120"/>
      </w:pPr>
      <w:r>
        <w:t>Practitioners should evaluate multiple techniques using cross-validation with appropriate metrics (F1, ROC-AUC, G-Mean) and select the approach best suited to their domain-specific cost asymmetry.</w:t>
      </w:r>
    </w:p>
    <w:p w14:paraId="498F7D1C" w14:textId="77777777" w:rsidR="00B93A4C" w:rsidRDefault="00000000">
      <w:r>
        <w:br w:type="page"/>
      </w:r>
    </w:p>
    <w:p w14:paraId="20BF7472" w14:textId="77777777" w:rsidR="00B93A4C" w:rsidRDefault="00000000">
      <w:pPr>
        <w:pStyle w:val="Heading1"/>
      </w:pPr>
      <w:r>
        <w:lastRenderedPageBreak/>
        <w:t>References</w:t>
      </w:r>
    </w:p>
    <w:p w14:paraId="6BE308C3" w14:textId="77777777" w:rsidR="00B93A4C" w:rsidRDefault="00000000">
      <w:pPr>
        <w:spacing w:before="60" w:after="100"/>
      </w:pPr>
      <w:r>
        <w:rPr>
          <w:b/>
          <w:bCs/>
        </w:rPr>
        <w:t xml:space="preserve">[1] </w:t>
      </w:r>
      <w:r>
        <w:t xml:space="preserve">Chawla, N. V., Bowyer, K. W., Hall, L. O., &amp; </w:t>
      </w:r>
      <w:proofErr w:type="spellStart"/>
      <w:r>
        <w:t>Kegelmeyer</w:t>
      </w:r>
      <w:proofErr w:type="spellEnd"/>
      <w:r>
        <w:t xml:space="preserve">, W. P. (2002). SMOTE: Synthetic Minority Over-sampling Technique. </w:t>
      </w:r>
      <w:r>
        <w:rPr>
          <w:i/>
          <w:iCs/>
        </w:rPr>
        <w:t>Journal of Artificial Intelligence Research, 16</w:t>
      </w:r>
      <w:r>
        <w:t xml:space="preserve">, 321–357. </w:t>
      </w:r>
      <w:hyperlink r:id="rId12" w:history="1">
        <w:r>
          <w:rPr>
            <w:rStyle w:val="Hyperlink"/>
            <w:color w:val="000000"/>
            <w:sz w:val="20"/>
            <w:szCs w:val="20"/>
          </w:rPr>
          <w:t>https://doi.org/10.1613/jair.953</w:t>
        </w:r>
      </w:hyperlink>
    </w:p>
    <w:p w14:paraId="7FD40863" w14:textId="77777777" w:rsidR="00B93A4C" w:rsidRDefault="00000000">
      <w:pPr>
        <w:spacing w:before="60" w:after="100"/>
      </w:pPr>
      <w:r>
        <w:rPr>
          <w:b/>
          <w:bCs/>
        </w:rPr>
        <w:t xml:space="preserve">[2] </w:t>
      </w:r>
      <w:r>
        <w:t xml:space="preserve">He, H., Bai, Y., Garcia, E. A., &amp; Li, S. (2008). ADASYN: Adaptive Synthetic Sampling Approach for Imbalanced Learning. </w:t>
      </w:r>
      <w:r>
        <w:rPr>
          <w:i/>
          <w:iCs/>
        </w:rPr>
        <w:t>IEEE International Joint Conference on Neural Networks (IJCNN)</w:t>
      </w:r>
      <w:r>
        <w:t xml:space="preserve">, pp. 1322–1328. </w:t>
      </w:r>
      <w:hyperlink r:id="rId13" w:history="1">
        <w:r>
          <w:rPr>
            <w:rStyle w:val="Hyperlink"/>
            <w:color w:val="000000"/>
            <w:sz w:val="20"/>
            <w:szCs w:val="20"/>
          </w:rPr>
          <w:t>https://doi.org/10.1109/IJCNN.2008.4633969</w:t>
        </w:r>
      </w:hyperlink>
    </w:p>
    <w:p w14:paraId="0452BF5F" w14:textId="77777777" w:rsidR="00B93A4C" w:rsidRDefault="00000000">
      <w:pPr>
        <w:spacing w:before="60" w:after="100"/>
      </w:pPr>
      <w:r>
        <w:rPr>
          <w:b/>
          <w:bCs/>
        </w:rPr>
        <w:t xml:space="preserve">[3] </w:t>
      </w:r>
      <w:r>
        <w:t xml:space="preserve">Han, H., Wang, W. Y., &amp; Mao, B. H. (2005). Borderline-SMOTE: A New Over-Sampling Method in Imbalanced Data Sets Learning. </w:t>
      </w:r>
      <w:r>
        <w:rPr>
          <w:i/>
          <w:iCs/>
        </w:rPr>
        <w:t>Advances in Intelligent Computing, Lecture Notes in Computer Science, 3644</w:t>
      </w:r>
      <w:r>
        <w:t xml:space="preserve">, 878–887. </w:t>
      </w:r>
      <w:hyperlink r:id="rId14" w:history="1">
        <w:r>
          <w:rPr>
            <w:rStyle w:val="Hyperlink"/>
            <w:color w:val="000000"/>
            <w:sz w:val="20"/>
            <w:szCs w:val="20"/>
          </w:rPr>
          <w:t>https://doi.org/10.1007/11538059_91</w:t>
        </w:r>
      </w:hyperlink>
    </w:p>
    <w:p w14:paraId="7584474C" w14:textId="77777777" w:rsidR="00B93A4C" w:rsidRDefault="00000000">
      <w:pPr>
        <w:spacing w:before="60" w:after="100"/>
      </w:pPr>
      <w:r>
        <w:rPr>
          <w:b/>
          <w:bCs/>
        </w:rPr>
        <w:t xml:space="preserve">[4] </w:t>
      </w:r>
      <w:r>
        <w:t xml:space="preserve">Wilson, D. L. (1972). Asymptotic Properties of Nearest Neighbor Rules Using Edited Data. </w:t>
      </w:r>
      <w:r>
        <w:rPr>
          <w:i/>
          <w:iCs/>
        </w:rPr>
        <w:t>IEEE Transactions on Systems, Man, and Cybernetics, 2</w:t>
      </w:r>
      <w:r>
        <w:t xml:space="preserve">(3), 408–421. </w:t>
      </w:r>
      <w:hyperlink r:id="rId15" w:history="1">
        <w:r>
          <w:rPr>
            <w:rStyle w:val="Hyperlink"/>
            <w:color w:val="000000"/>
            <w:sz w:val="20"/>
            <w:szCs w:val="20"/>
          </w:rPr>
          <w:t>https://doi.org/10.1109/TSMC.1972.4309137</w:t>
        </w:r>
      </w:hyperlink>
    </w:p>
    <w:p w14:paraId="6EB019C1" w14:textId="77777777" w:rsidR="00B93A4C" w:rsidRDefault="00000000">
      <w:pPr>
        <w:spacing w:before="60" w:after="100"/>
      </w:pPr>
      <w:r>
        <w:rPr>
          <w:b/>
          <w:bCs/>
        </w:rPr>
        <w:t xml:space="preserve">[5] </w:t>
      </w:r>
      <w:r>
        <w:t xml:space="preserve">Tomek, I. (1976). Two Modifications of CNN. </w:t>
      </w:r>
      <w:r>
        <w:rPr>
          <w:i/>
          <w:iCs/>
        </w:rPr>
        <w:t>IEEE Transactions on Systems, Man, and Cybernetics, 6</w:t>
      </w:r>
      <w:r>
        <w:t xml:space="preserve">, 769–772. </w:t>
      </w:r>
      <w:hyperlink r:id="rId16" w:history="1">
        <w:r>
          <w:rPr>
            <w:rStyle w:val="Hyperlink"/>
            <w:color w:val="000000"/>
            <w:sz w:val="20"/>
            <w:szCs w:val="20"/>
          </w:rPr>
          <w:t>https://doi.org/10.1109/TSMC.1976.4309452</w:t>
        </w:r>
      </w:hyperlink>
    </w:p>
    <w:p w14:paraId="74D8F7B9" w14:textId="77777777" w:rsidR="00B93A4C" w:rsidRDefault="00000000">
      <w:pPr>
        <w:spacing w:before="60" w:after="100"/>
      </w:pPr>
      <w:r>
        <w:rPr>
          <w:b/>
          <w:bCs/>
        </w:rPr>
        <w:t xml:space="preserve">[6] </w:t>
      </w:r>
      <w:r>
        <w:t xml:space="preserve">Mani, I., &amp; Zhang, I. (2003). </w:t>
      </w:r>
      <w:proofErr w:type="spellStart"/>
      <w:r>
        <w:t>kNN</w:t>
      </w:r>
      <w:proofErr w:type="spellEnd"/>
      <w:r>
        <w:t xml:space="preserve"> Approach to Unbalanced Data Distributions: A Case Study Involving Information Extraction. </w:t>
      </w:r>
      <w:r>
        <w:rPr>
          <w:i/>
          <w:iCs/>
        </w:rPr>
        <w:t>Proceedings of ICML Workshop on Learning from Imbalanced Datasets II</w:t>
      </w:r>
      <w:r>
        <w:t xml:space="preserve">. </w:t>
      </w:r>
      <w:hyperlink r:id="rId17" w:history="1">
        <w:r>
          <w:rPr>
            <w:rStyle w:val="Hyperlink"/>
            <w:color w:val="000000"/>
            <w:sz w:val="20"/>
            <w:szCs w:val="20"/>
          </w:rPr>
          <w:t>https://www.site.uottawa.ca/~nat/Workshop2003/mani.pdf</w:t>
        </w:r>
      </w:hyperlink>
    </w:p>
    <w:p w14:paraId="42A462BA" w14:textId="77777777" w:rsidR="00B93A4C" w:rsidRDefault="00000000">
      <w:pPr>
        <w:spacing w:before="60" w:after="100"/>
      </w:pPr>
      <w:r>
        <w:rPr>
          <w:b/>
          <w:bCs/>
        </w:rPr>
        <w:t xml:space="preserve">[7] </w:t>
      </w:r>
      <w:r>
        <w:t xml:space="preserve">Rezvani, S., &amp; Wang, X. (2023). A Broad Review on Class Imbalance Learning Techniques. </w:t>
      </w:r>
      <w:r>
        <w:rPr>
          <w:i/>
          <w:iCs/>
        </w:rPr>
        <w:t>Applied Soft Computing, 143</w:t>
      </w:r>
      <w:r>
        <w:t xml:space="preserve">, 110415. </w:t>
      </w:r>
      <w:hyperlink r:id="rId18" w:history="1">
        <w:r>
          <w:rPr>
            <w:rStyle w:val="Hyperlink"/>
            <w:color w:val="000000"/>
            <w:sz w:val="20"/>
            <w:szCs w:val="20"/>
          </w:rPr>
          <w:t>https://doi.org/10.1016/j.asoc.2023.110415</w:t>
        </w:r>
      </w:hyperlink>
    </w:p>
    <w:p w14:paraId="376C506A" w14:textId="77777777" w:rsidR="00B93A4C" w:rsidRDefault="00000000">
      <w:pPr>
        <w:spacing w:before="60" w:after="100"/>
      </w:pPr>
      <w:r>
        <w:rPr>
          <w:b/>
          <w:bCs/>
        </w:rPr>
        <w:t xml:space="preserve">[8] </w:t>
      </w:r>
      <w:r>
        <w:t xml:space="preserve">Yang, Y., et al. (2024). A Review on Over-Sampling Techniques in Classification of Multi-Class Imbalanced Datasets: Insights for Medical Problems. </w:t>
      </w:r>
      <w:r>
        <w:rPr>
          <w:i/>
          <w:iCs/>
        </w:rPr>
        <w:t>Frontiers in Digital Health, 6</w:t>
      </w:r>
      <w:r>
        <w:t xml:space="preserve">. </w:t>
      </w:r>
      <w:hyperlink r:id="rId19" w:history="1">
        <w:r>
          <w:rPr>
            <w:rStyle w:val="Hyperlink"/>
            <w:color w:val="000000"/>
            <w:sz w:val="20"/>
            <w:szCs w:val="20"/>
          </w:rPr>
          <w:t>https://doi.org/10.3389/fdgth.2024.1380771</w:t>
        </w:r>
      </w:hyperlink>
    </w:p>
    <w:p w14:paraId="5155B9FD" w14:textId="77777777" w:rsidR="00B93A4C" w:rsidRDefault="00000000">
      <w:pPr>
        <w:spacing w:before="60" w:after="100"/>
      </w:pPr>
      <w:r>
        <w:rPr>
          <w:b/>
          <w:bCs/>
        </w:rPr>
        <w:t xml:space="preserve">[9] </w:t>
      </w:r>
      <w:r>
        <w:t xml:space="preserve">Taskiran, S. F., et al. (2025). A Comprehensive Evaluation of Oversampling Techniques for Enhancing Text Classification Performance. </w:t>
      </w:r>
      <w:r>
        <w:rPr>
          <w:i/>
          <w:iCs/>
        </w:rPr>
        <w:t>Scientific Reports, 15</w:t>
      </w:r>
      <w:r>
        <w:t xml:space="preserve">. </w:t>
      </w:r>
      <w:hyperlink r:id="rId20" w:history="1">
        <w:r>
          <w:rPr>
            <w:rStyle w:val="Hyperlink"/>
            <w:color w:val="000000"/>
            <w:sz w:val="20"/>
            <w:szCs w:val="20"/>
          </w:rPr>
          <w:t>https://doi.org/10.1038/s41598-025-88502-4</w:t>
        </w:r>
      </w:hyperlink>
    </w:p>
    <w:p w14:paraId="60CD03B0" w14:textId="77777777" w:rsidR="00B93A4C" w:rsidRDefault="00000000">
      <w:pPr>
        <w:spacing w:before="60" w:after="100"/>
      </w:pPr>
      <w:r>
        <w:rPr>
          <w:b/>
          <w:bCs/>
        </w:rPr>
        <w:t xml:space="preserve">[10] </w:t>
      </w:r>
      <w:proofErr w:type="spellStart"/>
      <w:r>
        <w:t>Lemaître</w:t>
      </w:r>
      <w:proofErr w:type="spellEnd"/>
      <w:r>
        <w:t xml:space="preserve">, G., Nogueira, F., &amp; Aridas, C. K. (2017). Imbalanced-learn: A Python Toolbox to Tackle the Curse of Imbalanced Datasets in Machine Learning. </w:t>
      </w:r>
      <w:r>
        <w:rPr>
          <w:i/>
          <w:iCs/>
        </w:rPr>
        <w:t>Journal of Machine Learning Research, 18</w:t>
      </w:r>
      <w:r>
        <w:t xml:space="preserve">(17), 1–5. </w:t>
      </w:r>
      <w:hyperlink r:id="rId21" w:history="1">
        <w:r>
          <w:rPr>
            <w:rStyle w:val="Hyperlink"/>
            <w:color w:val="000000"/>
            <w:sz w:val="20"/>
            <w:szCs w:val="20"/>
          </w:rPr>
          <w:t>https://jmlr.org/papers/v18/16-365.html</w:t>
        </w:r>
      </w:hyperlink>
    </w:p>
    <w:p w14:paraId="34135C8B" w14:textId="77777777" w:rsidR="00B93A4C" w:rsidRDefault="00000000">
      <w:pPr>
        <w:spacing w:before="60" w:after="100"/>
      </w:pPr>
      <w:r>
        <w:rPr>
          <w:b/>
          <w:bCs/>
        </w:rPr>
        <w:t xml:space="preserve">[11] </w:t>
      </w:r>
      <w:proofErr w:type="spellStart"/>
      <w:r>
        <w:t>Wongvorachan</w:t>
      </w:r>
      <w:proofErr w:type="spellEnd"/>
      <w:r>
        <w:t xml:space="preserve">, T., et al. (2023). A Comparison of </w:t>
      </w:r>
      <w:proofErr w:type="spellStart"/>
      <w:r>
        <w:t>Undersampling</w:t>
      </w:r>
      <w:proofErr w:type="spellEnd"/>
      <w:r>
        <w:t xml:space="preserve">, Oversampling, and SMOTE Methods for Dealing with Imbalanced Classification in Educational Data Mining. </w:t>
      </w:r>
      <w:r>
        <w:rPr>
          <w:i/>
          <w:iCs/>
        </w:rPr>
        <w:t>Information, 14</w:t>
      </w:r>
      <w:r>
        <w:t xml:space="preserve">(1), 54. </w:t>
      </w:r>
      <w:hyperlink r:id="rId22" w:history="1">
        <w:r>
          <w:rPr>
            <w:rStyle w:val="Hyperlink"/>
            <w:color w:val="000000"/>
            <w:sz w:val="20"/>
            <w:szCs w:val="20"/>
          </w:rPr>
          <w:t>https://doi.org/10.3390/info14010054</w:t>
        </w:r>
      </w:hyperlink>
    </w:p>
    <w:sectPr w:rsidR="00B93A4C">
      <w:headerReference w:type="default" r:id="rId23"/>
      <w:footerReference w:type="default" r:id="rId24"/>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DD845" w14:textId="77777777" w:rsidR="00270653" w:rsidRDefault="00270653">
      <w:r>
        <w:separator/>
      </w:r>
    </w:p>
  </w:endnote>
  <w:endnote w:type="continuationSeparator" w:id="0">
    <w:p w14:paraId="118E99D1" w14:textId="77777777" w:rsidR="00270653" w:rsidRDefault="002706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97560" w14:textId="77777777" w:rsidR="00B93A4C" w:rsidRDefault="00000000">
    <w:pPr>
      <w:pBdr>
        <w:top w:val="single" w:sz="4" w:space="1" w:color="000000"/>
      </w:pBdr>
      <w:spacing w:before="60"/>
      <w:jc w:val="center"/>
    </w:pPr>
    <w:r>
      <w:rPr>
        <w:color w:val="444444"/>
        <w:sz w:val="18"/>
        <w:szCs w:val="18"/>
      </w:rPr>
      <w:t xml:space="preserve">Page </w:t>
    </w:r>
    <w:r>
      <w:rPr>
        <w:sz w:val="18"/>
        <w:szCs w:val="18"/>
      </w:rPr>
      <w:fldChar w:fldCharType="begin"/>
    </w:r>
    <w:r>
      <w:rPr>
        <w:sz w:val="18"/>
        <w:szCs w:val="18"/>
      </w:rPr>
      <w:instrText>PAGE</w:instrText>
    </w:r>
    <w:r>
      <w:rPr>
        <w:sz w:val="18"/>
        <w:szCs w:val="18"/>
      </w:rPr>
      <w:fldChar w:fldCharType="separate"/>
    </w:r>
    <w:r w:rsidR="00E67394">
      <w:rPr>
        <w:noProof/>
        <w:sz w:val="18"/>
        <w:szCs w:val="18"/>
      </w:rPr>
      <w:t>1</w:t>
    </w:r>
    <w:r>
      <w:rPr>
        <w:sz w:val="18"/>
        <w:szCs w:val="18"/>
      </w:rPr>
      <w:fldChar w:fldCharType="end"/>
    </w:r>
    <w:r>
      <w:rPr>
        <w:color w:val="444444"/>
        <w:sz w:val="18"/>
        <w:szCs w:val="18"/>
      </w:rPr>
      <w:t xml:space="preserve"> of </w:t>
    </w:r>
    <w:r>
      <w:rPr>
        <w:sz w:val="18"/>
        <w:szCs w:val="18"/>
      </w:rPr>
      <w:fldChar w:fldCharType="begin"/>
    </w:r>
    <w:r>
      <w:rPr>
        <w:sz w:val="18"/>
        <w:szCs w:val="18"/>
      </w:rPr>
      <w:instrText>NUMPAGES</w:instrText>
    </w:r>
    <w:r>
      <w:rPr>
        <w:sz w:val="18"/>
        <w:szCs w:val="18"/>
      </w:rPr>
      <w:fldChar w:fldCharType="separate"/>
    </w:r>
    <w:r w:rsidR="00E67394">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DED32" w14:textId="77777777" w:rsidR="00270653" w:rsidRDefault="00270653">
      <w:r>
        <w:separator/>
      </w:r>
    </w:p>
  </w:footnote>
  <w:footnote w:type="continuationSeparator" w:id="0">
    <w:p w14:paraId="724C86A4" w14:textId="77777777" w:rsidR="00270653" w:rsidRDefault="002706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74043" w14:textId="77777777" w:rsidR="00B93A4C" w:rsidRDefault="00000000">
    <w:pPr>
      <w:pBdr>
        <w:bottom w:val="single" w:sz="4" w:space="1" w:color="000000"/>
      </w:pBdr>
      <w:spacing w:after="60"/>
    </w:pPr>
    <w:r>
      <w:rPr>
        <w:color w:val="444444"/>
        <w:sz w:val="18"/>
        <w:szCs w:val="18"/>
      </w:rPr>
      <w:t>Addressing Class Imbalance in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C2713"/>
    <w:multiLevelType w:val="hybridMultilevel"/>
    <w:tmpl w:val="65224F00"/>
    <w:lvl w:ilvl="0" w:tplc="0406A722">
      <w:start w:val="1"/>
      <w:numFmt w:val="bullet"/>
      <w:lvlText w:val="•"/>
      <w:lvlJc w:val="left"/>
      <w:pPr>
        <w:ind w:left="720" w:hanging="360"/>
      </w:pPr>
    </w:lvl>
    <w:lvl w:ilvl="1" w:tplc="38464802">
      <w:numFmt w:val="decimal"/>
      <w:lvlText w:val=""/>
      <w:lvlJc w:val="left"/>
    </w:lvl>
    <w:lvl w:ilvl="2" w:tplc="ED1869A6">
      <w:numFmt w:val="decimal"/>
      <w:lvlText w:val=""/>
      <w:lvlJc w:val="left"/>
    </w:lvl>
    <w:lvl w:ilvl="3" w:tplc="825EBA28">
      <w:numFmt w:val="decimal"/>
      <w:lvlText w:val=""/>
      <w:lvlJc w:val="left"/>
    </w:lvl>
    <w:lvl w:ilvl="4" w:tplc="11CAE4A4">
      <w:numFmt w:val="decimal"/>
      <w:lvlText w:val=""/>
      <w:lvlJc w:val="left"/>
    </w:lvl>
    <w:lvl w:ilvl="5" w:tplc="1EEA6040">
      <w:numFmt w:val="decimal"/>
      <w:lvlText w:val=""/>
      <w:lvlJc w:val="left"/>
    </w:lvl>
    <w:lvl w:ilvl="6" w:tplc="10F03762">
      <w:numFmt w:val="decimal"/>
      <w:lvlText w:val=""/>
      <w:lvlJc w:val="left"/>
    </w:lvl>
    <w:lvl w:ilvl="7" w:tplc="00D2F298">
      <w:numFmt w:val="decimal"/>
      <w:lvlText w:val=""/>
      <w:lvlJc w:val="left"/>
    </w:lvl>
    <w:lvl w:ilvl="8" w:tplc="64E2BC84">
      <w:numFmt w:val="decimal"/>
      <w:lvlText w:val=""/>
      <w:lvlJc w:val="left"/>
    </w:lvl>
  </w:abstractNum>
  <w:abstractNum w:abstractNumId="1" w15:restartNumberingAfterBreak="0">
    <w:nsid w:val="3E6C7499"/>
    <w:multiLevelType w:val="hybridMultilevel"/>
    <w:tmpl w:val="DCCE64C4"/>
    <w:lvl w:ilvl="0" w:tplc="2F16AA34">
      <w:start w:val="1"/>
      <w:numFmt w:val="decimal"/>
      <w:lvlText w:val="%1."/>
      <w:lvlJc w:val="left"/>
      <w:pPr>
        <w:ind w:left="720" w:hanging="360"/>
      </w:pPr>
    </w:lvl>
    <w:lvl w:ilvl="1" w:tplc="1360963E">
      <w:numFmt w:val="decimal"/>
      <w:lvlText w:val=""/>
      <w:lvlJc w:val="left"/>
    </w:lvl>
    <w:lvl w:ilvl="2" w:tplc="2C5C1816">
      <w:numFmt w:val="decimal"/>
      <w:lvlText w:val=""/>
      <w:lvlJc w:val="left"/>
    </w:lvl>
    <w:lvl w:ilvl="3" w:tplc="86529068">
      <w:numFmt w:val="decimal"/>
      <w:lvlText w:val=""/>
      <w:lvlJc w:val="left"/>
    </w:lvl>
    <w:lvl w:ilvl="4" w:tplc="4AB46874">
      <w:numFmt w:val="decimal"/>
      <w:lvlText w:val=""/>
      <w:lvlJc w:val="left"/>
    </w:lvl>
    <w:lvl w:ilvl="5" w:tplc="C1685BD0">
      <w:numFmt w:val="decimal"/>
      <w:lvlText w:val=""/>
      <w:lvlJc w:val="left"/>
    </w:lvl>
    <w:lvl w:ilvl="6" w:tplc="C30667BC">
      <w:numFmt w:val="decimal"/>
      <w:lvlText w:val=""/>
      <w:lvlJc w:val="left"/>
    </w:lvl>
    <w:lvl w:ilvl="7" w:tplc="F7A0661A">
      <w:numFmt w:val="decimal"/>
      <w:lvlText w:val=""/>
      <w:lvlJc w:val="left"/>
    </w:lvl>
    <w:lvl w:ilvl="8" w:tplc="571E7700">
      <w:numFmt w:val="decimal"/>
      <w:lvlText w:val=""/>
      <w:lvlJc w:val="left"/>
    </w:lvl>
  </w:abstractNum>
  <w:abstractNum w:abstractNumId="2" w15:restartNumberingAfterBreak="0">
    <w:nsid w:val="3F0F742F"/>
    <w:multiLevelType w:val="hybridMultilevel"/>
    <w:tmpl w:val="EEB421BC"/>
    <w:lvl w:ilvl="0" w:tplc="B540E8BE">
      <w:start w:val="1"/>
      <w:numFmt w:val="bullet"/>
      <w:lvlText w:val="●"/>
      <w:lvlJc w:val="left"/>
      <w:pPr>
        <w:ind w:left="720" w:hanging="360"/>
      </w:pPr>
    </w:lvl>
    <w:lvl w:ilvl="1" w:tplc="4CCE0114">
      <w:start w:val="1"/>
      <w:numFmt w:val="bullet"/>
      <w:lvlText w:val="○"/>
      <w:lvlJc w:val="left"/>
      <w:pPr>
        <w:ind w:left="1440" w:hanging="360"/>
      </w:pPr>
    </w:lvl>
    <w:lvl w:ilvl="2" w:tplc="97B6A29A">
      <w:start w:val="1"/>
      <w:numFmt w:val="bullet"/>
      <w:lvlText w:val="■"/>
      <w:lvlJc w:val="left"/>
      <w:pPr>
        <w:ind w:left="2160" w:hanging="360"/>
      </w:pPr>
    </w:lvl>
    <w:lvl w:ilvl="3" w:tplc="5A9C8640">
      <w:start w:val="1"/>
      <w:numFmt w:val="bullet"/>
      <w:lvlText w:val="●"/>
      <w:lvlJc w:val="left"/>
      <w:pPr>
        <w:ind w:left="2880" w:hanging="360"/>
      </w:pPr>
    </w:lvl>
    <w:lvl w:ilvl="4" w:tplc="BEC0442C">
      <w:start w:val="1"/>
      <w:numFmt w:val="bullet"/>
      <w:lvlText w:val="○"/>
      <w:lvlJc w:val="left"/>
      <w:pPr>
        <w:ind w:left="3600" w:hanging="360"/>
      </w:pPr>
    </w:lvl>
    <w:lvl w:ilvl="5" w:tplc="B880792A">
      <w:start w:val="1"/>
      <w:numFmt w:val="bullet"/>
      <w:lvlText w:val="■"/>
      <w:lvlJc w:val="left"/>
      <w:pPr>
        <w:ind w:left="4320" w:hanging="360"/>
      </w:pPr>
    </w:lvl>
    <w:lvl w:ilvl="6" w:tplc="D1E03BC2">
      <w:start w:val="1"/>
      <w:numFmt w:val="bullet"/>
      <w:lvlText w:val="●"/>
      <w:lvlJc w:val="left"/>
      <w:pPr>
        <w:ind w:left="5040" w:hanging="360"/>
      </w:pPr>
    </w:lvl>
    <w:lvl w:ilvl="7" w:tplc="DEBC69FC">
      <w:start w:val="1"/>
      <w:numFmt w:val="bullet"/>
      <w:lvlText w:val="●"/>
      <w:lvlJc w:val="left"/>
      <w:pPr>
        <w:ind w:left="5760" w:hanging="360"/>
      </w:pPr>
    </w:lvl>
    <w:lvl w:ilvl="8" w:tplc="5694CDCC">
      <w:start w:val="1"/>
      <w:numFmt w:val="bullet"/>
      <w:lvlText w:val="●"/>
      <w:lvlJc w:val="left"/>
      <w:pPr>
        <w:ind w:left="6480" w:hanging="360"/>
      </w:pPr>
    </w:lvl>
  </w:abstractNum>
  <w:num w:numId="1" w16cid:durableId="2045665146">
    <w:abstractNumId w:val="2"/>
    <w:lvlOverride w:ilvl="0">
      <w:startOverride w:val="1"/>
    </w:lvlOverride>
  </w:num>
  <w:num w:numId="2" w16cid:durableId="16380286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A4C"/>
    <w:rsid w:val="00270653"/>
    <w:rsid w:val="00B93A4C"/>
    <w:rsid w:val="00C660C3"/>
    <w:rsid w:val="00E673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4048A"/>
  <w15:docId w15:val="{E7C3F220-7006-4ABF-B720-44C918716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000000"/>
      <w:sz w:val="28"/>
      <w:szCs w:val="28"/>
    </w:rPr>
  </w:style>
  <w:style w:type="paragraph" w:styleId="Heading2">
    <w:name w:val="heading 2"/>
    <w:uiPriority w:val="9"/>
    <w:unhideWhenUsed/>
    <w:qFormat/>
    <w:pPr>
      <w:spacing w:before="200" w:after="12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109/IJCNN.2008.4633969" TargetMode="External"/><Relationship Id="rId18" Type="http://schemas.openxmlformats.org/officeDocument/2006/relationships/hyperlink" Target="https://doi.org/10.1016/j.asoc.2023.110415"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jmlr.org/papers/v18/16-365.html" TargetMode="External"/><Relationship Id="rId7" Type="http://schemas.openxmlformats.org/officeDocument/2006/relationships/image" Target="media/image1.png"/><Relationship Id="rId12" Type="http://schemas.openxmlformats.org/officeDocument/2006/relationships/hyperlink" Target="https://doi.org/10.1613/jair.953" TargetMode="External"/><Relationship Id="rId17" Type="http://schemas.openxmlformats.org/officeDocument/2006/relationships/hyperlink" Target="https://www.site.uottawa.ca/~nat/Workshop2003/mani.pdf"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109/TSMC.1976.4309452" TargetMode="External"/><Relationship Id="rId20" Type="http://schemas.openxmlformats.org/officeDocument/2006/relationships/hyperlink" Target="https://doi.org/10.1038/s41598-025-88502-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oi.org/10.1109/TSMC.1972.4309137" TargetMode="External"/><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doi.org/10.3389/fdgth.2024.138077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07/11538059_91" TargetMode="External"/><Relationship Id="rId22" Type="http://schemas.openxmlformats.org/officeDocument/2006/relationships/hyperlink" Target="https://doi.org/10.3390/info140100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2453</Words>
  <Characters>13983</Characters>
  <Application>Microsoft Office Word</Application>
  <DocSecurity>0</DocSecurity>
  <Lines>116</Lines>
  <Paragraphs>32</Paragraphs>
  <ScaleCrop>false</ScaleCrop>
  <Company/>
  <LinksUpToDate>false</LinksUpToDate>
  <CharactersWithSpaces>16404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moustafa Fathalla</cp:lastModifiedBy>
  <cp:revision>2</cp:revision>
  <dcterms:created xsi:type="dcterms:W3CDTF">2026-06-16T08:49:00Z</dcterms:created>
  <dcterms:modified xsi:type="dcterms:W3CDTF">2026-06-16T08:52:00Z</dcterms:modified>
</cp:coreProperties>
</file>