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01820"/>
          <w:sz w:val="64"/>
        </w:rPr>
        <w:t>CAHIER DES CHARGES</w:t>
      </w:r>
    </w:p>
    <w:p>
      <w:pPr>
        <w:jc w:val="center"/>
      </w:pPr>
      <w:r>
        <w:rPr>
          <w:color w:val="202020"/>
          <w:sz w:val="40"/>
        </w:rPr>
        <w:t>Refonte complète du site web institutionnel</w:t>
      </w:r>
    </w:p>
    <w:p>
      <w:pPr>
        <w:jc w:val="center"/>
      </w:pPr>
      <w:r>
        <w:rPr>
          <w:b/>
          <w:color w:val="B85C2E"/>
          <w:sz w:val="54"/>
        </w:rPr>
        <w:t>INFOLOG</w:t>
      </w:r>
    </w:p>
    <w:p>
      <w:pPr>
        <w:jc w:val="center"/>
      </w:pPr>
      <w:r>
        <w:rPr>
          <w:color w:val="1D4E89"/>
          <w:sz w:val="26"/>
        </w:rPr>
        <w:t>infolog.digital</w:t>
      </w:r>
    </w:p>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01820"/>
          </w:tcPr>
          <w:p>
            <w:pPr>
              <w:spacing w:after="0"/>
            </w:pPr>
            <w:r/>
            <w:r>
              <w:rPr>
                <w:rFonts w:ascii="Aptos" w:hAnsi="Aptos"/>
                <w:b/>
                <w:color w:val="FFFFFF"/>
                <w:sz w:val="18"/>
              </w:rPr>
              <w:t>Élément</w:t>
            </w:r>
          </w:p>
        </w:tc>
        <w:tc>
          <w:tcPr>
            <w:tcW w:type="dxa" w:w="6912"/>
            <w:vAlign w:val="center"/>
            <w:shd w:fill="101820"/>
          </w:tcPr>
          <w:p>
            <w:pPr>
              <w:spacing w:after="0"/>
            </w:pPr>
            <w:r/>
            <w:r>
              <w:rPr>
                <w:rFonts w:ascii="Aptos" w:hAnsi="Aptos"/>
                <w:b/>
                <w:color w:val="FFFFFF"/>
                <w:sz w:val="18"/>
              </w:rPr>
              <w:t>Valeur</w:t>
            </w:r>
          </w:p>
        </w:tc>
      </w:tr>
      <w:tr>
        <w:tc>
          <w:tcPr>
            <w:tcW w:type="dxa" w:w="2448"/>
            <w:vAlign w:val="center"/>
            <w:shd w:fill="F7F8F9"/>
          </w:tcPr>
          <w:p>
            <w:pPr>
              <w:spacing w:after="0"/>
            </w:pPr>
            <w:r/>
            <w:r>
              <w:rPr>
                <w:rFonts w:ascii="Aptos" w:hAnsi="Aptos"/>
                <w:b w:val="0"/>
                <w:color w:val="202020"/>
                <w:sz w:val="18"/>
              </w:rPr>
              <w:t>Entreprise</w:t>
            </w:r>
          </w:p>
        </w:tc>
        <w:tc>
          <w:tcPr>
            <w:tcW w:type="dxa" w:w="6912"/>
            <w:vAlign w:val="center"/>
            <w:shd w:fill="F7F8F9"/>
          </w:tcPr>
          <w:p>
            <w:pPr>
              <w:spacing w:after="0"/>
            </w:pPr>
            <w:r/>
            <w:r>
              <w:rPr>
                <w:rFonts w:ascii="Aptos" w:hAnsi="Aptos"/>
                <w:b w:val="0"/>
                <w:color w:val="202020"/>
                <w:sz w:val="18"/>
              </w:rPr>
              <w:t>INFOLOG — Nouakchott, Mauritanie</w:t>
            </w:r>
          </w:p>
        </w:tc>
      </w:tr>
      <w:tr>
        <w:tc>
          <w:tcPr>
            <w:tcW w:type="dxa" w:w="2448"/>
            <w:vAlign w:val="center"/>
          </w:tcPr>
          <w:p>
            <w:pPr>
              <w:spacing w:after="0"/>
            </w:pPr>
            <w:r/>
            <w:r>
              <w:rPr>
                <w:rFonts w:ascii="Aptos" w:hAnsi="Aptos"/>
                <w:b w:val="0"/>
                <w:color w:val="202020"/>
                <w:sz w:val="18"/>
              </w:rPr>
              <w:t>Projet</w:t>
            </w:r>
          </w:p>
        </w:tc>
        <w:tc>
          <w:tcPr>
            <w:tcW w:type="dxa" w:w="6912"/>
            <w:vAlign w:val="center"/>
          </w:tcPr>
          <w:p>
            <w:pPr>
              <w:spacing w:after="0"/>
            </w:pPr>
            <w:r/>
            <w:r>
              <w:rPr>
                <w:rFonts w:ascii="Aptos" w:hAnsi="Aptos"/>
                <w:b w:val="0"/>
                <w:color w:val="202020"/>
                <w:sz w:val="18"/>
              </w:rPr>
              <w:t>Refonte complète du site web institutionnel</w:t>
            </w:r>
          </w:p>
        </w:tc>
      </w:tr>
      <w:tr>
        <w:tc>
          <w:tcPr>
            <w:tcW w:type="dxa" w:w="2448"/>
            <w:vAlign w:val="center"/>
            <w:shd w:fill="F7F8F9"/>
          </w:tcPr>
          <w:p>
            <w:pPr>
              <w:spacing w:after="0"/>
            </w:pPr>
            <w:r/>
            <w:r>
              <w:rPr>
                <w:rFonts w:ascii="Aptos" w:hAnsi="Aptos"/>
                <w:b w:val="0"/>
                <w:color w:val="202020"/>
                <w:sz w:val="18"/>
              </w:rPr>
              <w:t>Version</w:t>
            </w:r>
          </w:p>
        </w:tc>
        <w:tc>
          <w:tcPr>
            <w:tcW w:type="dxa" w:w="6912"/>
            <w:vAlign w:val="center"/>
            <w:shd w:fill="F7F8F9"/>
          </w:tcPr>
          <w:p>
            <w:pPr>
              <w:spacing w:after="0"/>
            </w:pPr>
            <w:r/>
            <w:r>
              <w:rPr>
                <w:rFonts w:ascii="Aptos" w:hAnsi="Aptos"/>
                <w:b w:val="0"/>
                <w:color w:val="202020"/>
                <w:sz w:val="18"/>
              </w:rPr>
              <w:t>1.0 — Document de cadrage initial</w:t>
            </w:r>
          </w:p>
        </w:tc>
      </w:tr>
      <w:tr>
        <w:tc>
          <w:tcPr>
            <w:tcW w:type="dxa" w:w="2448"/>
            <w:vAlign w:val="center"/>
          </w:tcPr>
          <w:p>
            <w:pPr>
              <w:spacing w:after="0"/>
            </w:pPr>
            <w:r/>
            <w:r>
              <w:rPr>
                <w:rFonts w:ascii="Aptos" w:hAnsi="Aptos"/>
                <w:b w:val="0"/>
                <w:color w:val="202020"/>
                <w:sz w:val="18"/>
              </w:rPr>
              <w:t>Date</w:t>
            </w:r>
          </w:p>
        </w:tc>
        <w:tc>
          <w:tcPr>
            <w:tcW w:type="dxa" w:w="6912"/>
            <w:vAlign w:val="center"/>
          </w:tcPr>
          <w:p>
            <w:pPr>
              <w:spacing w:after="0"/>
            </w:pPr>
            <w:r/>
            <w:r>
              <w:rPr>
                <w:rFonts w:ascii="Aptos" w:hAnsi="Aptos"/>
                <w:b w:val="0"/>
                <w:color w:val="202020"/>
                <w:sz w:val="18"/>
              </w:rPr>
              <w:t>Septembre 2026</w:t>
            </w:r>
          </w:p>
        </w:tc>
      </w:tr>
      <w:tr>
        <w:tc>
          <w:tcPr>
            <w:tcW w:type="dxa" w:w="2448"/>
            <w:vAlign w:val="center"/>
            <w:shd w:fill="F7F8F9"/>
          </w:tcPr>
          <w:p>
            <w:pPr>
              <w:spacing w:after="0"/>
            </w:pPr>
            <w:r/>
            <w:r>
              <w:rPr>
                <w:rFonts w:ascii="Aptos" w:hAnsi="Aptos"/>
                <w:b w:val="0"/>
                <w:color w:val="202020"/>
                <w:sz w:val="18"/>
              </w:rPr>
              <w:t>Technologie cible</w:t>
            </w:r>
          </w:p>
        </w:tc>
        <w:tc>
          <w:tcPr>
            <w:tcW w:type="dxa" w:w="6912"/>
            <w:vAlign w:val="center"/>
            <w:shd w:fill="F7F8F9"/>
          </w:tcPr>
          <w:p>
            <w:pPr>
              <w:spacing w:after="0"/>
            </w:pPr>
            <w:r/>
            <w:r>
              <w:rPr>
                <w:rFonts w:ascii="Aptos" w:hAnsi="Aptos"/>
                <w:b w:val="0"/>
                <w:color w:val="202020"/>
                <w:sz w:val="18"/>
              </w:rPr>
              <w:t>Next.js / React / TypeScript</w:t>
            </w:r>
          </w:p>
        </w:tc>
      </w:tr>
      <w:tr>
        <w:tc>
          <w:tcPr>
            <w:tcW w:type="dxa" w:w="2448"/>
            <w:vAlign w:val="center"/>
          </w:tcPr>
          <w:p>
            <w:pPr>
              <w:spacing w:after="0"/>
            </w:pPr>
            <w:r/>
            <w:r>
              <w:rPr>
                <w:rFonts w:ascii="Aptos" w:hAnsi="Aptos"/>
                <w:b w:val="0"/>
                <w:color w:val="202020"/>
                <w:sz w:val="18"/>
              </w:rPr>
              <w:t>Orientation</w:t>
            </w:r>
          </w:p>
        </w:tc>
        <w:tc>
          <w:tcPr>
            <w:tcW w:type="dxa" w:w="6912"/>
            <w:vAlign w:val="center"/>
          </w:tcPr>
          <w:p>
            <w:pPr>
              <w:spacing w:after="0"/>
            </w:pPr>
            <w:r/>
            <w:r>
              <w:rPr>
                <w:rFonts w:ascii="Aptos" w:hAnsi="Aptos"/>
                <w:b w:val="0"/>
                <w:color w:val="202020"/>
                <w:sz w:val="18"/>
              </w:rPr>
              <w:t>Site institutionnel moderne, visuel, performant et responsive</w:t>
            </w:r>
          </w:p>
        </w:tc>
      </w:tr>
      <w:tr>
        <w:tc>
          <w:tcPr>
            <w:tcW w:type="dxa" w:w="2448"/>
            <w:vAlign w:val="center"/>
            <w:shd w:fill="F7F8F9"/>
          </w:tcPr>
          <w:p>
            <w:pPr>
              <w:spacing w:after="0"/>
            </w:pPr>
            <w:r/>
            <w:r>
              <w:rPr>
                <w:rFonts w:ascii="Aptos" w:hAnsi="Aptos"/>
                <w:b w:val="0"/>
                <w:color w:val="202020"/>
                <w:sz w:val="18"/>
              </w:rPr>
              <w:t>Contenu</w:t>
            </w:r>
          </w:p>
        </w:tc>
        <w:tc>
          <w:tcPr>
            <w:tcW w:type="dxa" w:w="6912"/>
            <w:vAlign w:val="center"/>
            <w:shd w:fill="F7F8F9"/>
          </w:tcPr>
          <w:p>
            <w:pPr>
              <w:spacing w:after="0"/>
            </w:pPr>
            <w:r/>
            <w:r>
              <w:rPr>
                <w:rFonts w:ascii="Aptos" w:hAnsi="Aptos"/>
                <w:b w:val="0"/>
                <w:color w:val="202020"/>
                <w:sz w:val="18"/>
              </w:rPr>
              <w:t>Conservation des contenus actuels pour la V1</w:t>
            </w:r>
          </w:p>
        </w:tc>
      </w:tr>
    </w:tbl>
    <w:p>
      <w:pPr>
        <w:spacing w:after="40"/>
      </w:pPr>
    </w:p>
    <w:p>
      <w:pPr>
        <w:ind w:left="216"/>
      </w:pPr>
      <w:r>
        <w:rPr>
          <w:b/>
          <w:color w:val="B85C2E"/>
        </w:rPr>
        <w:t xml:space="preserve">IMPORTANT — </w:t>
      </w:r>
      <w:r>
        <w:rPr>
          <w:color w:val="5B6670"/>
        </w:rPr>
        <w:t>Ce cahier des charges constitue la base de travail. Les captures supplémentaires de l'ancien site seront intégrées dans une phase d'analyse UX/UI complémentaire avant le démarrage définitif du développement.</w:t>
      </w:r>
    </w:p>
    <w:p>
      <w:r>
        <w:br w:type="page"/>
      </w:r>
    </w:p>
    <w:p>
      <w:pPr>
        <w:pStyle w:val="Heading1"/>
      </w:pPr>
      <w:r>
        <w:t>Résumé exécutif</w:t>
      </w:r>
    </w:p>
    <w:p>
      <w:r>
        <w:t>Le projet consiste à refondre intégralement le site web institutionnel d’INFOLOG afin de passer d’une présentation web vieillissante à une expérience digitale moderne correspondant aux standards visuels et techniques de 2026. La refonte doit conserver l’ensemble des activités et offres de l’entreprise tout en améliorant fortement leur hiérarchisation, leur lisibilité, leur crédibilité et leur mise en valeur.</w:t>
      </w:r>
    </w:p>
    <w:p>
      <w:r>
        <w:t>La solution cible repose sur Next.js avec React et TypeScript, une architecture de composants réutilisables, Tailwind CSS pour le système visuel et une bibliothèque d’animations adaptée aux interactions modernes. Le site devra être responsive, accessible, performant, indexable par les moteurs de recherche et facilement déployable.</w:t>
      </w:r>
    </w:p>
    <w:p>
      <w:r>
        <w:t>Le principe directeur retenu est une identité visuelle inspirée du « plan technique » : grille, repères, schémas, données, lignes et blocs structurés. Les animations devront renforcer la compréhension et la perception de qualité, sans transformer le site en démonstration d’effets.</w:t>
      </w:r>
    </w:p>
    <w:p>
      <w:pPr>
        <w:pStyle w:val="Heading2"/>
      </w:pPr>
      <w:r>
        <w:t>Principes non négociables</w:t>
      </w:r>
    </w:p>
    <w:p>
      <w:pPr>
        <w:pStyle w:val="ListBullet"/>
        <w:spacing w:after="60"/>
      </w:pPr>
      <w:r>
        <w:t>Aucune activité existante ne doit être supprimée de la V1.</w:t>
      </w:r>
    </w:p>
    <w:p>
      <w:pPr>
        <w:pStyle w:val="ListBullet"/>
        <w:spacing w:after="60"/>
      </w:pPr>
      <w:r>
        <w:t>Le site doit être pensé d’abord pour la clarté et la conversion, puis pour l’animation.</w:t>
      </w:r>
    </w:p>
    <w:p>
      <w:pPr>
        <w:pStyle w:val="ListBullet"/>
        <w:spacing w:after="60"/>
      </w:pPr>
      <w:r>
        <w:t>Les contenus existants sont conservés dans la V1 ; l’enrichissement éditorial pourra intervenir après.</w:t>
      </w:r>
    </w:p>
    <w:p>
      <w:pPr>
        <w:pStyle w:val="ListBullet"/>
        <w:spacing w:after="60"/>
      </w:pPr>
      <w:r>
        <w:t>L’expérience mobile doit être considérée comme une version complète et non comme une simple adaptation du desktop.</w:t>
      </w:r>
    </w:p>
    <w:p>
      <w:pPr>
        <w:pStyle w:val="ListBullet"/>
        <w:spacing w:after="60"/>
      </w:pPr>
      <w:r>
        <w:t>Les animations doivent respecter prefers-reduced-motion.</w:t>
      </w:r>
    </w:p>
    <w:p>
      <w:pPr>
        <w:pStyle w:val="ListBullet"/>
        <w:spacing w:after="60"/>
      </w:pPr>
      <w:r>
        <w:t>Le code doit être propre, documenté, versionné et réutilisable.</w:t>
      </w:r>
    </w:p>
    <w:p>
      <w:pPr>
        <w:pStyle w:val="ListBullet"/>
        <w:spacing w:after="60"/>
      </w:pPr>
      <w:r>
        <w:t>Le site doit pouvoir être déployé localement puis transféré vers l’infrastructure de l’entreprise sans refaire le projet.</w:t>
      </w:r>
    </w:p>
    <w:p>
      <w:pPr>
        <w:pStyle w:val="Heading1"/>
      </w:pPr>
      <w:r>
        <w:t>1. Contexte et présentation du projet</w:t>
      </w:r>
    </w:p>
    <w:p>
      <w:pPr>
        <w:pStyle w:val="Heading2"/>
      </w:pPr>
      <w:r>
        <w:t>1.1 Présentation d’INFOLOG</w:t>
      </w:r>
    </w:p>
    <w:p>
      <w:r>
        <w:t>INFOLOG est une entreprise mauritanienne implantée à Nouakchott, active dans les services technologiques, l’ingénierie et plusieurs activités complémentaires. Son portefeuille couvre notamment l’infogérance et les services informatiques, la monétique et les ATM/GAB, les solutions ERP, le BTP, la téléphonie, l’électroménager, la formation, le e-learning, le centre d’appel et des activités financières via National Cash.</w:t>
      </w:r>
    </w:p>
    <w:p>
      <w:r>
        <w:t>La diversité de l’offre constitue un avantage commercial important. Le nouveau site devra donc éviter l’impression de catalogue dispersé et construire une narration cohérente autour d’INFOLOG comme partenaire de solutions, d’infrastructure, de services et de transformation.</w:t>
      </w:r>
    </w:p>
    <w:p>
      <w:pPr>
        <w:pStyle w:val="Heading2"/>
      </w:pPr>
      <w:r>
        <w:t>1.2 Origine de la refonte</w:t>
      </w:r>
    </w:p>
    <w:p>
      <w:r>
        <w:t>Le site existant fournit une quantité importante d’informations, mais sa présentation, sa navigation, ses composants visuels et certaines pratiques techniques ne correspondent plus aux attentes actuelles. Le projet vise donc une refonte complète de l’expérience, et non un simple changement de couleurs ou de thème.</w:t>
      </w:r>
    </w:p>
    <w:p>
      <w:r>
        <w:t>Les constats déjà établis sur l’existant comprennent notamment une présentation en cards répétitives, un hero utilisant une esthétique de banque d’images générique, un menu dense, un formulaire de contact minimal, une cohérence visuelle perfectible entre les sections et des éléments techniques à moderniser. Le document de travail existant relève également la présence d’un noindex/nofollow sur le site actuel, point à traiter lors de la mise en ligne.</w:t>
      </w:r>
    </w:p>
    <w:p>
      <w:pPr>
        <w:pStyle w:val="Heading2"/>
      </w:pPr>
      <w:r>
        <w:t>1.3 Références fournies</w:t>
      </w:r>
    </w:p>
    <w:p>
      <w:pPr>
        <w:pStyle w:val="ListBullet"/>
        <w:spacing w:after="60"/>
      </w:pPr>
      <w:r>
        <w:t>Site actuel : infolog.digital</w:t>
      </w:r>
    </w:p>
    <w:p>
      <w:pPr>
        <w:pStyle w:val="ListBullet"/>
        <w:spacing w:after="60"/>
      </w:pPr>
      <w:r>
        <w:t>Textes et descriptions actuels des activités et services.</w:t>
      </w:r>
    </w:p>
    <w:p>
      <w:pPr>
        <w:pStyle w:val="ListBullet"/>
        <w:spacing w:after="60"/>
      </w:pPr>
      <w:r>
        <w:t>Direction artistique « Plan technique » déjà définie comme orientation V1.</w:t>
      </w:r>
    </w:p>
    <w:p>
      <w:pPr>
        <w:pStyle w:val="ListBullet"/>
        <w:spacing w:after="60"/>
      </w:pPr>
      <w:r>
        <w:t>Captures supplémentaires de l’ancien site à fournir ultérieurement pour compléter l’audit et valider chaque écran.</w:t>
      </w:r>
    </w:p>
    <w:p>
      <w:pPr>
        <w:ind w:left="216"/>
      </w:pPr>
      <w:r>
        <w:rPr>
          <w:b/>
          <w:color w:val="B85C2E"/>
        </w:rPr>
        <w:t xml:space="preserve">NOTE — </w:t>
      </w:r>
      <w:r>
        <w:rPr>
          <w:color w:val="5B6670"/>
        </w:rPr>
        <w:t>Les informations ci-dessus reprennent le cadrage déjà établi dans le document de travail fourni. fileciteturn0file0L193-L200</w:t>
      </w:r>
    </w:p>
    <w:p>
      <w:pPr>
        <w:pStyle w:val="Heading1"/>
      </w:pPr>
      <w:r>
        <w:t>2. Objectifs</w:t>
      </w:r>
    </w:p>
    <w:p>
      <w:pPr>
        <w:pStyle w:val="Heading2"/>
      </w:pPr>
      <w:r>
        <w:t>2.1 Objectifs business</w:t>
      </w:r>
    </w:p>
    <w:p>
      <w:pPr>
        <w:pStyle w:val="ListBullet"/>
        <w:spacing w:after="60"/>
      </w:pPr>
      <w:r>
        <w:t>Présenter clairement qui est INFOLOG et pourquoi une entreprise devrait lui faire confiance.</w:t>
      </w:r>
    </w:p>
    <w:p>
      <w:pPr>
        <w:pStyle w:val="ListBullet"/>
        <w:spacing w:after="60"/>
      </w:pPr>
      <w:r>
        <w:t>Transformer le site en véritable vitrine commerciale et institutionnelle.</w:t>
      </w:r>
    </w:p>
    <w:p>
      <w:pPr>
        <w:pStyle w:val="ListBullet"/>
        <w:spacing w:after="60"/>
      </w:pPr>
      <w:r>
        <w:t>Faire découvrir l’ensemble des activités sans donner une impression de désordre.</w:t>
      </w:r>
    </w:p>
    <w:p>
      <w:pPr>
        <w:pStyle w:val="ListBullet"/>
        <w:spacing w:after="60"/>
      </w:pPr>
      <w:r>
        <w:t>Augmenter la visibilité des appels à l’action et faciliter la prise de contact.</w:t>
      </w:r>
    </w:p>
    <w:p>
      <w:pPr>
        <w:pStyle w:val="ListBullet"/>
        <w:spacing w:after="60"/>
      </w:pPr>
      <w:r>
        <w:t>Mettre en avant les partenaires, références, certifications et preuves de crédibilité disponibles.</w:t>
      </w:r>
    </w:p>
    <w:p>
      <w:pPr>
        <w:pStyle w:val="ListBullet"/>
        <w:spacing w:after="60"/>
      </w:pPr>
      <w:r>
        <w:t>Créer une base technique évolutive pouvant accueillir ultérieurement de nouveaux contenus.</w:t>
      </w:r>
    </w:p>
    <w:p>
      <w:pPr>
        <w:pStyle w:val="Heading2"/>
      </w:pPr>
      <w:r>
        <w:t>2.2 Objectifs UX/UI</w:t>
      </w:r>
    </w:p>
    <w:p>
      <w:pPr>
        <w:pStyle w:val="ListBullet"/>
        <w:spacing w:after="60"/>
      </w:pPr>
      <w:r>
        <w:t>Réduire le nombre de clics nécessaires pour atteindre une activité.</w:t>
      </w:r>
    </w:p>
    <w:p>
      <w:pPr>
        <w:pStyle w:val="ListBullet"/>
        <w:spacing w:after="60"/>
      </w:pPr>
      <w:r>
        <w:t>Créer une hiérarchie visuelle forte entre groupes, activités, services et appels à l’action.</w:t>
      </w:r>
    </w:p>
    <w:p>
      <w:pPr>
        <w:pStyle w:val="ListBullet"/>
        <w:spacing w:after="60"/>
      </w:pPr>
      <w:r>
        <w:t>Donner à chaque page une identité visuelle cohérente.</w:t>
      </w:r>
    </w:p>
    <w:p>
      <w:pPr>
        <w:pStyle w:val="ListBullet"/>
        <w:spacing w:after="60"/>
      </w:pPr>
      <w:r>
        <w:t>Utiliser les animations comme éléments de guidage.</w:t>
      </w:r>
    </w:p>
    <w:p>
      <w:pPr>
        <w:pStyle w:val="ListBullet"/>
        <w:spacing w:after="60"/>
      </w:pPr>
      <w:r>
        <w:t>Créer une expérience fluide sur mobile, tablette et desktop.</w:t>
      </w:r>
    </w:p>
    <w:p>
      <w:pPr>
        <w:pStyle w:val="ListBullet"/>
        <w:spacing w:after="60"/>
      </w:pPr>
      <w:r>
        <w:t>Éviter les composants génériques répétitifs lorsque des présentations éditoriales plus adaptées sont possibles.</w:t>
      </w:r>
    </w:p>
    <w:p>
      <w:pPr>
        <w:pStyle w:val="Heading2"/>
      </w:pPr>
      <w:r>
        <w:t>2.3 Objectifs techniques</w:t>
      </w:r>
    </w:p>
    <w:p>
      <w:pPr>
        <w:pStyle w:val="ListBullet"/>
        <w:spacing w:after="60"/>
      </w:pPr>
      <w:r>
        <w:t>Application web moderne basée sur Next.js/React et TypeScript.</w:t>
      </w:r>
    </w:p>
    <w:p>
      <w:pPr>
        <w:pStyle w:val="ListBullet"/>
        <w:spacing w:after="60"/>
      </w:pPr>
      <w:r>
        <w:t>Architecture modulaire et composants réutilisables.</w:t>
      </w:r>
    </w:p>
    <w:p>
      <w:pPr>
        <w:pStyle w:val="ListBullet"/>
        <w:spacing w:after="60"/>
      </w:pPr>
      <w:r>
        <w:t>SEO technique complet.</w:t>
      </w:r>
    </w:p>
    <w:p>
      <w:pPr>
        <w:pStyle w:val="ListBullet"/>
        <w:spacing w:after="60"/>
      </w:pPr>
      <w:r>
        <w:t>Optimisation des images et du chargement.</w:t>
      </w:r>
    </w:p>
    <w:p>
      <w:pPr>
        <w:pStyle w:val="ListBullet"/>
        <w:spacing w:after="60"/>
      </w:pPr>
      <w:r>
        <w:t>Accessibilité clavier et lecteurs d’écran.</w:t>
      </w:r>
    </w:p>
    <w:p>
      <w:pPr>
        <w:pStyle w:val="ListBullet"/>
        <w:spacing w:after="60"/>
      </w:pPr>
      <w:r>
        <w:t>Protection du formulaire de contact.</w:t>
      </w:r>
    </w:p>
    <w:p>
      <w:pPr>
        <w:pStyle w:val="ListBullet"/>
        <w:spacing w:after="60"/>
      </w:pPr>
      <w:r>
        <w:t>Déploiement reproductible par environnement.</w:t>
      </w:r>
    </w:p>
    <w:p>
      <w:pPr>
        <w:pStyle w:val="ListBullet"/>
        <w:spacing w:after="60"/>
      </w:pPr>
      <w:r>
        <w:t>Possibilité de migration vers le serveur de l’entreprise sans perte de contenu ni de configuration.</w:t>
      </w:r>
    </w:p>
    <w:p>
      <w:pPr>
        <w:pStyle w:val="Heading1"/>
      </w:pPr>
      <w:r>
        <w:t>3. Périmètre fonctionnel</w:t>
      </w:r>
    </w:p>
    <w:p>
      <w:pPr>
        <w:pStyle w:val="Heading2"/>
      </w:pPr>
      <w:r>
        <w:t>3.1 Pôles d’activité</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01820"/>
          </w:tcPr>
          <w:p>
            <w:pPr>
              <w:spacing w:after="0"/>
            </w:pPr>
            <w:r/>
            <w:r>
              <w:rPr>
                <w:rFonts w:ascii="Aptos" w:hAnsi="Aptos"/>
                <w:b/>
                <w:color w:val="FFFFFF"/>
                <w:sz w:val="18"/>
              </w:rPr>
              <w:t>Pôle</w:t>
            </w:r>
          </w:p>
        </w:tc>
        <w:tc>
          <w:tcPr>
            <w:tcW w:type="dxa" w:w="6480"/>
            <w:vAlign w:val="center"/>
            <w:shd w:fill="101820"/>
          </w:tcPr>
          <w:p>
            <w:pPr>
              <w:spacing w:after="0"/>
            </w:pPr>
            <w:r/>
            <w:r>
              <w:rPr>
                <w:rFonts w:ascii="Aptos" w:hAnsi="Aptos"/>
                <w:b/>
                <w:color w:val="FFFFFF"/>
                <w:sz w:val="18"/>
              </w:rPr>
              <w:t>Activités à conserver</w:t>
            </w:r>
          </w:p>
        </w:tc>
      </w:tr>
      <w:tr>
        <w:tc>
          <w:tcPr>
            <w:tcW w:type="dxa" w:w="2880"/>
            <w:vAlign w:val="center"/>
            <w:shd w:fill="F7F8F9"/>
          </w:tcPr>
          <w:p>
            <w:pPr>
              <w:spacing w:after="0"/>
            </w:pPr>
            <w:r/>
            <w:r>
              <w:rPr>
                <w:rFonts w:ascii="Aptos" w:hAnsi="Aptos"/>
                <w:b w:val="0"/>
                <w:color w:val="202020"/>
                <w:sz w:val="18"/>
              </w:rPr>
              <w:t>Solutions IT &amp; Digital</w:t>
            </w:r>
          </w:p>
        </w:tc>
        <w:tc>
          <w:tcPr>
            <w:tcW w:type="dxa" w:w="6480"/>
            <w:vAlign w:val="center"/>
            <w:shd w:fill="F7F8F9"/>
          </w:tcPr>
          <w:p>
            <w:pPr>
              <w:spacing w:after="0"/>
            </w:pPr>
            <w:r/>
            <w:r>
              <w:rPr>
                <w:rFonts w:ascii="Aptos" w:hAnsi="Aptos"/>
                <w:b w:val="0"/>
                <w:color w:val="202020"/>
                <w:sz w:val="18"/>
              </w:rPr>
              <w:t>Infogérance ; Data center ; Sécurité ; Collaboration ; GED ; Virtualisation de serveurs ; Virtualisation de postes et applications ; Transformation IT ; Affichage dynamique ; ERP</w:t>
            </w:r>
          </w:p>
        </w:tc>
      </w:tr>
      <w:tr>
        <w:tc>
          <w:tcPr>
            <w:tcW w:type="dxa" w:w="2880"/>
            <w:vAlign w:val="center"/>
          </w:tcPr>
          <w:p>
            <w:pPr>
              <w:spacing w:after="0"/>
            </w:pPr>
            <w:r/>
            <w:r>
              <w:rPr>
                <w:rFonts w:ascii="Aptos" w:hAnsi="Aptos"/>
                <w:b w:val="0"/>
                <w:color w:val="202020"/>
                <w:sz w:val="18"/>
              </w:rPr>
              <w:t>Monétique &amp; Finance</w:t>
            </w:r>
          </w:p>
        </w:tc>
        <w:tc>
          <w:tcPr>
            <w:tcW w:type="dxa" w:w="6480"/>
            <w:vAlign w:val="center"/>
          </w:tcPr>
          <w:p>
            <w:pPr>
              <w:spacing w:after="0"/>
            </w:pPr>
            <w:r/>
            <w:r>
              <w:rPr>
                <w:rFonts w:ascii="Aptos" w:hAnsi="Aptos"/>
                <w:b w:val="0"/>
                <w:color w:val="202020"/>
                <w:sz w:val="18"/>
              </w:rPr>
              <w:t>Monétique ; ATM/GAB ; National Cash / microfinance</w:t>
            </w:r>
          </w:p>
        </w:tc>
      </w:tr>
      <w:tr>
        <w:tc>
          <w:tcPr>
            <w:tcW w:type="dxa" w:w="2880"/>
            <w:vAlign w:val="center"/>
            <w:shd w:fill="F7F8F9"/>
          </w:tcPr>
          <w:p>
            <w:pPr>
              <w:spacing w:after="0"/>
            </w:pPr>
            <w:r/>
            <w:r>
              <w:rPr>
                <w:rFonts w:ascii="Aptos" w:hAnsi="Aptos"/>
                <w:b w:val="0"/>
                <w:color w:val="202020"/>
                <w:sz w:val="18"/>
              </w:rPr>
              <w:t>Formation &amp; Support</w:t>
            </w:r>
          </w:p>
        </w:tc>
        <w:tc>
          <w:tcPr>
            <w:tcW w:type="dxa" w:w="6480"/>
            <w:vAlign w:val="center"/>
            <w:shd w:fill="F7F8F9"/>
          </w:tcPr>
          <w:p>
            <w:pPr>
              <w:spacing w:after="0"/>
            </w:pPr>
            <w:r/>
            <w:r>
              <w:rPr>
                <w:rFonts w:ascii="Aptos" w:hAnsi="Aptos"/>
                <w:b w:val="0"/>
                <w:color w:val="202020"/>
                <w:sz w:val="18"/>
              </w:rPr>
              <w:t>Pearson VUE ; E-Learning Center ; Centre d’appel ; Téléphonie d’entreprise</w:t>
            </w:r>
          </w:p>
        </w:tc>
      </w:tr>
      <w:tr>
        <w:tc>
          <w:tcPr>
            <w:tcW w:type="dxa" w:w="2880"/>
            <w:vAlign w:val="center"/>
          </w:tcPr>
          <w:p>
            <w:pPr>
              <w:spacing w:after="0"/>
            </w:pPr>
            <w:r/>
            <w:r>
              <w:rPr>
                <w:rFonts w:ascii="Aptos" w:hAnsi="Aptos"/>
                <w:b w:val="0"/>
                <w:color w:val="202020"/>
                <w:sz w:val="18"/>
              </w:rPr>
              <w:t>BTP &amp; Électroménager</w:t>
            </w:r>
          </w:p>
        </w:tc>
        <w:tc>
          <w:tcPr>
            <w:tcW w:type="dxa" w:w="6480"/>
            <w:vAlign w:val="center"/>
          </w:tcPr>
          <w:p>
            <w:pPr>
              <w:spacing w:after="0"/>
            </w:pPr>
            <w:r/>
            <w:r>
              <w:rPr>
                <w:rFonts w:ascii="Aptos" w:hAnsi="Aptos"/>
                <w:b w:val="0"/>
                <w:color w:val="202020"/>
                <w:sz w:val="18"/>
              </w:rPr>
              <w:t>BTP ; Gros œuvre ; Second œuvre ; Génie civil ; Électroménager ; Énergie / partenariat Siemens</w:t>
            </w:r>
          </w:p>
        </w:tc>
      </w:tr>
    </w:tbl>
    <w:p>
      <w:pPr>
        <w:spacing w:after="40"/>
      </w:pPr>
    </w:p>
    <w:p>
      <w:pPr>
        <w:pStyle w:val="Heading2"/>
      </w:pPr>
      <w:r>
        <w:t>3.2 Pages principales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01820"/>
          </w:tcPr>
          <w:p>
            <w:pPr>
              <w:spacing w:after="0"/>
            </w:pPr>
            <w:r/>
            <w:r>
              <w:rPr>
                <w:rFonts w:ascii="Aptos" w:hAnsi="Aptos"/>
                <w:b/>
                <w:color w:val="FFFFFF"/>
                <w:sz w:val="18"/>
              </w:rPr>
              <w:t>Page</w:t>
            </w:r>
          </w:p>
        </w:tc>
        <w:tc>
          <w:tcPr>
            <w:tcW w:type="dxa" w:w="2880"/>
            <w:vAlign w:val="center"/>
            <w:shd w:fill="101820"/>
          </w:tcPr>
          <w:p>
            <w:pPr>
              <w:spacing w:after="0"/>
            </w:pPr>
            <w:r/>
            <w:r>
              <w:rPr>
                <w:rFonts w:ascii="Aptos" w:hAnsi="Aptos"/>
                <w:b/>
                <w:color w:val="FFFFFF"/>
                <w:sz w:val="18"/>
              </w:rPr>
              <w:t>Objectif</w:t>
            </w:r>
          </w:p>
        </w:tc>
        <w:tc>
          <w:tcPr>
            <w:tcW w:type="dxa" w:w="4320"/>
            <w:vAlign w:val="center"/>
            <w:shd w:fill="101820"/>
          </w:tcPr>
          <w:p>
            <w:pPr>
              <w:spacing w:after="0"/>
            </w:pPr>
            <w:r/>
            <w:r>
              <w:rPr>
                <w:rFonts w:ascii="Aptos" w:hAnsi="Aptos"/>
                <w:b/>
                <w:color w:val="FFFFFF"/>
                <w:sz w:val="18"/>
              </w:rPr>
              <w:t>Contenu principal</w:t>
            </w:r>
          </w:p>
        </w:tc>
      </w:tr>
      <w:tr>
        <w:tc>
          <w:tcPr>
            <w:tcW w:type="dxa" w:w="2160"/>
            <w:vAlign w:val="center"/>
            <w:shd w:fill="F7F8F9"/>
          </w:tcPr>
          <w:p>
            <w:pPr>
              <w:spacing w:after="0"/>
            </w:pPr>
            <w:r/>
            <w:r>
              <w:rPr>
                <w:rFonts w:ascii="Aptos" w:hAnsi="Aptos"/>
                <w:b w:val="0"/>
                <w:color w:val="202020"/>
                <w:sz w:val="18"/>
              </w:rPr>
              <w:t>Accueil</w:t>
            </w:r>
          </w:p>
        </w:tc>
        <w:tc>
          <w:tcPr>
            <w:tcW w:type="dxa" w:w="2880"/>
            <w:vAlign w:val="center"/>
            <w:shd w:fill="F7F8F9"/>
          </w:tcPr>
          <w:p>
            <w:pPr>
              <w:spacing w:after="0"/>
            </w:pPr>
            <w:r/>
            <w:r>
              <w:rPr>
                <w:rFonts w:ascii="Aptos" w:hAnsi="Aptos"/>
                <w:b w:val="0"/>
                <w:color w:val="202020"/>
                <w:sz w:val="18"/>
              </w:rPr>
              <w:t>Présenter INFOLOG en quelques secondes</w:t>
            </w:r>
          </w:p>
        </w:tc>
        <w:tc>
          <w:tcPr>
            <w:tcW w:type="dxa" w:w="4320"/>
            <w:vAlign w:val="center"/>
            <w:shd w:fill="F7F8F9"/>
          </w:tcPr>
          <w:p>
            <w:pPr>
              <w:spacing w:after="0"/>
            </w:pPr>
            <w:r/>
            <w:r>
              <w:rPr>
                <w:rFonts w:ascii="Aptos" w:hAnsi="Aptos"/>
                <w:b w:val="0"/>
                <w:color w:val="202020"/>
                <w:sz w:val="18"/>
              </w:rPr>
              <w:t>Hero, proposition de valeur, chiffres clés, pôles, preuves, partenaires, CTA</w:t>
            </w:r>
          </w:p>
        </w:tc>
      </w:tr>
      <w:tr>
        <w:tc>
          <w:tcPr>
            <w:tcW w:type="dxa" w:w="2160"/>
            <w:vAlign w:val="center"/>
          </w:tcPr>
          <w:p>
            <w:pPr>
              <w:spacing w:after="0"/>
            </w:pPr>
            <w:r/>
            <w:r>
              <w:rPr>
                <w:rFonts w:ascii="Aptos" w:hAnsi="Aptos"/>
                <w:b w:val="0"/>
                <w:color w:val="202020"/>
                <w:sz w:val="18"/>
              </w:rPr>
              <w:t>Qui sommes-nous ?</w:t>
            </w:r>
          </w:p>
        </w:tc>
        <w:tc>
          <w:tcPr>
            <w:tcW w:type="dxa" w:w="2880"/>
            <w:vAlign w:val="center"/>
          </w:tcPr>
          <w:p>
            <w:pPr>
              <w:spacing w:after="0"/>
            </w:pPr>
            <w:r/>
            <w:r>
              <w:rPr>
                <w:rFonts w:ascii="Aptos" w:hAnsi="Aptos"/>
                <w:b w:val="0"/>
                <w:color w:val="202020"/>
                <w:sz w:val="18"/>
              </w:rPr>
              <w:t>Présenter le groupe</w:t>
            </w:r>
          </w:p>
        </w:tc>
        <w:tc>
          <w:tcPr>
            <w:tcW w:type="dxa" w:w="4320"/>
            <w:vAlign w:val="center"/>
          </w:tcPr>
          <w:p>
            <w:pPr>
              <w:spacing w:after="0"/>
            </w:pPr>
            <w:r/>
            <w:r>
              <w:rPr>
                <w:rFonts w:ascii="Aptos" w:hAnsi="Aptos"/>
                <w:b w:val="0"/>
                <w:color w:val="202020"/>
                <w:sz w:val="18"/>
              </w:rPr>
              <w:t>Histoire, mission, valeurs, engagements, organisation, National Cash</w:t>
            </w:r>
          </w:p>
        </w:tc>
      </w:tr>
      <w:tr>
        <w:tc>
          <w:tcPr>
            <w:tcW w:type="dxa" w:w="2160"/>
            <w:vAlign w:val="center"/>
            <w:shd w:fill="F7F8F9"/>
          </w:tcPr>
          <w:p>
            <w:pPr>
              <w:spacing w:after="0"/>
            </w:pPr>
            <w:r/>
            <w:r>
              <w:rPr>
                <w:rFonts w:ascii="Aptos" w:hAnsi="Aptos"/>
                <w:b w:val="0"/>
                <w:color w:val="202020"/>
                <w:sz w:val="18"/>
              </w:rPr>
              <w:t>Solutions IT &amp; Digital</w:t>
            </w:r>
          </w:p>
        </w:tc>
        <w:tc>
          <w:tcPr>
            <w:tcW w:type="dxa" w:w="2880"/>
            <w:vAlign w:val="center"/>
            <w:shd w:fill="F7F8F9"/>
          </w:tcPr>
          <w:p>
            <w:pPr>
              <w:spacing w:after="0"/>
            </w:pPr>
            <w:r/>
            <w:r>
              <w:rPr>
                <w:rFonts w:ascii="Aptos" w:hAnsi="Aptos"/>
                <w:b w:val="0"/>
                <w:color w:val="202020"/>
                <w:sz w:val="18"/>
              </w:rPr>
              <w:t>Explorer les solutions numériques</w:t>
            </w:r>
          </w:p>
        </w:tc>
        <w:tc>
          <w:tcPr>
            <w:tcW w:type="dxa" w:w="4320"/>
            <w:vAlign w:val="center"/>
            <w:shd w:fill="F7F8F9"/>
          </w:tcPr>
          <w:p>
            <w:pPr>
              <w:spacing w:after="0"/>
            </w:pPr>
            <w:r/>
            <w:r>
              <w:rPr>
                <w:rFonts w:ascii="Aptos" w:hAnsi="Aptos"/>
                <w:b w:val="0"/>
                <w:color w:val="202020"/>
                <w:sz w:val="18"/>
              </w:rPr>
              <w:t>Présentation du pôle + activités + services + CTA</w:t>
            </w:r>
          </w:p>
        </w:tc>
      </w:tr>
      <w:tr>
        <w:tc>
          <w:tcPr>
            <w:tcW w:type="dxa" w:w="2160"/>
            <w:vAlign w:val="center"/>
          </w:tcPr>
          <w:p>
            <w:pPr>
              <w:spacing w:after="0"/>
            </w:pPr>
            <w:r/>
            <w:r>
              <w:rPr>
                <w:rFonts w:ascii="Aptos" w:hAnsi="Aptos"/>
                <w:b w:val="0"/>
                <w:color w:val="202020"/>
                <w:sz w:val="18"/>
              </w:rPr>
              <w:t>Monétique &amp; Finance</w:t>
            </w:r>
          </w:p>
        </w:tc>
        <w:tc>
          <w:tcPr>
            <w:tcW w:type="dxa" w:w="2880"/>
            <w:vAlign w:val="center"/>
          </w:tcPr>
          <w:p>
            <w:pPr>
              <w:spacing w:after="0"/>
            </w:pPr>
            <w:r/>
            <w:r>
              <w:rPr>
                <w:rFonts w:ascii="Aptos" w:hAnsi="Aptos"/>
                <w:b w:val="0"/>
                <w:color w:val="202020"/>
                <w:sz w:val="18"/>
              </w:rPr>
              <w:t>Présenter l’expertise financière</w:t>
            </w:r>
          </w:p>
        </w:tc>
        <w:tc>
          <w:tcPr>
            <w:tcW w:type="dxa" w:w="4320"/>
            <w:vAlign w:val="center"/>
          </w:tcPr>
          <w:p>
            <w:pPr>
              <w:spacing w:after="0"/>
            </w:pPr>
            <w:r/>
            <w:r>
              <w:rPr>
                <w:rFonts w:ascii="Aptos" w:hAnsi="Aptos"/>
                <w:b w:val="0"/>
                <w:color w:val="202020"/>
                <w:sz w:val="18"/>
              </w:rPr>
              <w:t>ATM/GAB, monétique, National Cash, preuves et partenaires</w:t>
            </w:r>
          </w:p>
        </w:tc>
      </w:tr>
      <w:tr>
        <w:tc>
          <w:tcPr>
            <w:tcW w:type="dxa" w:w="2160"/>
            <w:vAlign w:val="center"/>
            <w:shd w:fill="F7F8F9"/>
          </w:tcPr>
          <w:p>
            <w:pPr>
              <w:spacing w:after="0"/>
            </w:pPr>
            <w:r/>
            <w:r>
              <w:rPr>
                <w:rFonts w:ascii="Aptos" w:hAnsi="Aptos"/>
                <w:b w:val="0"/>
                <w:color w:val="202020"/>
                <w:sz w:val="18"/>
              </w:rPr>
              <w:t>Formation &amp; Support</w:t>
            </w:r>
          </w:p>
        </w:tc>
        <w:tc>
          <w:tcPr>
            <w:tcW w:type="dxa" w:w="2880"/>
            <w:vAlign w:val="center"/>
            <w:shd w:fill="F7F8F9"/>
          </w:tcPr>
          <w:p>
            <w:pPr>
              <w:spacing w:after="0"/>
            </w:pPr>
            <w:r/>
            <w:r>
              <w:rPr>
                <w:rFonts w:ascii="Aptos" w:hAnsi="Aptos"/>
                <w:b w:val="0"/>
                <w:color w:val="202020"/>
                <w:sz w:val="18"/>
              </w:rPr>
              <w:t>Présenter les services de formation/support</w:t>
            </w:r>
          </w:p>
        </w:tc>
        <w:tc>
          <w:tcPr>
            <w:tcW w:type="dxa" w:w="4320"/>
            <w:vAlign w:val="center"/>
            <w:shd w:fill="F7F8F9"/>
          </w:tcPr>
          <w:p>
            <w:pPr>
              <w:spacing w:after="0"/>
            </w:pPr>
            <w:r/>
            <w:r>
              <w:rPr>
                <w:rFonts w:ascii="Aptos" w:hAnsi="Aptos"/>
                <w:b w:val="0"/>
                <w:color w:val="202020"/>
                <w:sz w:val="18"/>
              </w:rPr>
              <w:t>Pearson VUE, e-learning, call center, téléphonie</w:t>
            </w:r>
          </w:p>
        </w:tc>
      </w:tr>
      <w:tr>
        <w:tc>
          <w:tcPr>
            <w:tcW w:type="dxa" w:w="2160"/>
            <w:vAlign w:val="center"/>
          </w:tcPr>
          <w:p>
            <w:pPr>
              <w:spacing w:after="0"/>
            </w:pPr>
            <w:r/>
            <w:r>
              <w:rPr>
                <w:rFonts w:ascii="Aptos" w:hAnsi="Aptos"/>
                <w:b w:val="0"/>
                <w:color w:val="202020"/>
                <w:sz w:val="18"/>
              </w:rPr>
              <w:t>BTP &amp; Électroménager</w:t>
            </w:r>
          </w:p>
        </w:tc>
        <w:tc>
          <w:tcPr>
            <w:tcW w:type="dxa" w:w="2880"/>
            <w:vAlign w:val="center"/>
          </w:tcPr>
          <w:p>
            <w:pPr>
              <w:spacing w:after="0"/>
            </w:pPr>
            <w:r/>
            <w:r>
              <w:rPr>
                <w:rFonts w:ascii="Aptos" w:hAnsi="Aptos"/>
                <w:b w:val="0"/>
                <w:color w:val="202020"/>
                <w:sz w:val="18"/>
              </w:rPr>
              <w:t>Présenter les autres métiers</w:t>
            </w:r>
          </w:p>
        </w:tc>
        <w:tc>
          <w:tcPr>
            <w:tcW w:type="dxa" w:w="4320"/>
            <w:vAlign w:val="center"/>
          </w:tcPr>
          <w:p>
            <w:pPr>
              <w:spacing w:after="0"/>
            </w:pPr>
            <w:r/>
            <w:r>
              <w:rPr>
                <w:rFonts w:ascii="Aptos" w:hAnsi="Aptos"/>
                <w:b w:val="0"/>
                <w:color w:val="202020"/>
                <w:sz w:val="18"/>
              </w:rPr>
              <w:t>BTP, électroménager, énergie et partenariats</w:t>
            </w:r>
          </w:p>
        </w:tc>
      </w:tr>
      <w:tr>
        <w:tc>
          <w:tcPr>
            <w:tcW w:type="dxa" w:w="2160"/>
            <w:vAlign w:val="center"/>
            <w:shd w:fill="F7F8F9"/>
          </w:tcPr>
          <w:p>
            <w:pPr>
              <w:spacing w:after="0"/>
            </w:pPr>
            <w:r/>
            <w:r>
              <w:rPr>
                <w:rFonts w:ascii="Aptos" w:hAnsi="Aptos"/>
                <w:b w:val="0"/>
                <w:color w:val="202020"/>
                <w:sz w:val="18"/>
              </w:rPr>
              <w:t>Contact</w:t>
            </w:r>
          </w:p>
        </w:tc>
        <w:tc>
          <w:tcPr>
            <w:tcW w:type="dxa" w:w="2880"/>
            <w:vAlign w:val="center"/>
            <w:shd w:fill="F7F8F9"/>
          </w:tcPr>
          <w:p>
            <w:pPr>
              <w:spacing w:after="0"/>
            </w:pPr>
            <w:r/>
            <w:r>
              <w:rPr>
                <w:rFonts w:ascii="Aptos" w:hAnsi="Aptos"/>
                <w:b w:val="0"/>
                <w:color w:val="202020"/>
                <w:sz w:val="18"/>
              </w:rPr>
              <w:t>Convertir la visite en demande</w:t>
            </w:r>
          </w:p>
        </w:tc>
        <w:tc>
          <w:tcPr>
            <w:tcW w:type="dxa" w:w="4320"/>
            <w:vAlign w:val="center"/>
            <w:shd w:fill="F7F8F9"/>
          </w:tcPr>
          <w:p>
            <w:pPr>
              <w:spacing w:after="0"/>
            </w:pPr>
            <w:r/>
            <w:r>
              <w:rPr>
                <w:rFonts w:ascii="Aptos" w:hAnsi="Aptos"/>
                <w:b w:val="0"/>
                <w:color w:val="202020"/>
                <w:sz w:val="18"/>
              </w:rPr>
              <w:t>Formulaire, coordonnées, localisation, CTA, réassurance</w:t>
            </w:r>
          </w:p>
        </w:tc>
      </w:tr>
    </w:tbl>
    <w:p>
      <w:pPr>
        <w:spacing w:after="40"/>
      </w:pPr>
    </w:p>
    <w:p>
      <w:pPr>
        <w:pStyle w:val="Heading2"/>
      </w:pPr>
      <w:r>
        <w:t>3.3 Pages d’activité</w:t>
      </w:r>
    </w:p>
    <w:p>
      <w:r>
        <w:t>Lorsque le volume de contenu le justifie, chaque activité pourra disposer d’une page dédiée. Dans le cas contraire, elle pourra être présentée comme une section riche sur la page de son pôle. La décision définitive sera prise après réception des captures et inventaire du contenu réel.</w:t>
      </w:r>
    </w:p>
    <w:p>
      <w:pPr>
        <w:pStyle w:val="ListBullet"/>
        <w:spacing w:after="60"/>
      </w:pPr>
      <w:r>
        <w:t>Titre et promesse de l’activité.</w:t>
      </w:r>
    </w:p>
    <w:p>
      <w:pPr>
        <w:pStyle w:val="ListBullet"/>
        <w:spacing w:after="60"/>
      </w:pPr>
      <w:r>
        <w:t>Introduction courte.</w:t>
      </w:r>
    </w:p>
    <w:p>
      <w:pPr>
        <w:pStyle w:val="ListBullet"/>
        <w:spacing w:after="60"/>
      </w:pPr>
      <w:r>
        <w:t>Description complète issue du site actuel.</w:t>
      </w:r>
    </w:p>
    <w:p>
      <w:pPr>
        <w:pStyle w:val="ListBullet"/>
        <w:spacing w:after="60"/>
      </w:pPr>
      <w:r>
        <w:t>Points forts / capacités.</w:t>
      </w:r>
    </w:p>
    <w:p>
      <w:pPr>
        <w:pStyle w:val="ListBullet"/>
        <w:spacing w:after="60"/>
      </w:pPr>
      <w:r>
        <w:t>Illustration ou schéma technique.</w:t>
      </w:r>
    </w:p>
    <w:p>
      <w:pPr>
        <w:pStyle w:val="ListBullet"/>
        <w:spacing w:after="60"/>
      </w:pPr>
      <w:r>
        <w:t>Partenaires ou technologies associées si disponibles.</w:t>
      </w:r>
    </w:p>
    <w:p>
      <w:pPr>
        <w:pStyle w:val="ListBullet"/>
        <w:spacing w:after="60"/>
      </w:pPr>
      <w:r>
        <w:t>CTA contextualisé.</w:t>
      </w:r>
    </w:p>
    <w:p>
      <w:pPr>
        <w:pStyle w:val="ListBullet"/>
        <w:spacing w:after="60"/>
      </w:pPr>
      <w:r>
        <w:t>Liens vers activités connexes.</w:t>
      </w:r>
    </w:p>
    <w:p>
      <w:pPr>
        <w:pStyle w:val="Heading1"/>
      </w:pPr>
      <w:r>
        <w:t>4. Arborescence et navigation</w:t>
      </w:r>
    </w:p>
    <w:p>
      <w:pPr>
        <w:pStyle w:val="Heading2"/>
      </w:pPr>
      <w:r>
        <w:t>4.1 Navigation desktop</w:t>
      </w:r>
    </w:p>
    <w:p>
      <w:pPr>
        <w:pStyle w:val="ListBullet"/>
        <w:spacing w:after="60"/>
      </w:pPr>
      <w:r>
        <w:t>Logo INFOLOG à gauche.</w:t>
      </w:r>
    </w:p>
    <w:p>
      <w:pPr>
        <w:pStyle w:val="ListBullet"/>
        <w:spacing w:after="60"/>
      </w:pPr>
      <w:r>
        <w:t>Navigation principale : Accueil ; Qui sommes-nous ; Pôles d’activité ; Contact.</w:t>
      </w:r>
    </w:p>
    <w:p>
      <w:pPr>
        <w:pStyle w:val="ListBullet"/>
        <w:spacing w:after="60"/>
      </w:pPr>
      <w:r>
        <w:t>Accès aux quatre pôles via mega-menu.</w:t>
      </w:r>
    </w:p>
    <w:p>
      <w:pPr>
        <w:pStyle w:val="ListBullet"/>
        <w:spacing w:after="60"/>
      </w:pPr>
      <w:r>
        <w:t>CTA « Nous contacter » visible en permanence.</w:t>
      </w:r>
    </w:p>
    <w:p>
      <w:pPr>
        <w:pStyle w:val="ListBullet"/>
        <w:spacing w:after="60"/>
      </w:pPr>
      <w:r>
        <w:t>Header sticky au scroll.</w:t>
      </w:r>
    </w:p>
    <w:p>
      <w:pPr>
        <w:pStyle w:val="ListBullet"/>
        <w:spacing w:after="60"/>
      </w:pPr>
      <w:r>
        <w:t>Indication visuelle claire de la page active.</w:t>
      </w:r>
    </w:p>
    <w:p>
      <w:pPr>
        <w:pStyle w:val="ListBullet"/>
        <w:spacing w:after="60"/>
      </w:pPr>
      <w:r>
        <w:t>Mega-menu utilisable au clavier et au clic, pas uniquement au survol.</w:t>
      </w:r>
    </w:p>
    <w:p>
      <w:pPr>
        <w:pStyle w:val="Heading2"/>
      </w:pPr>
      <w:r>
        <w:t>4.2 Mega-menu</w:t>
      </w:r>
    </w:p>
    <w:p>
      <w:r>
        <w:t>Le mega-menu doit être conçu comme un outil d’orientation, pas comme une simple liste de liens.</w:t>
      </w:r>
    </w:p>
    <w:p>
      <w:pPr>
        <w:pStyle w:val="ListBullet"/>
        <w:spacing w:after="60"/>
      </w:pPr>
      <w:r>
        <w:t>Nom du pôle et courte description.</w:t>
      </w:r>
    </w:p>
    <w:p>
      <w:pPr>
        <w:pStyle w:val="ListBullet"/>
        <w:spacing w:after="60"/>
      </w:pPr>
      <w:r>
        <w:t>Liste des activités principales.</w:t>
      </w:r>
    </w:p>
    <w:p>
      <w:pPr>
        <w:pStyle w:val="ListBullet"/>
        <w:spacing w:after="60"/>
      </w:pPr>
      <w:r>
        <w:t>Icône ou repère visuel discret.</w:t>
      </w:r>
    </w:p>
    <w:p>
      <w:pPr>
        <w:pStyle w:val="ListBullet"/>
        <w:spacing w:after="60"/>
      </w:pPr>
      <w:r>
        <w:t>Lien « Voir toutes les solutions ».</w:t>
      </w:r>
    </w:p>
    <w:p>
      <w:pPr>
        <w:pStyle w:val="ListBullet"/>
        <w:spacing w:after="60"/>
      </w:pPr>
      <w:r>
        <w:t>Possibilité d’afficher un élément mis en avant : partenaire, secteur ou solution stratégique.</w:t>
      </w:r>
    </w:p>
    <w:p>
      <w:pPr>
        <w:pStyle w:val="ListBullet"/>
        <w:spacing w:after="60"/>
      </w:pPr>
      <w:r>
        <w:t>Fermeture au clic extérieur et avec Échap.</w:t>
      </w:r>
    </w:p>
    <w:p>
      <w:pPr>
        <w:pStyle w:val="ListBullet"/>
        <w:spacing w:after="60"/>
      </w:pPr>
      <w:r>
        <w:t>Gestion correcte du focus clavier.</w:t>
      </w:r>
    </w:p>
    <w:p>
      <w:pPr>
        <w:pStyle w:val="Heading2"/>
      </w:pPr>
      <w:r>
        <w:t>4.3 Navigation mobile</w:t>
      </w:r>
    </w:p>
    <w:p>
      <w:pPr>
        <w:pStyle w:val="ListBullet"/>
        <w:spacing w:after="60"/>
      </w:pPr>
      <w:r>
        <w:t>Menu hamburger avec panneau latéral ou plein écran.</w:t>
      </w:r>
    </w:p>
    <w:p>
      <w:pPr>
        <w:pStyle w:val="ListBullet"/>
        <w:spacing w:after="60"/>
      </w:pPr>
      <w:r>
        <w:t>Accordéons par pôle.</w:t>
      </w:r>
    </w:p>
    <w:p>
      <w:pPr>
        <w:pStyle w:val="ListBullet"/>
        <w:spacing w:after="60"/>
      </w:pPr>
      <w:r>
        <w:t>Zones tactiles suffisamment grandes.</w:t>
      </w:r>
    </w:p>
    <w:p>
      <w:pPr>
        <w:pStyle w:val="ListBullet"/>
        <w:spacing w:after="60"/>
      </w:pPr>
      <w:r>
        <w:t>CTA contact toujours accessible.</w:t>
      </w:r>
    </w:p>
    <w:p>
      <w:pPr>
        <w:pStyle w:val="ListBullet"/>
        <w:spacing w:after="60"/>
      </w:pPr>
      <w:r>
        <w:t>Blocage du scroll arrière-plan lorsque le menu est ouvert.</w:t>
      </w:r>
    </w:p>
    <w:p>
      <w:pPr>
        <w:pStyle w:val="ListBullet"/>
        <w:spacing w:after="60"/>
      </w:pPr>
      <w:r>
        <w:t>Animation d’ouverture courte et désactivable en mode réduction des mouvements.</w:t>
      </w:r>
    </w:p>
    <w:p>
      <w:pPr>
        <w:pStyle w:val="Heading1"/>
      </w:pPr>
      <w:r>
        <w:t>5. Direction artistique</w:t>
      </w:r>
    </w:p>
    <w:p>
      <w:pPr>
        <w:pStyle w:val="Heading2"/>
      </w:pPr>
      <w:r>
        <w:t>5.1 Concept : « Plan technique »</w:t>
      </w:r>
    </w:p>
    <w:p>
      <w:r>
        <w:t>La direction artistique s’appuie sur l’univers des plans d’ingénierie, des schémas d’infrastructure et des interfaces techniques. L’objectif est de créer une identité immédiatement reconnaissable, plus institutionnelle et plus premium qu’une succession de cards SaaS.</w:t>
      </w:r>
    </w:p>
    <w:p>
      <w:pPr>
        <w:pStyle w:val="ListBullet"/>
        <w:spacing w:after="60"/>
      </w:pPr>
      <w:r>
        <w:t>Grilles fines et repères techniques.</w:t>
      </w:r>
    </w:p>
    <w:p>
      <w:pPr>
        <w:pStyle w:val="ListBullet"/>
        <w:spacing w:after="60"/>
      </w:pPr>
      <w:r>
        <w:t>Lignes, nœuds et connexions utilisés avec parcimonie.</w:t>
      </w:r>
    </w:p>
    <w:p>
      <w:pPr>
        <w:pStyle w:val="ListBullet"/>
        <w:spacing w:after="60"/>
      </w:pPr>
      <w:r>
        <w:t>Blocs structurés, angles sobres et détails graphiques inspirés des plans.</w:t>
      </w:r>
    </w:p>
    <w:p>
      <w:pPr>
        <w:pStyle w:val="ListBullet"/>
        <w:spacing w:after="60"/>
      </w:pPr>
      <w:r>
        <w:t>Photographies réelles privilégiées lorsqu’elles sont disponibles.</w:t>
      </w:r>
    </w:p>
    <w:p>
      <w:pPr>
        <w:pStyle w:val="ListBullet"/>
        <w:spacing w:after="60"/>
      </w:pPr>
      <w:r>
        <w:t>Illustrations et diagrammes pour les services techniques.</w:t>
      </w:r>
    </w:p>
    <w:p>
      <w:pPr>
        <w:pStyle w:val="ListBullet"/>
        <w:spacing w:after="60"/>
      </w:pPr>
      <w:r>
        <w:t>Données et chiffres traités comme des éléments de preuve.</w:t>
      </w:r>
    </w:p>
    <w:p>
      <w:pPr>
        <w:pStyle w:val="ListBullet"/>
        <w:spacing w:after="60"/>
      </w:pPr>
      <w:r>
        <w:t>Palette sobre avec un accent cuivre réservé aux actions et détails importants.</w:t>
      </w:r>
    </w:p>
    <w:p>
      <w:pPr>
        <w:pStyle w:val="Heading2"/>
      </w:pPr>
      <w:r>
        <w:t>5.2 Palette</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01820"/>
          </w:tcPr>
          <w:p>
            <w:pPr>
              <w:spacing w:after="0"/>
            </w:pPr>
            <w:r/>
            <w:r>
              <w:rPr>
                <w:rFonts w:ascii="Aptos" w:hAnsi="Aptos"/>
                <w:b/>
                <w:color w:val="FFFFFF"/>
                <w:sz w:val="18"/>
              </w:rPr>
              <w:t>Usage</w:t>
            </w:r>
          </w:p>
        </w:tc>
        <w:tc>
          <w:tcPr>
            <w:tcW w:type="dxa" w:w="4608"/>
            <w:vAlign w:val="center"/>
            <w:shd w:fill="101820"/>
          </w:tcPr>
          <w:p>
            <w:pPr>
              <w:spacing w:after="0"/>
            </w:pPr>
            <w:r/>
            <w:r>
              <w:rPr>
                <w:rFonts w:ascii="Aptos" w:hAnsi="Aptos"/>
                <w:b/>
                <w:color w:val="FFFFFF"/>
                <w:sz w:val="18"/>
              </w:rPr>
              <w:t>Couleur</w:t>
            </w:r>
          </w:p>
        </w:tc>
        <w:tc>
          <w:tcPr>
            <w:tcW w:type="dxa" w:w="1872"/>
            <w:vAlign w:val="center"/>
            <w:shd w:fill="101820"/>
          </w:tcPr>
          <w:p>
            <w:pPr>
              <w:spacing w:after="0"/>
            </w:pPr>
            <w:r/>
            <w:r>
              <w:rPr>
                <w:rFonts w:ascii="Aptos" w:hAnsi="Aptos"/>
                <w:b/>
                <w:color w:val="FFFFFF"/>
                <w:sz w:val="18"/>
              </w:rPr>
              <w:t>Code</w:t>
            </w:r>
          </w:p>
        </w:tc>
      </w:tr>
      <w:tr>
        <w:tc>
          <w:tcPr>
            <w:tcW w:type="dxa" w:w="2880"/>
            <w:vAlign w:val="center"/>
            <w:shd w:fill="F7F8F9"/>
          </w:tcPr>
          <w:p>
            <w:pPr>
              <w:spacing w:after="0"/>
            </w:pPr>
            <w:r/>
            <w:r>
              <w:rPr>
                <w:rFonts w:ascii="Aptos" w:hAnsi="Aptos"/>
                <w:b w:val="0"/>
                <w:color w:val="202020"/>
                <w:sz w:val="18"/>
              </w:rPr>
              <w:t>Texte / fond sombre</w:t>
            </w:r>
          </w:p>
        </w:tc>
        <w:tc>
          <w:tcPr>
            <w:tcW w:type="dxa" w:w="4608"/>
            <w:vAlign w:val="center"/>
            <w:shd w:fill="F7F8F9"/>
          </w:tcPr>
          <w:p>
            <w:pPr>
              <w:spacing w:after="0"/>
            </w:pPr>
            <w:r/>
            <w:r>
              <w:rPr>
                <w:rFonts w:ascii="Aptos" w:hAnsi="Aptos"/>
                <w:b w:val="0"/>
                <w:color w:val="202020"/>
                <w:sz w:val="18"/>
              </w:rPr>
              <w:t>Encre</w:t>
            </w:r>
          </w:p>
        </w:tc>
        <w:tc>
          <w:tcPr>
            <w:tcW w:type="dxa" w:w="1872"/>
            <w:vAlign w:val="center"/>
            <w:shd w:fill="F7F8F9"/>
          </w:tcPr>
          <w:p>
            <w:pPr>
              <w:spacing w:after="0"/>
            </w:pPr>
            <w:r/>
            <w:r>
              <w:rPr>
                <w:rFonts w:ascii="Aptos" w:hAnsi="Aptos"/>
                <w:b w:val="0"/>
                <w:color w:val="202020"/>
                <w:sz w:val="18"/>
              </w:rPr>
              <w:t>#101820</w:t>
            </w:r>
          </w:p>
        </w:tc>
      </w:tr>
      <w:tr>
        <w:tc>
          <w:tcPr>
            <w:tcW w:type="dxa" w:w="2880"/>
            <w:vAlign w:val="center"/>
          </w:tcPr>
          <w:p>
            <w:pPr>
              <w:spacing w:after="0"/>
            </w:pPr>
            <w:r/>
            <w:r>
              <w:rPr>
                <w:rFonts w:ascii="Aptos" w:hAnsi="Aptos"/>
                <w:b w:val="0"/>
                <w:color w:val="202020"/>
                <w:sz w:val="18"/>
              </w:rPr>
              <w:t>Fond principal</w:t>
            </w:r>
          </w:p>
        </w:tc>
        <w:tc>
          <w:tcPr>
            <w:tcW w:type="dxa" w:w="4608"/>
            <w:vAlign w:val="center"/>
          </w:tcPr>
          <w:p>
            <w:pPr>
              <w:spacing w:after="0"/>
            </w:pPr>
            <w:r/>
            <w:r>
              <w:rPr>
                <w:rFonts w:ascii="Aptos" w:hAnsi="Aptos"/>
                <w:b w:val="0"/>
                <w:color w:val="202020"/>
                <w:sz w:val="18"/>
              </w:rPr>
              <w:t>Papier bleu-gris clair</w:t>
            </w:r>
          </w:p>
        </w:tc>
        <w:tc>
          <w:tcPr>
            <w:tcW w:type="dxa" w:w="1872"/>
            <w:vAlign w:val="center"/>
          </w:tcPr>
          <w:p>
            <w:pPr>
              <w:spacing w:after="0"/>
            </w:pPr>
            <w:r/>
            <w:r>
              <w:rPr>
                <w:rFonts w:ascii="Aptos" w:hAnsi="Aptos"/>
                <w:b w:val="0"/>
                <w:color w:val="202020"/>
                <w:sz w:val="18"/>
              </w:rPr>
              <w:t>#EEF1F4</w:t>
            </w:r>
          </w:p>
        </w:tc>
      </w:tr>
      <w:tr>
        <w:tc>
          <w:tcPr>
            <w:tcW w:type="dxa" w:w="2880"/>
            <w:vAlign w:val="center"/>
            <w:shd w:fill="F7F8F9"/>
          </w:tcPr>
          <w:p>
            <w:pPr>
              <w:spacing w:after="0"/>
            </w:pPr>
            <w:r/>
            <w:r>
              <w:rPr>
                <w:rFonts w:ascii="Aptos" w:hAnsi="Aptos"/>
                <w:b w:val="0"/>
                <w:color w:val="202020"/>
                <w:sz w:val="18"/>
              </w:rPr>
              <w:t>Fond secondaire</w:t>
            </w:r>
          </w:p>
        </w:tc>
        <w:tc>
          <w:tcPr>
            <w:tcW w:type="dxa" w:w="4608"/>
            <w:vAlign w:val="center"/>
            <w:shd w:fill="F7F8F9"/>
          </w:tcPr>
          <w:p>
            <w:pPr>
              <w:spacing w:after="0"/>
            </w:pPr>
            <w:r/>
            <w:r>
              <w:rPr>
                <w:rFonts w:ascii="Aptos" w:hAnsi="Aptos"/>
                <w:b w:val="0"/>
                <w:color w:val="202020"/>
                <w:sz w:val="18"/>
              </w:rPr>
              <w:t>Gris papier</w:t>
            </w:r>
          </w:p>
        </w:tc>
        <w:tc>
          <w:tcPr>
            <w:tcW w:type="dxa" w:w="1872"/>
            <w:vAlign w:val="center"/>
            <w:shd w:fill="F7F8F9"/>
          </w:tcPr>
          <w:p>
            <w:pPr>
              <w:spacing w:after="0"/>
            </w:pPr>
            <w:r/>
            <w:r>
              <w:rPr>
                <w:rFonts w:ascii="Aptos" w:hAnsi="Aptos"/>
                <w:b w:val="0"/>
                <w:color w:val="202020"/>
                <w:sz w:val="18"/>
              </w:rPr>
              <w:t>#E4E9ED</w:t>
            </w:r>
          </w:p>
        </w:tc>
      </w:tr>
      <w:tr>
        <w:tc>
          <w:tcPr>
            <w:tcW w:type="dxa" w:w="2880"/>
            <w:vAlign w:val="center"/>
          </w:tcPr>
          <w:p>
            <w:pPr>
              <w:spacing w:after="0"/>
            </w:pPr>
            <w:r/>
            <w:r>
              <w:rPr>
                <w:rFonts w:ascii="Aptos" w:hAnsi="Aptos"/>
                <w:b w:val="0"/>
                <w:color w:val="202020"/>
                <w:sz w:val="18"/>
              </w:rPr>
              <w:t>Accent principal</w:t>
            </w:r>
          </w:p>
        </w:tc>
        <w:tc>
          <w:tcPr>
            <w:tcW w:type="dxa" w:w="4608"/>
            <w:vAlign w:val="center"/>
          </w:tcPr>
          <w:p>
            <w:pPr>
              <w:spacing w:after="0"/>
            </w:pPr>
            <w:r/>
            <w:r>
              <w:rPr>
                <w:rFonts w:ascii="Aptos" w:hAnsi="Aptos"/>
                <w:b w:val="0"/>
                <w:color w:val="202020"/>
                <w:sz w:val="18"/>
              </w:rPr>
              <w:t>Bleu plan</w:t>
            </w:r>
          </w:p>
        </w:tc>
        <w:tc>
          <w:tcPr>
            <w:tcW w:type="dxa" w:w="1872"/>
            <w:vAlign w:val="center"/>
          </w:tcPr>
          <w:p>
            <w:pPr>
              <w:spacing w:after="0"/>
            </w:pPr>
            <w:r/>
            <w:r>
              <w:rPr>
                <w:rFonts w:ascii="Aptos" w:hAnsi="Aptos"/>
                <w:b w:val="0"/>
                <w:color w:val="202020"/>
                <w:sz w:val="18"/>
              </w:rPr>
              <w:t>#1D4E89</w:t>
            </w:r>
          </w:p>
        </w:tc>
      </w:tr>
      <w:tr>
        <w:tc>
          <w:tcPr>
            <w:tcW w:type="dxa" w:w="2880"/>
            <w:vAlign w:val="center"/>
            <w:shd w:fill="F7F8F9"/>
          </w:tcPr>
          <w:p>
            <w:pPr>
              <w:spacing w:after="0"/>
            </w:pPr>
            <w:r/>
            <w:r>
              <w:rPr>
                <w:rFonts w:ascii="Aptos" w:hAnsi="Aptos"/>
                <w:b w:val="0"/>
                <w:color w:val="202020"/>
                <w:sz w:val="18"/>
              </w:rPr>
              <w:t>Accent secondaire</w:t>
            </w:r>
          </w:p>
        </w:tc>
        <w:tc>
          <w:tcPr>
            <w:tcW w:type="dxa" w:w="4608"/>
            <w:vAlign w:val="center"/>
            <w:shd w:fill="F7F8F9"/>
          </w:tcPr>
          <w:p>
            <w:pPr>
              <w:spacing w:after="0"/>
            </w:pPr>
            <w:r/>
            <w:r>
              <w:rPr>
                <w:rFonts w:ascii="Aptos" w:hAnsi="Aptos"/>
                <w:b w:val="0"/>
                <w:color w:val="202020"/>
                <w:sz w:val="18"/>
              </w:rPr>
              <w:t>Bleu plan atténué</w:t>
            </w:r>
          </w:p>
        </w:tc>
        <w:tc>
          <w:tcPr>
            <w:tcW w:type="dxa" w:w="1872"/>
            <w:vAlign w:val="center"/>
            <w:shd w:fill="F7F8F9"/>
          </w:tcPr>
          <w:p>
            <w:pPr>
              <w:spacing w:after="0"/>
            </w:pPr>
            <w:r/>
            <w:r>
              <w:rPr>
                <w:rFonts w:ascii="Aptos" w:hAnsi="Aptos"/>
                <w:b w:val="0"/>
                <w:color w:val="202020"/>
                <w:sz w:val="18"/>
              </w:rPr>
              <w:t>#4A6E97</w:t>
            </w:r>
          </w:p>
        </w:tc>
      </w:tr>
      <w:tr>
        <w:tc>
          <w:tcPr>
            <w:tcW w:type="dxa" w:w="2880"/>
            <w:vAlign w:val="center"/>
          </w:tcPr>
          <w:p>
            <w:pPr>
              <w:spacing w:after="0"/>
            </w:pPr>
            <w:r/>
            <w:r>
              <w:rPr>
                <w:rFonts w:ascii="Aptos" w:hAnsi="Aptos"/>
                <w:b w:val="0"/>
                <w:color w:val="202020"/>
                <w:sz w:val="18"/>
              </w:rPr>
              <w:t>CTA / accent</w:t>
            </w:r>
          </w:p>
        </w:tc>
        <w:tc>
          <w:tcPr>
            <w:tcW w:type="dxa" w:w="4608"/>
            <w:vAlign w:val="center"/>
          </w:tcPr>
          <w:p>
            <w:pPr>
              <w:spacing w:after="0"/>
            </w:pPr>
            <w:r/>
            <w:r>
              <w:rPr>
                <w:rFonts w:ascii="Aptos" w:hAnsi="Aptos"/>
                <w:b w:val="0"/>
                <w:color w:val="202020"/>
                <w:sz w:val="18"/>
              </w:rPr>
              <w:t>Cuivre</w:t>
            </w:r>
          </w:p>
        </w:tc>
        <w:tc>
          <w:tcPr>
            <w:tcW w:type="dxa" w:w="1872"/>
            <w:vAlign w:val="center"/>
          </w:tcPr>
          <w:p>
            <w:pPr>
              <w:spacing w:after="0"/>
            </w:pPr>
            <w:r/>
            <w:r>
              <w:rPr>
                <w:rFonts w:ascii="Aptos" w:hAnsi="Aptos"/>
                <w:b w:val="0"/>
                <w:color w:val="202020"/>
                <w:sz w:val="18"/>
              </w:rPr>
              <w:t>#B85C2E</w:t>
            </w:r>
          </w:p>
        </w:tc>
      </w:tr>
      <w:tr>
        <w:tc>
          <w:tcPr>
            <w:tcW w:type="dxa" w:w="2880"/>
            <w:vAlign w:val="center"/>
            <w:shd w:fill="F7F8F9"/>
          </w:tcPr>
          <w:p>
            <w:pPr>
              <w:spacing w:after="0"/>
            </w:pPr>
            <w:r/>
            <w:r>
              <w:rPr>
                <w:rFonts w:ascii="Aptos" w:hAnsi="Aptos"/>
                <w:b w:val="0"/>
                <w:color w:val="202020"/>
                <w:sz w:val="18"/>
              </w:rPr>
              <w:t>Texte secondaire</w:t>
            </w:r>
          </w:p>
        </w:tc>
        <w:tc>
          <w:tcPr>
            <w:tcW w:type="dxa" w:w="4608"/>
            <w:vAlign w:val="center"/>
            <w:shd w:fill="F7F8F9"/>
          </w:tcPr>
          <w:p>
            <w:pPr>
              <w:spacing w:after="0"/>
            </w:pPr>
            <w:r/>
            <w:r>
              <w:rPr>
                <w:rFonts w:ascii="Aptos" w:hAnsi="Aptos"/>
                <w:b w:val="0"/>
                <w:color w:val="202020"/>
                <w:sz w:val="18"/>
              </w:rPr>
              <w:t>Gris</w:t>
            </w:r>
          </w:p>
        </w:tc>
        <w:tc>
          <w:tcPr>
            <w:tcW w:type="dxa" w:w="1872"/>
            <w:vAlign w:val="center"/>
            <w:shd w:fill="F7F8F9"/>
          </w:tcPr>
          <w:p>
            <w:pPr>
              <w:spacing w:after="0"/>
            </w:pPr>
            <w:r/>
            <w:r>
              <w:rPr>
                <w:rFonts w:ascii="Aptos" w:hAnsi="Aptos"/>
                <w:b w:val="0"/>
                <w:color w:val="202020"/>
                <w:sz w:val="18"/>
              </w:rPr>
              <w:t>#5B6670</w:t>
            </w:r>
          </w:p>
        </w:tc>
      </w:tr>
    </w:tbl>
    <w:p>
      <w:pPr>
        <w:spacing w:after="40"/>
      </w:pPr>
    </w:p>
    <w:p>
      <w:pPr>
        <w:pStyle w:val="Heading2"/>
      </w:pPr>
      <w:r>
        <w:t>5.3 Typographie</w:t>
      </w:r>
    </w:p>
    <w:p>
      <w:pPr>
        <w:pStyle w:val="ListBullet"/>
        <w:spacing w:after="60"/>
      </w:pPr>
      <w:r>
        <w:t>Space Grotesk pour les titres et textes principaux.</w:t>
      </w:r>
    </w:p>
    <w:p>
      <w:pPr>
        <w:pStyle w:val="ListBullet"/>
        <w:spacing w:after="60"/>
      </w:pPr>
      <w:r>
        <w:t>JetBrains Mono pour les données, labels techniques, tags et annotations.</w:t>
      </w:r>
    </w:p>
    <w:p>
      <w:pPr>
        <w:pStyle w:val="ListBullet"/>
        <w:spacing w:after="60"/>
      </w:pPr>
      <w:r>
        <w:t>Hiérarchie stricte : H1 unique par page, H2 par section, H3 pour les sous-sections.</w:t>
      </w:r>
    </w:p>
    <w:p>
      <w:pPr>
        <w:pStyle w:val="ListBullet"/>
        <w:spacing w:after="60"/>
      </w:pPr>
      <w:r>
        <w:t>Longueur des lignes limitée pour conserver une excellente lisibilité.</w:t>
      </w:r>
    </w:p>
    <w:p>
      <w:pPr>
        <w:pStyle w:val="Heading1"/>
      </w:pPr>
      <w:r>
        <w:t>6. UX/UI détaillée par écran</w:t>
      </w:r>
    </w:p>
    <w:p>
      <w:pPr>
        <w:pStyle w:val="Heading2"/>
      </w:pPr>
      <w:r>
        <w:t>6.1 Accueil</w:t>
      </w:r>
    </w:p>
    <w:tbl>
      <w:tblPr>
        <w:tblStyle w:val="TableGrid"/>
        <w:tblW w:type="auto" w:w="0"/>
        <w:jc w:val="center"/>
        <w:tblLook w:firstColumn="1" w:firstRow="1" w:lastColumn="0" w:lastRow="0" w:noHBand="0" w:noVBand="1" w:val="04A0"/>
      </w:tblPr>
      <w:tblGrid>
        <w:gridCol w:w="4968"/>
        <w:gridCol w:w="4968"/>
      </w:tblGrid>
      <w:tr>
        <w:tc>
          <w:tcPr>
            <w:tcW w:type="dxa" w:w="2016"/>
            <w:vAlign w:val="center"/>
            <w:shd w:fill="101820"/>
          </w:tcPr>
          <w:p>
            <w:pPr>
              <w:spacing w:after="0"/>
            </w:pPr>
            <w:r/>
            <w:r>
              <w:rPr>
                <w:rFonts w:ascii="Aptos" w:hAnsi="Aptos"/>
                <w:b/>
                <w:color w:val="FFFFFF"/>
                <w:sz w:val="18"/>
              </w:rPr>
              <w:t>Bloc</w:t>
            </w:r>
          </w:p>
        </w:tc>
        <w:tc>
          <w:tcPr>
            <w:tcW w:type="dxa" w:w="7344"/>
            <w:vAlign w:val="center"/>
            <w:shd w:fill="101820"/>
          </w:tcPr>
          <w:p>
            <w:pPr>
              <w:spacing w:after="0"/>
            </w:pPr>
            <w:r/>
            <w:r>
              <w:rPr>
                <w:rFonts w:ascii="Aptos" w:hAnsi="Aptos"/>
                <w:b/>
                <w:color w:val="FFFFFF"/>
                <w:sz w:val="18"/>
              </w:rPr>
              <w:t>Spécification</w:t>
            </w:r>
          </w:p>
        </w:tc>
      </w:tr>
      <w:tr>
        <w:tc>
          <w:tcPr>
            <w:tcW w:type="dxa" w:w="2016"/>
            <w:vAlign w:val="center"/>
            <w:shd w:fill="F7F8F9"/>
          </w:tcPr>
          <w:p>
            <w:pPr>
              <w:spacing w:after="0"/>
            </w:pPr>
            <w:r/>
            <w:r>
              <w:rPr>
                <w:rFonts w:ascii="Aptos" w:hAnsi="Aptos"/>
                <w:b w:val="0"/>
                <w:color w:val="202020"/>
                <w:sz w:val="18"/>
              </w:rPr>
              <w:t>Hero</w:t>
            </w:r>
          </w:p>
        </w:tc>
        <w:tc>
          <w:tcPr>
            <w:tcW w:type="dxa" w:w="7344"/>
            <w:vAlign w:val="center"/>
            <w:shd w:fill="F7F8F9"/>
          </w:tcPr>
          <w:p>
            <w:pPr>
              <w:spacing w:after="0"/>
            </w:pPr>
            <w:r/>
            <w:r>
              <w:rPr>
                <w:rFonts w:ascii="Aptos" w:hAnsi="Aptos"/>
                <w:b w:val="0"/>
                <w:color w:val="202020"/>
                <w:sz w:val="18"/>
              </w:rPr>
              <w:t>Accroche forte ; proposition de valeur ; animation réseau ; CTA primaire et secondaire</w:t>
            </w:r>
          </w:p>
        </w:tc>
      </w:tr>
      <w:tr>
        <w:tc>
          <w:tcPr>
            <w:tcW w:type="dxa" w:w="2016"/>
            <w:vAlign w:val="center"/>
          </w:tcPr>
          <w:p>
            <w:pPr>
              <w:spacing w:after="0"/>
            </w:pPr>
            <w:r/>
            <w:r>
              <w:rPr>
                <w:rFonts w:ascii="Aptos" w:hAnsi="Aptos"/>
                <w:b w:val="0"/>
                <w:color w:val="202020"/>
                <w:sz w:val="18"/>
              </w:rPr>
              <w:t>Chiffres clés</w:t>
            </w:r>
          </w:p>
        </w:tc>
        <w:tc>
          <w:tcPr>
            <w:tcW w:type="dxa" w:w="7344"/>
            <w:vAlign w:val="center"/>
          </w:tcPr>
          <w:p>
            <w:pPr>
              <w:spacing w:after="0"/>
            </w:pPr>
            <w:r/>
            <w:r>
              <w:rPr>
                <w:rFonts w:ascii="Aptos" w:hAnsi="Aptos"/>
                <w:b w:val="0"/>
                <w:color w:val="202020"/>
                <w:sz w:val="18"/>
              </w:rPr>
              <w:t>Compteurs animés au scroll ; valeurs validées par INFOLOG avant publication</w:t>
            </w:r>
          </w:p>
        </w:tc>
      </w:tr>
      <w:tr>
        <w:tc>
          <w:tcPr>
            <w:tcW w:type="dxa" w:w="2016"/>
            <w:vAlign w:val="center"/>
            <w:shd w:fill="F7F8F9"/>
          </w:tcPr>
          <w:p>
            <w:pPr>
              <w:spacing w:after="0"/>
            </w:pPr>
            <w:r/>
            <w:r>
              <w:rPr>
                <w:rFonts w:ascii="Aptos" w:hAnsi="Aptos"/>
                <w:b w:val="0"/>
                <w:color w:val="202020"/>
                <w:sz w:val="18"/>
              </w:rPr>
              <w:t>Pôles</w:t>
            </w:r>
          </w:p>
        </w:tc>
        <w:tc>
          <w:tcPr>
            <w:tcW w:type="dxa" w:w="7344"/>
            <w:vAlign w:val="center"/>
            <w:shd w:fill="F7F8F9"/>
          </w:tcPr>
          <w:p>
            <w:pPr>
              <w:spacing w:after="0"/>
            </w:pPr>
            <w:r/>
            <w:r>
              <w:rPr>
                <w:rFonts w:ascii="Aptos" w:hAnsi="Aptos"/>
                <w:b w:val="0"/>
                <w:color w:val="202020"/>
                <w:sz w:val="18"/>
              </w:rPr>
              <w:t>4 blocs distincts avec accès aux pages pôle</w:t>
            </w:r>
          </w:p>
        </w:tc>
      </w:tr>
      <w:tr>
        <w:tc>
          <w:tcPr>
            <w:tcW w:type="dxa" w:w="2016"/>
            <w:vAlign w:val="center"/>
          </w:tcPr>
          <w:p>
            <w:pPr>
              <w:spacing w:after="0"/>
            </w:pPr>
            <w:r/>
            <w:r>
              <w:rPr>
                <w:rFonts w:ascii="Aptos" w:hAnsi="Aptos"/>
                <w:b w:val="0"/>
                <w:color w:val="202020"/>
                <w:sz w:val="18"/>
              </w:rPr>
              <w:t>Preuves</w:t>
            </w:r>
          </w:p>
        </w:tc>
        <w:tc>
          <w:tcPr>
            <w:tcW w:type="dxa" w:w="7344"/>
            <w:vAlign w:val="center"/>
          </w:tcPr>
          <w:p>
            <w:pPr>
              <w:spacing w:after="0"/>
            </w:pPr>
            <w:r/>
            <w:r>
              <w:rPr>
                <w:rFonts w:ascii="Aptos" w:hAnsi="Aptos"/>
                <w:b w:val="0"/>
                <w:color w:val="202020"/>
                <w:sz w:val="18"/>
              </w:rPr>
              <w:t>Partenaires, certifications, références ou indicateurs disponibles</w:t>
            </w:r>
          </w:p>
        </w:tc>
      </w:tr>
      <w:tr>
        <w:tc>
          <w:tcPr>
            <w:tcW w:type="dxa" w:w="2016"/>
            <w:vAlign w:val="center"/>
            <w:shd w:fill="F7F8F9"/>
          </w:tcPr>
          <w:p>
            <w:pPr>
              <w:spacing w:after="0"/>
            </w:pPr>
            <w:r/>
            <w:r>
              <w:rPr>
                <w:rFonts w:ascii="Aptos" w:hAnsi="Aptos"/>
                <w:b w:val="0"/>
                <w:color w:val="202020"/>
                <w:sz w:val="18"/>
              </w:rPr>
              <w:t>Services</w:t>
            </w:r>
          </w:p>
        </w:tc>
        <w:tc>
          <w:tcPr>
            <w:tcW w:type="dxa" w:w="7344"/>
            <w:vAlign w:val="center"/>
            <w:shd w:fill="F7F8F9"/>
          </w:tcPr>
          <w:p>
            <w:pPr>
              <w:spacing w:after="0"/>
            </w:pPr>
            <w:r/>
            <w:r>
              <w:rPr>
                <w:rFonts w:ascii="Aptos" w:hAnsi="Aptos"/>
                <w:b w:val="0"/>
                <w:color w:val="202020"/>
                <w:sz w:val="18"/>
              </w:rPr>
              <w:t>Mise en avant des services stratégiques sans reproduire une grille uniforme</w:t>
            </w:r>
          </w:p>
        </w:tc>
      </w:tr>
      <w:tr>
        <w:tc>
          <w:tcPr>
            <w:tcW w:type="dxa" w:w="2016"/>
            <w:vAlign w:val="center"/>
          </w:tcPr>
          <w:p>
            <w:pPr>
              <w:spacing w:after="0"/>
            </w:pPr>
            <w:r/>
            <w:r>
              <w:rPr>
                <w:rFonts w:ascii="Aptos" w:hAnsi="Aptos"/>
                <w:b w:val="0"/>
                <w:color w:val="202020"/>
                <w:sz w:val="18"/>
              </w:rPr>
              <w:t>CTA final</w:t>
            </w:r>
          </w:p>
        </w:tc>
        <w:tc>
          <w:tcPr>
            <w:tcW w:type="dxa" w:w="7344"/>
            <w:vAlign w:val="center"/>
          </w:tcPr>
          <w:p>
            <w:pPr>
              <w:spacing w:after="0"/>
            </w:pPr>
            <w:r/>
            <w:r>
              <w:rPr>
                <w:rFonts w:ascii="Aptos" w:hAnsi="Aptos"/>
                <w:b w:val="0"/>
                <w:color w:val="202020"/>
                <w:sz w:val="18"/>
              </w:rPr>
              <w:t>Bloc visuel invitant à parler à un expert / demander une information</w:t>
            </w:r>
          </w:p>
        </w:tc>
      </w:tr>
      <w:tr>
        <w:tc>
          <w:tcPr>
            <w:tcW w:type="dxa" w:w="2016"/>
            <w:vAlign w:val="center"/>
            <w:shd w:fill="F7F8F9"/>
          </w:tcPr>
          <w:p>
            <w:pPr>
              <w:spacing w:after="0"/>
            </w:pPr>
            <w:r/>
            <w:r>
              <w:rPr>
                <w:rFonts w:ascii="Aptos" w:hAnsi="Aptos"/>
                <w:b w:val="0"/>
                <w:color w:val="202020"/>
                <w:sz w:val="18"/>
              </w:rPr>
              <w:t>Footer</w:t>
            </w:r>
          </w:p>
        </w:tc>
        <w:tc>
          <w:tcPr>
            <w:tcW w:type="dxa" w:w="7344"/>
            <w:vAlign w:val="center"/>
            <w:shd w:fill="F7F8F9"/>
          </w:tcPr>
          <w:p>
            <w:pPr>
              <w:spacing w:after="0"/>
            </w:pPr>
            <w:r/>
            <w:r>
              <w:rPr>
                <w:rFonts w:ascii="Aptos" w:hAnsi="Aptos"/>
                <w:b w:val="0"/>
                <w:color w:val="202020"/>
                <w:sz w:val="18"/>
              </w:rPr>
              <w:t>Navigation, coordonnées, réseaux sociaux, mentions, copyright dynamique</w:t>
            </w:r>
          </w:p>
        </w:tc>
      </w:tr>
    </w:tbl>
    <w:p>
      <w:pPr>
        <w:spacing w:after="40"/>
      </w:pPr>
    </w:p>
    <w:p>
      <w:pPr>
        <w:pStyle w:val="Heading2"/>
      </w:pPr>
      <w:r>
        <w:t>6.2 Hero</w:t>
      </w:r>
    </w:p>
    <w:p>
      <w:pPr>
        <w:pStyle w:val="ListBullet"/>
        <w:spacing w:after="60"/>
      </w:pPr>
      <w:r>
        <w:t>H1 court, mémorisable et orienté valeur.</w:t>
      </w:r>
    </w:p>
    <w:p>
      <w:pPr>
        <w:pStyle w:val="ListBullet"/>
        <w:spacing w:after="60"/>
      </w:pPr>
      <w:r>
        <w:t>Sous-titre expliquant le positionnement global d’INFOLOG.</w:t>
      </w:r>
    </w:p>
    <w:p>
      <w:pPr>
        <w:pStyle w:val="ListBullet"/>
        <w:spacing w:after="60"/>
      </w:pPr>
      <w:r>
        <w:t>CTA primaire : « Découvrir nos activités ».</w:t>
      </w:r>
    </w:p>
    <w:p>
      <w:pPr>
        <w:pStyle w:val="ListBullet"/>
        <w:spacing w:after="60"/>
      </w:pPr>
      <w:r>
        <w:t>CTA secondaire : « Nous contacter » ou « Parler à un expert ».</w:t>
      </w:r>
    </w:p>
    <w:p>
      <w:pPr>
        <w:pStyle w:val="ListBullet"/>
        <w:spacing w:after="60"/>
      </w:pPr>
      <w:r>
        <w:t>Animation de réseau/nœuds qui se dessine progressivement.</w:t>
      </w:r>
    </w:p>
    <w:p>
      <w:pPr>
        <w:pStyle w:val="ListBullet"/>
        <w:spacing w:after="60"/>
      </w:pPr>
      <w:r>
        <w:t>Possibilité d’utiliser un motif technique génératif léger.</w:t>
      </w:r>
    </w:p>
    <w:p>
      <w:pPr>
        <w:pStyle w:val="ListBullet"/>
        <w:spacing w:after="60"/>
      </w:pPr>
      <w:r>
        <w:t>Aucune animation ne doit empêcher la lecture du message principal.</w:t>
      </w:r>
    </w:p>
    <w:p>
      <w:pPr>
        <w:pStyle w:val="Heading2"/>
      </w:pPr>
      <w:r>
        <w:t>6.3 Page « Qui sommes-nous ? »</w:t>
      </w:r>
    </w:p>
    <w:p>
      <w:pPr>
        <w:pStyle w:val="ListBullet"/>
        <w:spacing w:after="60"/>
      </w:pPr>
      <w:r>
        <w:t>Hero institutionnel.</w:t>
      </w:r>
    </w:p>
    <w:p>
      <w:pPr>
        <w:pStyle w:val="ListBullet"/>
        <w:spacing w:after="60"/>
      </w:pPr>
      <w:r>
        <w:t>Présentation synthétique.</w:t>
      </w:r>
    </w:p>
    <w:p>
      <w:pPr>
        <w:pStyle w:val="ListBullet"/>
        <w:spacing w:after="60"/>
      </w:pPr>
      <w:r>
        <w:t>Historique / chronologie si les dates sont disponibles.</w:t>
      </w:r>
    </w:p>
    <w:p>
      <w:pPr>
        <w:pStyle w:val="ListBullet"/>
        <w:spacing w:after="60"/>
      </w:pPr>
      <w:r>
        <w:t>Mission et vision.</w:t>
      </w:r>
    </w:p>
    <w:p>
      <w:pPr>
        <w:pStyle w:val="ListBullet"/>
        <w:spacing w:after="60"/>
      </w:pPr>
      <w:r>
        <w:t>Engagements : conseil et expertise, écoute, réactivité, souplesse, professionnalisme, confidentialité.</w:t>
      </w:r>
    </w:p>
    <w:p>
      <w:pPr>
        <w:pStyle w:val="ListBullet"/>
        <w:spacing w:after="60"/>
      </w:pPr>
      <w:r>
        <w:t>Présentation de National Cash.</w:t>
      </w:r>
    </w:p>
    <w:p>
      <w:pPr>
        <w:pStyle w:val="ListBullet"/>
        <w:spacing w:after="60"/>
      </w:pPr>
      <w:r>
        <w:t>Bloc de preuve / chiffres clés.</w:t>
      </w:r>
    </w:p>
    <w:p>
      <w:pPr>
        <w:pStyle w:val="ListBullet"/>
        <w:spacing w:after="60"/>
      </w:pPr>
      <w:r>
        <w:t>CTA contact.</w:t>
      </w:r>
    </w:p>
    <w:p>
      <w:pPr>
        <w:pStyle w:val="Heading2"/>
      </w:pPr>
      <w:r>
        <w:t>6.4 Pages pôles</w:t>
      </w:r>
    </w:p>
    <w:p>
      <w:pPr>
        <w:pStyle w:val="ListBullet"/>
        <w:spacing w:after="60"/>
      </w:pPr>
      <w:r>
        <w:t>Hero spécifique au pôle avec couleur/repère graphique commun à la charte.</w:t>
      </w:r>
    </w:p>
    <w:p>
      <w:pPr>
        <w:pStyle w:val="ListBullet"/>
        <w:spacing w:after="60"/>
      </w:pPr>
      <w:r>
        <w:t>Présentation du pôle.</w:t>
      </w:r>
    </w:p>
    <w:p>
      <w:pPr>
        <w:pStyle w:val="ListBullet"/>
        <w:spacing w:after="60"/>
      </w:pPr>
      <w:r>
        <w:t>Navigation secondaire permettant d’atteindre rapidement les activités.</w:t>
      </w:r>
    </w:p>
    <w:p>
      <w:pPr>
        <w:pStyle w:val="ListBullet"/>
        <w:spacing w:after="60"/>
      </w:pPr>
      <w:r>
        <w:t>Sections d’activités avec contenu riche.</w:t>
      </w:r>
    </w:p>
    <w:p>
      <w:pPr>
        <w:pStyle w:val="ListBullet"/>
        <w:spacing w:after="60"/>
      </w:pPr>
      <w:r>
        <w:t>Illustrations, schémas ou photos adaptées.</w:t>
      </w:r>
    </w:p>
    <w:p>
      <w:pPr>
        <w:pStyle w:val="ListBullet"/>
        <w:spacing w:after="60"/>
      </w:pPr>
      <w:r>
        <w:t>Partenaires pertinents.</w:t>
      </w:r>
    </w:p>
    <w:p>
      <w:pPr>
        <w:pStyle w:val="ListBullet"/>
        <w:spacing w:after="60"/>
      </w:pPr>
      <w:r>
        <w:t>CTA contextualisé : « Un projet en [pôle] ? ».</w:t>
      </w:r>
    </w:p>
    <w:p>
      <w:pPr>
        <w:pStyle w:val="ListBullet"/>
        <w:spacing w:after="60"/>
      </w:pPr>
      <w:r>
        <w:t>Liens vers les autres pôles.</w:t>
      </w:r>
    </w:p>
    <w:p>
      <w:pPr>
        <w:pStyle w:val="Heading2"/>
      </w:pPr>
      <w:r>
        <w:t>6.5 Page Contact</w:t>
      </w:r>
    </w:p>
    <w:p>
      <w:pPr>
        <w:pStyle w:val="ListBullet"/>
        <w:spacing w:after="60"/>
      </w:pPr>
      <w:r>
        <w:t>Nom et prénom.</w:t>
      </w:r>
    </w:p>
    <w:p>
      <w:pPr>
        <w:pStyle w:val="ListBullet"/>
        <w:spacing w:after="60"/>
      </w:pPr>
      <w:r>
        <w:t>Adresse e-mail.</w:t>
      </w:r>
    </w:p>
    <w:p>
      <w:pPr>
        <w:pStyle w:val="ListBullet"/>
        <w:spacing w:after="60"/>
      </w:pPr>
      <w:r>
        <w:t>Téléphone optionnel.</w:t>
      </w:r>
    </w:p>
    <w:p>
      <w:pPr>
        <w:pStyle w:val="ListBullet"/>
        <w:spacing w:after="60"/>
      </w:pPr>
      <w:r>
        <w:t>Sujet.</w:t>
      </w:r>
    </w:p>
    <w:p>
      <w:pPr>
        <w:pStyle w:val="ListBullet"/>
        <w:spacing w:after="60"/>
      </w:pPr>
      <w:r>
        <w:t>Message.</w:t>
      </w:r>
    </w:p>
    <w:p>
      <w:pPr>
        <w:pStyle w:val="ListBullet"/>
        <w:spacing w:after="60"/>
      </w:pPr>
      <w:r>
        <w:t>Consentement si nécessaire.</w:t>
      </w:r>
    </w:p>
    <w:p>
      <w:pPr>
        <w:pStyle w:val="ListBullet"/>
        <w:spacing w:after="60"/>
      </w:pPr>
      <w:r>
        <w:t>Validation anti-spam.</w:t>
      </w:r>
    </w:p>
    <w:p>
      <w:pPr>
        <w:pStyle w:val="ListBullet"/>
        <w:spacing w:after="60"/>
      </w:pPr>
      <w:r>
        <w:t>Message de succès explicite.</w:t>
      </w:r>
    </w:p>
    <w:p>
      <w:pPr>
        <w:pStyle w:val="ListBullet"/>
        <w:spacing w:after="60"/>
      </w:pPr>
      <w:r>
        <w:t>Gestion propre des erreurs.</w:t>
      </w:r>
    </w:p>
    <w:p>
      <w:pPr>
        <w:pStyle w:val="ListBullet"/>
        <w:spacing w:after="60"/>
      </w:pPr>
      <w:r>
        <w:t>Coordonnées officielles.</w:t>
      </w:r>
    </w:p>
    <w:p>
      <w:pPr>
        <w:pStyle w:val="ListBullet"/>
        <w:spacing w:after="60"/>
      </w:pPr>
      <w:r>
        <w:t>Localisation et carte.</w:t>
      </w:r>
    </w:p>
    <w:p>
      <w:pPr>
        <w:pStyle w:val="ListBullet"/>
        <w:spacing w:after="60"/>
      </w:pPr>
      <w:r>
        <w:t>Délai de réponse indicatif uniquement s’il est confirmé par INFOLOG.</w:t>
      </w:r>
    </w:p>
    <w:p>
      <w:pPr>
        <w:pStyle w:val="Heading1"/>
      </w:pPr>
      <w:r>
        <w:t>7. Animations et interactions</w:t>
      </w:r>
    </w:p>
    <w:p>
      <w:pPr>
        <w:pStyle w:val="Heading2"/>
      </w:pPr>
      <w:r>
        <w:t>7.1 Philosophie</w:t>
      </w:r>
    </w:p>
    <w:p>
      <w:r>
        <w:t>Les animations doivent donner une sensation de qualité et de profondeur tout en restant professionnelles. Le site ne doit pas ressembler à une démonstration technique permanente. Chaque animation doit avoir une fonction : introduire, guider, confirmer ou donner du feedback.</w:t>
      </w:r>
    </w:p>
    <w:p>
      <w:pPr>
        <w:pStyle w:val="Heading2"/>
      </w:pPr>
      <w:r>
        <w:t>7.2 Catalogue d’animations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shd w:fill="101820"/>
          </w:tcPr>
          <w:p>
            <w:pPr>
              <w:spacing w:after="0"/>
            </w:pPr>
            <w:r/>
            <w:r>
              <w:rPr>
                <w:rFonts w:ascii="Aptos" w:hAnsi="Aptos"/>
                <w:b/>
                <w:color w:val="FFFFFF"/>
                <w:sz w:val="18"/>
              </w:rPr>
              <w:t>Zone</w:t>
            </w:r>
          </w:p>
        </w:tc>
        <w:tc>
          <w:tcPr>
            <w:tcW w:type="dxa" w:w="3456"/>
            <w:vAlign w:val="center"/>
            <w:shd w:fill="101820"/>
          </w:tcPr>
          <w:p>
            <w:pPr>
              <w:spacing w:after="0"/>
            </w:pPr>
            <w:r/>
            <w:r>
              <w:rPr>
                <w:rFonts w:ascii="Aptos" w:hAnsi="Aptos"/>
                <w:b/>
                <w:color w:val="FFFFFF"/>
                <w:sz w:val="18"/>
              </w:rPr>
              <w:t>Animation</w:t>
            </w:r>
          </w:p>
        </w:tc>
        <w:tc>
          <w:tcPr>
            <w:tcW w:type="dxa" w:w="2592"/>
            <w:vAlign w:val="center"/>
            <w:shd w:fill="101820"/>
          </w:tcPr>
          <w:p>
            <w:pPr>
              <w:spacing w:after="0"/>
            </w:pPr>
            <w:r/>
            <w:r>
              <w:rPr>
                <w:rFonts w:ascii="Aptos" w:hAnsi="Aptos"/>
                <w:b/>
                <w:color w:val="FFFFFF"/>
                <w:sz w:val="18"/>
              </w:rPr>
              <w:t>Déclenchement</w:t>
            </w:r>
          </w:p>
        </w:tc>
        <w:tc>
          <w:tcPr>
            <w:tcW w:type="dxa" w:w="1296"/>
            <w:vAlign w:val="center"/>
            <w:shd w:fill="101820"/>
          </w:tcPr>
          <w:p>
            <w:pPr>
              <w:spacing w:after="0"/>
            </w:pPr>
            <w:r/>
            <w:r>
              <w:rPr>
                <w:rFonts w:ascii="Aptos" w:hAnsi="Aptos"/>
                <w:b/>
                <w:color w:val="FFFFFF"/>
                <w:sz w:val="18"/>
              </w:rPr>
              <w:t>Priorité</w:t>
            </w:r>
          </w:p>
        </w:tc>
      </w:tr>
      <w:tr>
        <w:tc>
          <w:tcPr>
            <w:tcW w:type="dxa" w:w="1440"/>
            <w:vAlign w:val="center"/>
            <w:shd w:fill="F7F8F9"/>
          </w:tcPr>
          <w:p>
            <w:pPr>
              <w:spacing w:after="0"/>
            </w:pPr>
            <w:r/>
            <w:r>
              <w:rPr>
                <w:rFonts w:ascii="Aptos" w:hAnsi="Aptos"/>
                <w:b w:val="0"/>
                <w:color w:val="202020"/>
                <w:sz w:val="18"/>
              </w:rPr>
              <w:t>Hero</w:t>
            </w:r>
          </w:p>
        </w:tc>
        <w:tc>
          <w:tcPr>
            <w:tcW w:type="dxa" w:w="3456"/>
            <w:vAlign w:val="center"/>
            <w:shd w:fill="F7F8F9"/>
          </w:tcPr>
          <w:p>
            <w:pPr>
              <w:spacing w:after="0"/>
            </w:pPr>
            <w:r/>
            <w:r>
              <w:rPr>
                <w:rFonts w:ascii="Aptos" w:hAnsi="Aptos"/>
                <w:b w:val="0"/>
                <w:color w:val="202020"/>
                <w:sz w:val="18"/>
              </w:rPr>
              <w:t>Dessin progressif des connexions et nœuds</w:t>
            </w:r>
          </w:p>
        </w:tc>
        <w:tc>
          <w:tcPr>
            <w:tcW w:type="dxa" w:w="2592"/>
            <w:vAlign w:val="center"/>
            <w:shd w:fill="F7F8F9"/>
          </w:tcPr>
          <w:p>
            <w:pPr>
              <w:spacing w:after="0"/>
            </w:pPr>
            <w:r/>
            <w:r>
              <w:rPr>
                <w:rFonts w:ascii="Aptos" w:hAnsi="Aptos"/>
                <w:b w:val="0"/>
                <w:color w:val="202020"/>
                <w:sz w:val="18"/>
              </w:rPr>
              <w:t>Chargement initial</w:t>
            </w:r>
          </w:p>
        </w:tc>
        <w:tc>
          <w:tcPr>
            <w:tcW w:type="dxa" w:w="1296"/>
            <w:vAlign w:val="center"/>
            <w:shd w:fill="F7F8F9"/>
          </w:tcPr>
          <w:p>
            <w:pPr>
              <w:spacing w:after="0"/>
            </w:pPr>
            <w:r/>
            <w:r>
              <w:rPr>
                <w:rFonts w:ascii="Aptos" w:hAnsi="Aptos"/>
                <w:b w:val="0"/>
                <w:color w:val="202020"/>
                <w:sz w:val="18"/>
              </w:rPr>
              <w:t>Haute</w:t>
            </w:r>
          </w:p>
        </w:tc>
      </w:tr>
      <w:tr>
        <w:tc>
          <w:tcPr>
            <w:tcW w:type="dxa" w:w="1440"/>
            <w:vAlign w:val="center"/>
          </w:tcPr>
          <w:p>
            <w:pPr>
              <w:spacing w:after="0"/>
            </w:pPr>
            <w:r/>
            <w:r>
              <w:rPr>
                <w:rFonts w:ascii="Aptos" w:hAnsi="Aptos"/>
                <w:b w:val="0"/>
                <w:color w:val="202020"/>
                <w:sz w:val="18"/>
              </w:rPr>
              <w:t>Sections</w:t>
            </w:r>
          </w:p>
        </w:tc>
        <w:tc>
          <w:tcPr>
            <w:tcW w:type="dxa" w:w="3456"/>
            <w:vAlign w:val="center"/>
          </w:tcPr>
          <w:p>
            <w:pPr>
              <w:spacing w:after="0"/>
            </w:pPr>
            <w:r/>
            <w:r>
              <w:rPr>
                <w:rFonts w:ascii="Aptos" w:hAnsi="Aptos"/>
                <w:b w:val="0"/>
                <w:color w:val="202020"/>
                <w:sz w:val="18"/>
              </w:rPr>
              <w:t>Fade + translation légère</w:t>
            </w:r>
          </w:p>
        </w:tc>
        <w:tc>
          <w:tcPr>
            <w:tcW w:type="dxa" w:w="2592"/>
            <w:vAlign w:val="center"/>
          </w:tcPr>
          <w:p>
            <w:pPr>
              <w:spacing w:after="0"/>
            </w:pPr>
            <w:r/>
            <w:r>
              <w:rPr>
                <w:rFonts w:ascii="Aptos" w:hAnsi="Aptos"/>
                <w:b w:val="0"/>
                <w:color w:val="202020"/>
                <w:sz w:val="18"/>
              </w:rPr>
              <w:t>Entrée dans le viewport</w:t>
            </w:r>
          </w:p>
        </w:tc>
        <w:tc>
          <w:tcPr>
            <w:tcW w:type="dxa" w:w="1296"/>
            <w:vAlign w:val="center"/>
          </w:tcPr>
          <w:p>
            <w:pPr>
              <w:spacing w:after="0"/>
            </w:pPr>
            <w:r/>
            <w:r>
              <w:rPr>
                <w:rFonts w:ascii="Aptos" w:hAnsi="Aptos"/>
                <w:b w:val="0"/>
                <w:color w:val="202020"/>
                <w:sz w:val="18"/>
              </w:rPr>
              <w:t>Haute</w:t>
            </w:r>
          </w:p>
        </w:tc>
      </w:tr>
      <w:tr>
        <w:tc>
          <w:tcPr>
            <w:tcW w:type="dxa" w:w="1440"/>
            <w:vAlign w:val="center"/>
            <w:shd w:fill="F7F8F9"/>
          </w:tcPr>
          <w:p>
            <w:pPr>
              <w:spacing w:after="0"/>
            </w:pPr>
            <w:r/>
            <w:r>
              <w:rPr>
                <w:rFonts w:ascii="Aptos" w:hAnsi="Aptos"/>
                <w:b w:val="0"/>
                <w:color w:val="202020"/>
                <w:sz w:val="18"/>
              </w:rPr>
              <w:t>Compteurs</w:t>
            </w:r>
          </w:p>
        </w:tc>
        <w:tc>
          <w:tcPr>
            <w:tcW w:type="dxa" w:w="3456"/>
            <w:vAlign w:val="center"/>
            <w:shd w:fill="F7F8F9"/>
          </w:tcPr>
          <w:p>
            <w:pPr>
              <w:spacing w:after="0"/>
            </w:pPr>
            <w:r/>
            <w:r>
              <w:rPr>
                <w:rFonts w:ascii="Aptos" w:hAnsi="Aptos"/>
                <w:b w:val="0"/>
                <w:color w:val="202020"/>
                <w:sz w:val="18"/>
              </w:rPr>
              <w:t>Interpolation vers la valeur finale</w:t>
            </w:r>
          </w:p>
        </w:tc>
        <w:tc>
          <w:tcPr>
            <w:tcW w:type="dxa" w:w="2592"/>
            <w:vAlign w:val="center"/>
            <w:shd w:fill="F7F8F9"/>
          </w:tcPr>
          <w:p>
            <w:pPr>
              <w:spacing w:after="0"/>
            </w:pPr>
            <w:r/>
            <w:r>
              <w:rPr>
                <w:rFonts w:ascii="Aptos" w:hAnsi="Aptos"/>
                <w:b w:val="0"/>
                <w:color w:val="202020"/>
                <w:sz w:val="18"/>
              </w:rPr>
              <w:t>Entrée dans le viewport</w:t>
            </w:r>
          </w:p>
        </w:tc>
        <w:tc>
          <w:tcPr>
            <w:tcW w:type="dxa" w:w="1296"/>
            <w:vAlign w:val="center"/>
            <w:shd w:fill="F7F8F9"/>
          </w:tcPr>
          <w:p>
            <w:pPr>
              <w:spacing w:after="0"/>
            </w:pPr>
            <w:r/>
            <w:r>
              <w:rPr>
                <w:rFonts w:ascii="Aptos" w:hAnsi="Aptos"/>
                <w:b w:val="0"/>
                <w:color w:val="202020"/>
                <w:sz w:val="18"/>
              </w:rPr>
              <w:t>Haute</w:t>
            </w:r>
          </w:p>
        </w:tc>
      </w:tr>
      <w:tr>
        <w:tc>
          <w:tcPr>
            <w:tcW w:type="dxa" w:w="1440"/>
            <w:vAlign w:val="center"/>
          </w:tcPr>
          <w:p>
            <w:pPr>
              <w:spacing w:after="0"/>
            </w:pPr>
            <w:r/>
            <w:r>
              <w:rPr>
                <w:rFonts w:ascii="Aptos" w:hAnsi="Aptos"/>
                <w:b w:val="0"/>
                <w:color w:val="202020"/>
                <w:sz w:val="18"/>
              </w:rPr>
              <w:t>Pôles</w:t>
            </w:r>
          </w:p>
        </w:tc>
        <w:tc>
          <w:tcPr>
            <w:tcW w:type="dxa" w:w="3456"/>
            <w:vAlign w:val="center"/>
          </w:tcPr>
          <w:p>
            <w:pPr>
              <w:spacing w:after="0"/>
            </w:pPr>
            <w:r/>
            <w:r>
              <w:rPr>
                <w:rFonts w:ascii="Aptos" w:hAnsi="Aptos"/>
                <w:b w:val="0"/>
                <w:color w:val="202020"/>
                <w:sz w:val="18"/>
              </w:rPr>
              <w:t>Translation légère + déplacement de flèche</w:t>
            </w:r>
          </w:p>
        </w:tc>
        <w:tc>
          <w:tcPr>
            <w:tcW w:type="dxa" w:w="2592"/>
            <w:vAlign w:val="center"/>
          </w:tcPr>
          <w:p>
            <w:pPr>
              <w:spacing w:after="0"/>
            </w:pPr>
            <w:r/>
            <w:r>
              <w:rPr>
                <w:rFonts w:ascii="Aptos" w:hAnsi="Aptos"/>
                <w:b w:val="0"/>
                <w:color w:val="202020"/>
                <w:sz w:val="18"/>
              </w:rPr>
              <w:t>Hover / focus</w:t>
            </w:r>
          </w:p>
        </w:tc>
        <w:tc>
          <w:tcPr>
            <w:tcW w:type="dxa" w:w="1296"/>
            <w:vAlign w:val="center"/>
          </w:tcPr>
          <w:p>
            <w:pPr>
              <w:spacing w:after="0"/>
            </w:pPr>
            <w:r/>
            <w:r>
              <w:rPr>
                <w:rFonts w:ascii="Aptos" w:hAnsi="Aptos"/>
                <w:b w:val="0"/>
                <w:color w:val="202020"/>
                <w:sz w:val="18"/>
              </w:rPr>
              <w:t>Haute</w:t>
            </w:r>
          </w:p>
        </w:tc>
      </w:tr>
      <w:tr>
        <w:tc>
          <w:tcPr>
            <w:tcW w:type="dxa" w:w="1440"/>
            <w:vAlign w:val="center"/>
            <w:shd w:fill="F7F8F9"/>
          </w:tcPr>
          <w:p>
            <w:pPr>
              <w:spacing w:after="0"/>
            </w:pPr>
            <w:r/>
            <w:r>
              <w:rPr>
                <w:rFonts w:ascii="Aptos" w:hAnsi="Aptos"/>
                <w:b w:val="0"/>
                <w:color w:val="202020"/>
                <w:sz w:val="18"/>
              </w:rPr>
              <w:t>Mega-menu</w:t>
            </w:r>
          </w:p>
        </w:tc>
        <w:tc>
          <w:tcPr>
            <w:tcW w:type="dxa" w:w="3456"/>
            <w:vAlign w:val="center"/>
            <w:shd w:fill="F7F8F9"/>
          </w:tcPr>
          <w:p>
            <w:pPr>
              <w:spacing w:after="0"/>
            </w:pPr>
            <w:r/>
            <w:r>
              <w:rPr>
                <w:rFonts w:ascii="Aptos" w:hAnsi="Aptos"/>
                <w:b w:val="0"/>
                <w:color w:val="202020"/>
                <w:sz w:val="18"/>
              </w:rPr>
              <w:t>Ouverture courte + opacity</w:t>
            </w:r>
          </w:p>
        </w:tc>
        <w:tc>
          <w:tcPr>
            <w:tcW w:type="dxa" w:w="2592"/>
            <w:vAlign w:val="center"/>
            <w:shd w:fill="F7F8F9"/>
          </w:tcPr>
          <w:p>
            <w:pPr>
              <w:spacing w:after="0"/>
            </w:pPr>
            <w:r/>
            <w:r>
              <w:rPr>
                <w:rFonts w:ascii="Aptos" w:hAnsi="Aptos"/>
                <w:b w:val="0"/>
                <w:color w:val="202020"/>
                <w:sz w:val="18"/>
              </w:rPr>
              <w:t>Clic / focus</w:t>
            </w:r>
          </w:p>
        </w:tc>
        <w:tc>
          <w:tcPr>
            <w:tcW w:type="dxa" w:w="1296"/>
            <w:vAlign w:val="center"/>
            <w:shd w:fill="F7F8F9"/>
          </w:tcPr>
          <w:p>
            <w:pPr>
              <w:spacing w:after="0"/>
            </w:pPr>
            <w:r/>
            <w:r>
              <w:rPr>
                <w:rFonts w:ascii="Aptos" w:hAnsi="Aptos"/>
                <w:b w:val="0"/>
                <w:color w:val="202020"/>
                <w:sz w:val="18"/>
              </w:rPr>
              <w:t>Haute</w:t>
            </w:r>
          </w:p>
        </w:tc>
      </w:tr>
      <w:tr>
        <w:tc>
          <w:tcPr>
            <w:tcW w:type="dxa" w:w="1440"/>
            <w:vAlign w:val="center"/>
          </w:tcPr>
          <w:p>
            <w:pPr>
              <w:spacing w:after="0"/>
            </w:pPr>
            <w:r/>
            <w:r>
              <w:rPr>
                <w:rFonts w:ascii="Aptos" w:hAnsi="Aptos"/>
                <w:b w:val="0"/>
                <w:color w:val="202020"/>
                <w:sz w:val="18"/>
              </w:rPr>
              <w:t>Partenaires</w:t>
            </w:r>
          </w:p>
        </w:tc>
        <w:tc>
          <w:tcPr>
            <w:tcW w:type="dxa" w:w="3456"/>
            <w:vAlign w:val="center"/>
          </w:tcPr>
          <w:p>
            <w:pPr>
              <w:spacing w:after="0"/>
            </w:pPr>
            <w:r/>
            <w:r>
              <w:rPr>
                <w:rFonts w:ascii="Aptos" w:hAnsi="Aptos"/>
                <w:b w:val="0"/>
                <w:color w:val="202020"/>
                <w:sz w:val="18"/>
              </w:rPr>
              <w:t>Défilement continu lent</w:t>
            </w:r>
          </w:p>
        </w:tc>
        <w:tc>
          <w:tcPr>
            <w:tcW w:type="dxa" w:w="2592"/>
            <w:vAlign w:val="center"/>
          </w:tcPr>
          <w:p>
            <w:pPr>
              <w:spacing w:after="0"/>
            </w:pPr>
            <w:r/>
            <w:r>
              <w:rPr>
                <w:rFonts w:ascii="Aptos" w:hAnsi="Aptos"/>
                <w:b w:val="0"/>
                <w:color w:val="202020"/>
                <w:sz w:val="18"/>
              </w:rPr>
              <w:t>Automatique</w:t>
            </w:r>
          </w:p>
        </w:tc>
        <w:tc>
          <w:tcPr>
            <w:tcW w:type="dxa" w:w="1296"/>
            <w:vAlign w:val="center"/>
          </w:tcPr>
          <w:p>
            <w:pPr>
              <w:spacing w:after="0"/>
            </w:pPr>
            <w:r/>
            <w:r>
              <w:rPr>
                <w:rFonts w:ascii="Aptos" w:hAnsi="Aptos"/>
                <w:b w:val="0"/>
                <w:color w:val="202020"/>
                <w:sz w:val="18"/>
              </w:rPr>
              <w:t>Moyenne</w:t>
            </w:r>
          </w:p>
        </w:tc>
      </w:tr>
      <w:tr>
        <w:tc>
          <w:tcPr>
            <w:tcW w:type="dxa" w:w="1440"/>
            <w:vAlign w:val="center"/>
            <w:shd w:fill="F7F8F9"/>
          </w:tcPr>
          <w:p>
            <w:pPr>
              <w:spacing w:after="0"/>
            </w:pPr>
            <w:r/>
            <w:r>
              <w:rPr>
                <w:rFonts w:ascii="Aptos" w:hAnsi="Aptos"/>
                <w:b w:val="0"/>
                <w:color w:val="202020"/>
                <w:sz w:val="18"/>
              </w:rPr>
              <w:t>Images</w:t>
            </w:r>
          </w:p>
        </w:tc>
        <w:tc>
          <w:tcPr>
            <w:tcW w:type="dxa" w:w="3456"/>
            <w:vAlign w:val="center"/>
            <w:shd w:fill="F7F8F9"/>
          </w:tcPr>
          <w:p>
            <w:pPr>
              <w:spacing w:after="0"/>
            </w:pPr>
            <w:r/>
            <w:r>
              <w:rPr>
                <w:rFonts w:ascii="Aptos" w:hAnsi="Aptos"/>
                <w:b w:val="0"/>
                <w:color w:val="202020"/>
                <w:sz w:val="18"/>
              </w:rPr>
              <w:t>Reveal ou masque technique</w:t>
            </w:r>
          </w:p>
        </w:tc>
        <w:tc>
          <w:tcPr>
            <w:tcW w:type="dxa" w:w="2592"/>
            <w:vAlign w:val="center"/>
            <w:shd w:fill="F7F8F9"/>
          </w:tcPr>
          <w:p>
            <w:pPr>
              <w:spacing w:after="0"/>
            </w:pPr>
            <w:r/>
            <w:r>
              <w:rPr>
                <w:rFonts w:ascii="Aptos" w:hAnsi="Aptos"/>
                <w:b w:val="0"/>
                <w:color w:val="202020"/>
                <w:sz w:val="18"/>
              </w:rPr>
              <w:t>Entrée dans le viewport</w:t>
            </w:r>
          </w:p>
        </w:tc>
        <w:tc>
          <w:tcPr>
            <w:tcW w:type="dxa" w:w="1296"/>
            <w:vAlign w:val="center"/>
            <w:shd w:fill="F7F8F9"/>
          </w:tcPr>
          <w:p>
            <w:pPr>
              <w:spacing w:after="0"/>
            </w:pPr>
            <w:r/>
            <w:r>
              <w:rPr>
                <w:rFonts w:ascii="Aptos" w:hAnsi="Aptos"/>
                <w:b w:val="0"/>
                <w:color w:val="202020"/>
                <w:sz w:val="18"/>
              </w:rPr>
              <w:t>Moyenne</w:t>
            </w:r>
          </w:p>
        </w:tc>
      </w:tr>
      <w:tr>
        <w:tc>
          <w:tcPr>
            <w:tcW w:type="dxa" w:w="1440"/>
            <w:vAlign w:val="center"/>
          </w:tcPr>
          <w:p>
            <w:pPr>
              <w:spacing w:after="0"/>
            </w:pPr>
            <w:r/>
            <w:r>
              <w:rPr>
                <w:rFonts w:ascii="Aptos" w:hAnsi="Aptos"/>
                <w:b w:val="0"/>
                <w:color w:val="202020"/>
                <w:sz w:val="18"/>
              </w:rPr>
              <w:t>CTA</w:t>
            </w:r>
          </w:p>
        </w:tc>
        <w:tc>
          <w:tcPr>
            <w:tcW w:type="dxa" w:w="3456"/>
            <w:vAlign w:val="center"/>
          </w:tcPr>
          <w:p>
            <w:pPr>
              <w:spacing w:after="0"/>
            </w:pPr>
            <w:r/>
            <w:r>
              <w:rPr>
                <w:rFonts w:ascii="Aptos" w:hAnsi="Aptos"/>
                <w:b w:val="0"/>
                <w:color w:val="202020"/>
                <w:sz w:val="18"/>
              </w:rPr>
              <w:t>Micro-feedback</w:t>
            </w:r>
          </w:p>
        </w:tc>
        <w:tc>
          <w:tcPr>
            <w:tcW w:type="dxa" w:w="2592"/>
            <w:vAlign w:val="center"/>
          </w:tcPr>
          <w:p>
            <w:pPr>
              <w:spacing w:after="0"/>
            </w:pPr>
            <w:r/>
            <w:r>
              <w:rPr>
                <w:rFonts w:ascii="Aptos" w:hAnsi="Aptos"/>
                <w:b w:val="0"/>
                <w:color w:val="202020"/>
                <w:sz w:val="18"/>
              </w:rPr>
              <w:t>Hover / focus</w:t>
            </w:r>
          </w:p>
        </w:tc>
        <w:tc>
          <w:tcPr>
            <w:tcW w:type="dxa" w:w="1296"/>
            <w:vAlign w:val="center"/>
          </w:tcPr>
          <w:p>
            <w:pPr>
              <w:spacing w:after="0"/>
            </w:pPr>
            <w:r/>
            <w:r>
              <w:rPr>
                <w:rFonts w:ascii="Aptos" w:hAnsi="Aptos"/>
                <w:b w:val="0"/>
                <w:color w:val="202020"/>
                <w:sz w:val="18"/>
              </w:rPr>
              <w:t>Moyenne</w:t>
            </w:r>
          </w:p>
        </w:tc>
      </w:tr>
      <w:tr>
        <w:tc>
          <w:tcPr>
            <w:tcW w:type="dxa" w:w="1440"/>
            <w:vAlign w:val="center"/>
            <w:shd w:fill="F7F8F9"/>
          </w:tcPr>
          <w:p>
            <w:pPr>
              <w:spacing w:after="0"/>
            </w:pPr>
            <w:r/>
            <w:r>
              <w:rPr>
                <w:rFonts w:ascii="Aptos" w:hAnsi="Aptos"/>
                <w:b w:val="0"/>
                <w:color w:val="202020"/>
                <w:sz w:val="18"/>
              </w:rPr>
              <w:t>Page</w:t>
            </w:r>
          </w:p>
        </w:tc>
        <w:tc>
          <w:tcPr>
            <w:tcW w:type="dxa" w:w="3456"/>
            <w:vAlign w:val="center"/>
            <w:shd w:fill="F7F8F9"/>
          </w:tcPr>
          <w:p>
            <w:pPr>
              <w:spacing w:after="0"/>
            </w:pPr>
            <w:r/>
            <w:r>
              <w:rPr>
                <w:rFonts w:ascii="Aptos" w:hAnsi="Aptos"/>
                <w:b w:val="0"/>
                <w:color w:val="202020"/>
                <w:sz w:val="18"/>
              </w:rPr>
              <w:t>Transition courte</w:t>
            </w:r>
          </w:p>
        </w:tc>
        <w:tc>
          <w:tcPr>
            <w:tcW w:type="dxa" w:w="2592"/>
            <w:vAlign w:val="center"/>
            <w:shd w:fill="F7F8F9"/>
          </w:tcPr>
          <w:p>
            <w:pPr>
              <w:spacing w:after="0"/>
            </w:pPr>
            <w:r/>
            <w:r>
              <w:rPr>
                <w:rFonts w:ascii="Aptos" w:hAnsi="Aptos"/>
                <w:b w:val="0"/>
                <w:color w:val="202020"/>
                <w:sz w:val="18"/>
              </w:rPr>
              <w:t>Navigation</w:t>
            </w:r>
          </w:p>
        </w:tc>
        <w:tc>
          <w:tcPr>
            <w:tcW w:type="dxa" w:w="1296"/>
            <w:vAlign w:val="center"/>
            <w:shd w:fill="F7F8F9"/>
          </w:tcPr>
          <w:p>
            <w:pPr>
              <w:spacing w:after="0"/>
            </w:pPr>
            <w:r/>
            <w:r>
              <w:rPr>
                <w:rFonts w:ascii="Aptos" w:hAnsi="Aptos"/>
                <w:b w:val="0"/>
                <w:color w:val="202020"/>
                <w:sz w:val="18"/>
              </w:rPr>
              <w:t>Faible</w:t>
            </w:r>
          </w:p>
        </w:tc>
      </w:tr>
    </w:tbl>
    <w:p>
      <w:pPr>
        <w:spacing w:after="40"/>
      </w:pPr>
    </w:p>
    <w:p>
      <w:pPr>
        <w:pStyle w:val="Heading2"/>
      </w:pPr>
      <w:r>
        <w:t>7.3 Accessibilité des animations</w:t>
      </w:r>
    </w:p>
    <w:p>
      <w:pPr>
        <w:pStyle w:val="ListBullet"/>
        <w:spacing w:after="60"/>
      </w:pPr>
      <w:r>
        <w:t>Utiliser prefers-reduced-motion.</w:t>
      </w:r>
    </w:p>
    <w:p>
      <w:pPr>
        <w:pStyle w:val="ListBullet"/>
        <w:spacing w:after="60"/>
      </w:pPr>
      <w:r>
        <w:t>Éviter les animations rapides ou clignotantes.</w:t>
      </w:r>
    </w:p>
    <w:p>
      <w:pPr>
        <w:pStyle w:val="ListBullet"/>
        <w:spacing w:after="60"/>
      </w:pPr>
      <w:r>
        <w:t>Ne jamais dépendre d’une animation pour transmettre une information essentielle.</w:t>
      </w:r>
    </w:p>
    <w:p>
      <w:pPr>
        <w:pStyle w:val="ListBullet"/>
        <w:spacing w:after="60"/>
      </w:pPr>
      <w:r>
        <w:t>Prévoir un état statique équivalent.</w:t>
      </w:r>
    </w:p>
    <w:p>
      <w:pPr>
        <w:pStyle w:val="ListBullet"/>
        <w:spacing w:after="60"/>
      </w:pPr>
      <w:r>
        <w:t>Respecter les performances sur appareils mobiles.</w:t>
      </w:r>
    </w:p>
    <w:p>
      <w:pPr>
        <w:pStyle w:val="Heading1"/>
      </w:pPr>
      <w:r>
        <w:t>8. Architecture technique</w:t>
      </w:r>
    </w:p>
    <w:p>
      <w:pPr>
        <w:pStyle w:val="Heading2"/>
      </w:pPr>
      <w:r>
        <w:t>8.1 Stack</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01820"/>
          </w:tcPr>
          <w:p>
            <w:pPr>
              <w:spacing w:after="0"/>
            </w:pPr>
            <w:r/>
            <w:r>
              <w:rPr>
                <w:rFonts w:ascii="Aptos" w:hAnsi="Aptos"/>
                <w:b/>
                <w:color w:val="FFFFFF"/>
                <w:sz w:val="18"/>
              </w:rPr>
              <w:t>Composant</w:t>
            </w:r>
          </w:p>
        </w:tc>
        <w:tc>
          <w:tcPr>
            <w:tcW w:type="dxa" w:w="3024"/>
            <w:vAlign w:val="center"/>
            <w:shd w:fill="101820"/>
          </w:tcPr>
          <w:p>
            <w:pPr>
              <w:spacing w:after="0"/>
            </w:pPr>
            <w:r/>
            <w:r>
              <w:rPr>
                <w:rFonts w:ascii="Aptos" w:hAnsi="Aptos"/>
                <w:b/>
                <w:color w:val="FFFFFF"/>
                <w:sz w:val="18"/>
              </w:rPr>
              <w:t>Technologie cible</w:t>
            </w:r>
          </w:p>
        </w:tc>
        <w:tc>
          <w:tcPr>
            <w:tcW w:type="dxa" w:w="4032"/>
            <w:vAlign w:val="center"/>
            <w:shd w:fill="101820"/>
          </w:tcPr>
          <w:p>
            <w:pPr>
              <w:spacing w:after="0"/>
            </w:pPr>
            <w:r/>
            <w:r>
              <w:rPr>
                <w:rFonts w:ascii="Aptos" w:hAnsi="Aptos"/>
                <w:b/>
                <w:color w:val="FFFFFF"/>
                <w:sz w:val="18"/>
              </w:rPr>
              <w:t>Rôle</w:t>
            </w:r>
          </w:p>
        </w:tc>
      </w:tr>
      <w:tr>
        <w:tc>
          <w:tcPr>
            <w:tcW w:type="dxa" w:w="2016"/>
            <w:vAlign w:val="center"/>
            <w:shd w:fill="F7F8F9"/>
          </w:tcPr>
          <w:p>
            <w:pPr>
              <w:spacing w:after="0"/>
            </w:pPr>
            <w:r/>
            <w:r>
              <w:rPr>
                <w:rFonts w:ascii="Aptos" w:hAnsi="Aptos"/>
                <w:b w:val="0"/>
                <w:color w:val="202020"/>
                <w:sz w:val="18"/>
              </w:rPr>
              <w:t>Framework</w:t>
            </w:r>
          </w:p>
        </w:tc>
        <w:tc>
          <w:tcPr>
            <w:tcW w:type="dxa" w:w="3024"/>
            <w:vAlign w:val="center"/>
            <w:shd w:fill="F7F8F9"/>
          </w:tcPr>
          <w:p>
            <w:pPr>
              <w:spacing w:after="0"/>
            </w:pPr>
            <w:r/>
            <w:r>
              <w:rPr>
                <w:rFonts w:ascii="Aptos" w:hAnsi="Aptos"/>
                <w:b w:val="0"/>
                <w:color w:val="202020"/>
                <w:sz w:val="18"/>
              </w:rPr>
              <w:t>Next.js / App Router</w:t>
            </w:r>
          </w:p>
        </w:tc>
        <w:tc>
          <w:tcPr>
            <w:tcW w:type="dxa" w:w="4032"/>
            <w:vAlign w:val="center"/>
            <w:shd w:fill="F7F8F9"/>
          </w:tcPr>
          <w:p>
            <w:pPr>
              <w:spacing w:after="0"/>
            </w:pPr>
            <w:r/>
            <w:r>
              <w:rPr>
                <w:rFonts w:ascii="Aptos" w:hAnsi="Aptos"/>
                <w:b w:val="0"/>
                <w:color w:val="202020"/>
                <w:sz w:val="18"/>
              </w:rPr>
              <w:t>Rendu, routing, SEO, architecture applicative</w:t>
            </w:r>
          </w:p>
        </w:tc>
      </w:tr>
      <w:tr>
        <w:tc>
          <w:tcPr>
            <w:tcW w:type="dxa" w:w="2016"/>
            <w:vAlign w:val="center"/>
          </w:tcPr>
          <w:p>
            <w:pPr>
              <w:spacing w:after="0"/>
            </w:pPr>
            <w:r/>
            <w:r>
              <w:rPr>
                <w:rFonts w:ascii="Aptos" w:hAnsi="Aptos"/>
                <w:b w:val="0"/>
                <w:color w:val="202020"/>
                <w:sz w:val="18"/>
              </w:rPr>
              <w:t>Langage</w:t>
            </w:r>
          </w:p>
        </w:tc>
        <w:tc>
          <w:tcPr>
            <w:tcW w:type="dxa" w:w="3024"/>
            <w:vAlign w:val="center"/>
          </w:tcPr>
          <w:p>
            <w:pPr>
              <w:spacing w:after="0"/>
            </w:pPr>
            <w:r/>
            <w:r>
              <w:rPr>
                <w:rFonts w:ascii="Aptos" w:hAnsi="Aptos"/>
                <w:b w:val="0"/>
                <w:color w:val="202020"/>
                <w:sz w:val="18"/>
              </w:rPr>
              <w:t>TypeScript</w:t>
            </w:r>
          </w:p>
        </w:tc>
        <w:tc>
          <w:tcPr>
            <w:tcW w:type="dxa" w:w="4032"/>
            <w:vAlign w:val="center"/>
          </w:tcPr>
          <w:p>
            <w:pPr>
              <w:spacing w:after="0"/>
            </w:pPr>
            <w:r/>
            <w:r>
              <w:rPr>
                <w:rFonts w:ascii="Aptos" w:hAnsi="Aptos"/>
                <w:b w:val="0"/>
                <w:color w:val="202020"/>
                <w:sz w:val="18"/>
              </w:rPr>
              <w:t>Typage et maintenabilité</w:t>
            </w:r>
          </w:p>
        </w:tc>
      </w:tr>
      <w:tr>
        <w:tc>
          <w:tcPr>
            <w:tcW w:type="dxa" w:w="2016"/>
            <w:vAlign w:val="center"/>
            <w:shd w:fill="F7F8F9"/>
          </w:tcPr>
          <w:p>
            <w:pPr>
              <w:spacing w:after="0"/>
            </w:pPr>
            <w:r/>
            <w:r>
              <w:rPr>
                <w:rFonts w:ascii="Aptos" w:hAnsi="Aptos"/>
                <w:b w:val="0"/>
                <w:color w:val="202020"/>
                <w:sz w:val="18"/>
              </w:rPr>
              <w:t>UI</w:t>
            </w:r>
          </w:p>
        </w:tc>
        <w:tc>
          <w:tcPr>
            <w:tcW w:type="dxa" w:w="3024"/>
            <w:vAlign w:val="center"/>
            <w:shd w:fill="F7F8F9"/>
          </w:tcPr>
          <w:p>
            <w:pPr>
              <w:spacing w:after="0"/>
            </w:pPr>
            <w:r/>
            <w:r>
              <w:rPr>
                <w:rFonts w:ascii="Aptos" w:hAnsi="Aptos"/>
                <w:b w:val="0"/>
                <w:color w:val="202020"/>
                <w:sz w:val="18"/>
              </w:rPr>
              <w:t>React</w:t>
            </w:r>
          </w:p>
        </w:tc>
        <w:tc>
          <w:tcPr>
            <w:tcW w:type="dxa" w:w="4032"/>
            <w:vAlign w:val="center"/>
            <w:shd w:fill="F7F8F9"/>
          </w:tcPr>
          <w:p>
            <w:pPr>
              <w:spacing w:after="0"/>
            </w:pPr>
            <w:r/>
            <w:r>
              <w:rPr>
                <w:rFonts w:ascii="Aptos" w:hAnsi="Aptos"/>
                <w:b w:val="0"/>
                <w:color w:val="202020"/>
                <w:sz w:val="18"/>
              </w:rPr>
              <w:t>Composants réutilisables</w:t>
            </w:r>
          </w:p>
        </w:tc>
      </w:tr>
      <w:tr>
        <w:tc>
          <w:tcPr>
            <w:tcW w:type="dxa" w:w="2016"/>
            <w:vAlign w:val="center"/>
          </w:tcPr>
          <w:p>
            <w:pPr>
              <w:spacing w:after="0"/>
            </w:pPr>
            <w:r/>
            <w:r>
              <w:rPr>
                <w:rFonts w:ascii="Aptos" w:hAnsi="Aptos"/>
                <w:b w:val="0"/>
                <w:color w:val="202020"/>
                <w:sz w:val="18"/>
              </w:rPr>
              <w:t>CSS</w:t>
            </w:r>
          </w:p>
        </w:tc>
        <w:tc>
          <w:tcPr>
            <w:tcW w:type="dxa" w:w="3024"/>
            <w:vAlign w:val="center"/>
          </w:tcPr>
          <w:p>
            <w:pPr>
              <w:spacing w:after="0"/>
            </w:pPr>
            <w:r/>
            <w:r>
              <w:rPr>
                <w:rFonts w:ascii="Aptos" w:hAnsi="Aptos"/>
                <w:b w:val="0"/>
                <w:color w:val="202020"/>
                <w:sz w:val="18"/>
              </w:rPr>
              <w:t>Tailwind CSS</w:t>
            </w:r>
          </w:p>
        </w:tc>
        <w:tc>
          <w:tcPr>
            <w:tcW w:type="dxa" w:w="4032"/>
            <w:vAlign w:val="center"/>
          </w:tcPr>
          <w:p>
            <w:pPr>
              <w:spacing w:after="0"/>
            </w:pPr>
            <w:r/>
            <w:r>
              <w:rPr>
                <w:rFonts w:ascii="Aptos" w:hAnsi="Aptos"/>
                <w:b w:val="0"/>
                <w:color w:val="202020"/>
                <w:sz w:val="18"/>
              </w:rPr>
              <w:t>Système de design et responsive</w:t>
            </w:r>
          </w:p>
        </w:tc>
      </w:tr>
      <w:tr>
        <w:tc>
          <w:tcPr>
            <w:tcW w:type="dxa" w:w="2016"/>
            <w:vAlign w:val="center"/>
            <w:shd w:fill="F7F8F9"/>
          </w:tcPr>
          <w:p>
            <w:pPr>
              <w:spacing w:after="0"/>
            </w:pPr>
            <w:r/>
            <w:r>
              <w:rPr>
                <w:rFonts w:ascii="Aptos" w:hAnsi="Aptos"/>
                <w:b w:val="0"/>
                <w:color w:val="202020"/>
                <w:sz w:val="18"/>
              </w:rPr>
              <w:t>Animations</w:t>
            </w:r>
          </w:p>
        </w:tc>
        <w:tc>
          <w:tcPr>
            <w:tcW w:type="dxa" w:w="3024"/>
            <w:vAlign w:val="center"/>
            <w:shd w:fill="F7F8F9"/>
          </w:tcPr>
          <w:p>
            <w:pPr>
              <w:spacing w:after="0"/>
            </w:pPr>
            <w:r/>
            <w:r>
              <w:rPr>
                <w:rFonts w:ascii="Aptos" w:hAnsi="Aptos"/>
                <w:b w:val="0"/>
                <w:color w:val="202020"/>
                <w:sz w:val="18"/>
              </w:rPr>
              <w:t>Framer Motion ou équivalent</w:t>
            </w:r>
          </w:p>
        </w:tc>
        <w:tc>
          <w:tcPr>
            <w:tcW w:type="dxa" w:w="4032"/>
            <w:vAlign w:val="center"/>
            <w:shd w:fill="F7F8F9"/>
          </w:tcPr>
          <w:p>
            <w:pPr>
              <w:spacing w:after="0"/>
            </w:pPr>
            <w:r/>
            <w:r>
              <w:rPr>
                <w:rFonts w:ascii="Aptos" w:hAnsi="Aptos"/>
                <w:b w:val="0"/>
                <w:color w:val="202020"/>
                <w:sz w:val="18"/>
              </w:rPr>
              <w:t>Interactions et transitions</w:t>
            </w:r>
          </w:p>
        </w:tc>
      </w:tr>
      <w:tr>
        <w:tc>
          <w:tcPr>
            <w:tcW w:type="dxa" w:w="2016"/>
            <w:vAlign w:val="center"/>
          </w:tcPr>
          <w:p>
            <w:pPr>
              <w:spacing w:after="0"/>
            </w:pPr>
            <w:r/>
            <w:r>
              <w:rPr>
                <w:rFonts w:ascii="Aptos" w:hAnsi="Aptos"/>
                <w:b w:val="0"/>
                <w:color w:val="202020"/>
                <w:sz w:val="18"/>
              </w:rPr>
              <w:t>UI primitives</w:t>
            </w:r>
          </w:p>
        </w:tc>
        <w:tc>
          <w:tcPr>
            <w:tcW w:type="dxa" w:w="3024"/>
            <w:vAlign w:val="center"/>
          </w:tcPr>
          <w:p>
            <w:pPr>
              <w:spacing w:after="0"/>
            </w:pPr>
            <w:r/>
            <w:r>
              <w:rPr>
                <w:rFonts w:ascii="Aptos" w:hAnsi="Aptos"/>
                <w:b w:val="0"/>
                <w:color w:val="202020"/>
                <w:sz w:val="18"/>
              </w:rPr>
              <w:t>shadcn/ui si nécessaire</w:t>
            </w:r>
          </w:p>
        </w:tc>
        <w:tc>
          <w:tcPr>
            <w:tcW w:type="dxa" w:w="4032"/>
            <w:vAlign w:val="center"/>
          </w:tcPr>
          <w:p>
            <w:pPr>
              <w:spacing w:after="0"/>
            </w:pPr>
            <w:r/>
            <w:r>
              <w:rPr>
                <w:rFonts w:ascii="Aptos" w:hAnsi="Aptos"/>
                <w:b w:val="0"/>
                <w:color w:val="202020"/>
                <w:sz w:val="18"/>
              </w:rPr>
              <w:t>Composants accessibles et cohérents</w:t>
            </w:r>
          </w:p>
        </w:tc>
      </w:tr>
      <w:tr>
        <w:tc>
          <w:tcPr>
            <w:tcW w:type="dxa" w:w="2016"/>
            <w:vAlign w:val="center"/>
            <w:shd w:fill="F7F8F9"/>
          </w:tcPr>
          <w:p>
            <w:pPr>
              <w:spacing w:after="0"/>
            </w:pPr>
            <w:r/>
            <w:r>
              <w:rPr>
                <w:rFonts w:ascii="Aptos" w:hAnsi="Aptos"/>
                <w:b w:val="0"/>
                <w:color w:val="202020"/>
                <w:sz w:val="18"/>
              </w:rPr>
              <w:t>Icônes</w:t>
            </w:r>
          </w:p>
        </w:tc>
        <w:tc>
          <w:tcPr>
            <w:tcW w:type="dxa" w:w="3024"/>
            <w:vAlign w:val="center"/>
            <w:shd w:fill="F7F8F9"/>
          </w:tcPr>
          <w:p>
            <w:pPr>
              <w:spacing w:after="0"/>
            </w:pPr>
            <w:r/>
            <w:r>
              <w:rPr>
                <w:rFonts w:ascii="Aptos" w:hAnsi="Aptos"/>
                <w:b w:val="0"/>
                <w:color w:val="202020"/>
                <w:sz w:val="18"/>
              </w:rPr>
              <w:t>Bibliothèque SVG cohérente</w:t>
            </w:r>
          </w:p>
        </w:tc>
        <w:tc>
          <w:tcPr>
            <w:tcW w:type="dxa" w:w="4032"/>
            <w:vAlign w:val="center"/>
            <w:shd w:fill="F7F8F9"/>
          </w:tcPr>
          <w:p>
            <w:pPr>
              <w:spacing w:after="0"/>
            </w:pPr>
            <w:r/>
            <w:r>
              <w:rPr>
                <w:rFonts w:ascii="Aptos" w:hAnsi="Aptos"/>
                <w:b w:val="0"/>
                <w:color w:val="202020"/>
                <w:sz w:val="18"/>
              </w:rPr>
              <w:t>Repères visuels</w:t>
            </w:r>
          </w:p>
        </w:tc>
      </w:tr>
      <w:tr>
        <w:tc>
          <w:tcPr>
            <w:tcW w:type="dxa" w:w="2016"/>
            <w:vAlign w:val="center"/>
          </w:tcPr>
          <w:p>
            <w:pPr>
              <w:spacing w:after="0"/>
            </w:pPr>
            <w:r/>
            <w:r>
              <w:rPr>
                <w:rFonts w:ascii="Aptos" w:hAnsi="Aptos"/>
                <w:b w:val="0"/>
                <w:color w:val="202020"/>
                <w:sz w:val="18"/>
              </w:rPr>
              <w:t>Validation</w:t>
            </w:r>
          </w:p>
        </w:tc>
        <w:tc>
          <w:tcPr>
            <w:tcW w:type="dxa" w:w="3024"/>
            <w:vAlign w:val="center"/>
          </w:tcPr>
          <w:p>
            <w:pPr>
              <w:spacing w:after="0"/>
            </w:pPr>
            <w:r/>
            <w:r>
              <w:rPr>
                <w:rFonts w:ascii="Aptos" w:hAnsi="Aptos"/>
                <w:b w:val="0"/>
                <w:color w:val="202020"/>
                <w:sz w:val="18"/>
              </w:rPr>
              <w:t>ESLint + TypeScript + tests</w:t>
            </w:r>
          </w:p>
        </w:tc>
        <w:tc>
          <w:tcPr>
            <w:tcW w:type="dxa" w:w="4032"/>
            <w:vAlign w:val="center"/>
          </w:tcPr>
          <w:p>
            <w:pPr>
              <w:spacing w:after="0"/>
            </w:pPr>
            <w:r/>
            <w:r>
              <w:rPr>
                <w:rFonts w:ascii="Aptos" w:hAnsi="Aptos"/>
                <w:b w:val="0"/>
                <w:color w:val="202020"/>
                <w:sz w:val="18"/>
              </w:rPr>
              <w:t>Qualité du code</w:t>
            </w:r>
          </w:p>
        </w:tc>
      </w:tr>
      <w:tr>
        <w:tc>
          <w:tcPr>
            <w:tcW w:type="dxa" w:w="2016"/>
            <w:vAlign w:val="center"/>
            <w:shd w:fill="F7F8F9"/>
          </w:tcPr>
          <w:p>
            <w:pPr>
              <w:spacing w:after="0"/>
            </w:pPr>
            <w:r/>
            <w:r>
              <w:rPr>
                <w:rFonts w:ascii="Aptos" w:hAnsi="Aptos"/>
                <w:b w:val="0"/>
                <w:color w:val="202020"/>
                <w:sz w:val="18"/>
              </w:rPr>
              <w:t>Git</w:t>
            </w:r>
          </w:p>
        </w:tc>
        <w:tc>
          <w:tcPr>
            <w:tcW w:type="dxa" w:w="3024"/>
            <w:vAlign w:val="center"/>
            <w:shd w:fill="F7F8F9"/>
          </w:tcPr>
          <w:p>
            <w:pPr>
              <w:spacing w:after="0"/>
            </w:pPr>
            <w:r/>
            <w:r>
              <w:rPr>
                <w:rFonts w:ascii="Aptos" w:hAnsi="Aptos"/>
                <w:b w:val="0"/>
                <w:color w:val="202020"/>
                <w:sz w:val="18"/>
              </w:rPr>
              <w:t>Git</w:t>
            </w:r>
          </w:p>
        </w:tc>
        <w:tc>
          <w:tcPr>
            <w:tcW w:type="dxa" w:w="4032"/>
            <w:vAlign w:val="center"/>
            <w:shd w:fill="F7F8F9"/>
          </w:tcPr>
          <w:p>
            <w:pPr>
              <w:spacing w:after="0"/>
            </w:pPr>
            <w:r/>
            <w:r>
              <w:rPr>
                <w:rFonts w:ascii="Aptos" w:hAnsi="Aptos"/>
                <w:b w:val="0"/>
                <w:color w:val="202020"/>
                <w:sz w:val="18"/>
              </w:rPr>
              <w:t>Versionnement</w:t>
            </w:r>
          </w:p>
        </w:tc>
      </w:tr>
      <w:tr>
        <w:tc>
          <w:tcPr>
            <w:tcW w:type="dxa" w:w="2016"/>
            <w:vAlign w:val="center"/>
          </w:tcPr>
          <w:p>
            <w:pPr>
              <w:spacing w:after="0"/>
            </w:pPr>
            <w:r/>
            <w:r>
              <w:rPr>
                <w:rFonts w:ascii="Aptos" w:hAnsi="Aptos"/>
                <w:b w:val="0"/>
                <w:color w:val="202020"/>
                <w:sz w:val="18"/>
              </w:rPr>
              <w:t>Déploiement</w:t>
            </w:r>
          </w:p>
        </w:tc>
        <w:tc>
          <w:tcPr>
            <w:tcW w:type="dxa" w:w="3024"/>
            <w:vAlign w:val="center"/>
          </w:tcPr>
          <w:p>
            <w:pPr>
              <w:spacing w:after="0"/>
            </w:pPr>
            <w:r/>
            <w:r>
              <w:rPr>
                <w:rFonts w:ascii="Aptos" w:hAnsi="Aptos"/>
                <w:b w:val="0"/>
                <w:color w:val="202020"/>
                <w:sz w:val="18"/>
              </w:rPr>
              <w:t>Vercel ou serveur Node.js compatible</w:t>
            </w:r>
          </w:p>
        </w:tc>
        <w:tc>
          <w:tcPr>
            <w:tcW w:type="dxa" w:w="4032"/>
            <w:vAlign w:val="center"/>
          </w:tcPr>
          <w:p>
            <w:pPr>
              <w:spacing w:after="0"/>
            </w:pPr>
            <w:r/>
            <w:r>
              <w:rPr>
                <w:rFonts w:ascii="Aptos" w:hAnsi="Aptos"/>
                <w:b w:val="0"/>
                <w:color w:val="202020"/>
                <w:sz w:val="18"/>
              </w:rPr>
              <w:t>Mise en production</w:t>
            </w:r>
          </w:p>
        </w:tc>
      </w:tr>
    </w:tbl>
    <w:p>
      <w:pPr>
        <w:spacing w:after="40"/>
      </w:pPr>
    </w:p>
    <w:p>
      <w:pPr>
        <w:pStyle w:val="Heading2"/>
      </w:pPr>
      <w:r>
        <w:t>8.2 Architecture de dossiers indicative</w:t>
      </w:r>
    </w:p>
    <w:p>
      <w:r>
        <w:rPr>
          <w:rFonts w:ascii="Consolas" w:hAnsi="Consolas"/>
          <w:color w:val="101820"/>
          <w:sz w:val="17"/>
        </w:rPr>
        <w:t>src/</w:t>
        <w:br/>
        <w:t xml:space="preserve">  app/</w:t>
        <w:br/>
        <w:t xml:space="preserve">    layout.tsx</w:t>
        <w:br/>
        <w:t xml:space="preserve">    page.tsx</w:t>
        <w:br/>
        <w:t xml:space="preserve">    qui-sommes-nous/</w:t>
        <w:br/>
        <w:t xml:space="preserve">      page.tsx</w:t>
        <w:br/>
        <w:t xml:space="preserve">    solutions-it-digital/</w:t>
        <w:br/>
        <w:t xml:space="preserve">      page.tsx</w:t>
        <w:br/>
        <w:t xml:space="preserve">    monetique-finance/</w:t>
        <w:br/>
        <w:t xml:space="preserve">      page.tsx</w:t>
        <w:br/>
        <w:t xml:space="preserve">    formation-support/</w:t>
        <w:br/>
        <w:t xml:space="preserve">      page.tsx</w:t>
        <w:br/>
        <w:t xml:space="preserve">    btp-electromenager/</w:t>
        <w:br/>
        <w:t xml:space="preserve">      page.tsx</w:t>
        <w:br/>
        <w:t xml:space="preserve">    contact/</w:t>
        <w:br/>
        <w:t xml:space="preserve">      page.tsx</w:t>
        <w:br/>
        <w:t xml:space="preserve">  components/</w:t>
        <w:br/>
        <w:t xml:space="preserve">    layout/</w:t>
        <w:br/>
        <w:t xml:space="preserve">      Header.tsx</w:t>
        <w:br/>
        <w:t xml:space="preserve">      Footer.tsx</w:t>
        <w:br/>
        <w:t xml:space="preserve">      MegaMenu.tsx</w:t>
        <w:br/>
        <w:t xml:space="preserve">      MobileMenu.tsx</w:t>
        <w:br/>
        <w:t xml:space="preserve">    home/</w:t>
        <w:br/>
        <w:t xml:space="preserve">      Hero.tsx</w:t>
        <w:br/>
        <w:t xml:space="preserve">      Stats.tsx</w:t>
        <w:br/>
        <w:t xml:space="preserve">      PolesGrid.tsx</w:t>
        <w:br/>
        <w:t xml:space="preserve">      Partners.tsx</w:t>
        <w:br/>
        <w:t xml:space="preserve">      FinalCTA.tsx</w:t>
        <w:br/>
        <w:t xml:space="preserve">    sections/</w:t>
        <w:br/>
        <w:t xml:space="preserve">      SectionHeader.tsx</w:t>
        <w:br/>
        <w:t xml:space="preserve">      ActivityCard.tsx</w:t>
        <w:br/>
        <w:t xml:space="preserve">      PartnerStrip.tsx</w:t>
        <w:br/>
        <w:t xml:space="preserve">      Reveal.tsx</w:t>
        <w:br/>
        <w:t xml:space="preserve">    ui/</w:t>
        <w:br/>
        <w:t xml:space="preserve">      Button.tsx</w:t>
        <w:br/>
        <w:t xml:space="preserve">      Container.tsx</w:t>
        <w:br/>
        <w:t xml:space="preserve">      ...</w:t>
        <w:br/>
        <w:t xml:space="preserve">  data/</w:t>
        <w:br/>
        <w:t xml:space="preserve">    activities.ts</w:t>
        <w:br/>
        <w:t xml:space="preserve">    poles.ts</w:t>
        <w:br/>
        <w:t xml:space="preserve">    partners.ts</w:t>
        <w:br/>
        <w:t xml:space="preserve">    site.ts</w:t>
        <w:br/>
        <w:t xml:space="preserve">  lib/</w:t>
        <w:br/>
        <w:t xml:space="preserve">    seo.ts</w:t>
        <w:br/>
        <w:t xml:space="preserve">    utils.ts</w:t>
        <w:br/>
        <w:t xml:space="preserve">  public/</w:t>
        <w:br/>
        <w:t xml:space="preserve">    images/</w:t>
        <w:br/>
        <w:t xml:space="preserve">    logos/</w:t>
        <w:br/>
        <w:t xml:space="preserve">    icons/</w:t>
      </w:r>
    </w:p>
    <w:p>
      <w:pPr>
        <w:pStyle w:val="Heading2"/>
      </w:pPr>
      <w:r>
        <w:t>8.3 Principes de développement</w:t>
      </w:r>
    </w:p>
    <w:p>
      <w:pPr>
        <w:pStyle w:val="ListBullet"/>
        <w:spacing w:after="60"/>
      </w:pPr>
      <w:r>
        <w:t>Composants courts, spécialisés et réutilisables.</w:t>
      </w:r>
    </w:p>
    <w:p>
      <w:pPr>
        <w:pStyle w:val="ListBullet"/>
        <w:spacing w:after="60"/>
      </w:pPr>
      <w:r>
        <w:t>Données séparées des composants lorsque cela améliore la maintenance.</w:t>
      </w:r>
    </w:p>
    <w:p>
      <w:pPr>
        <w:pStyle w:val="ListBullet"/>
        <w:spacing w:after="60"/>
      </w:pPr>
      <w:r>
        <w:t>Pas de duplication inutile de contenu.</w:t>
      </w:r>
    </w:p>
    <w:p>
      <w:pPr>
        <w:pStyle w:val="ListBullet"/>
        <w:spacing w:after="60"/>
      </w:pPr>
      <w:r>
        <w:t>Pas de logique métier importante directement dans les composants visuels.</w:t>
      </w:r>
    </w:p>
    <w:p>
      <w:pPr>
        <w:pStyle w:val="ListBullet"/>
        <w:spacing w:after="60"/>
      </w:pPr>
      <w:r>
        <w:t>Images optimisées et dimensions explicites.</w:t>
      </w:r>
    </w:p>
    <w:p>
      <w:pPr>
        <w:pStyle w:val="ListBullet"/>
        <w:spacing w:after="60"/>
      </w:pPr>
      <w:r>
        <w:t>Utilisation du rendu serveur lorsque pertinent.</w:t>
      </w:r>
    </w:p>
    <w:p>
      <w:pPr>
        <w:pStyle w:val="ListBullet"/>
        <w:spacing w:after="60"/>
      </w:pPr>
      <w:r>
        <w:t>Client Components limités aux éléments nécessitant de l’interactivité.</w:t>
      </w:r>
    </w:p>
    <w:p>
      <w:pPr>
        <w:pStyle w:val="ListBullet"/>
        <w:spacing w:after="60"/>
      </w:pPr>
      <w:r>
        <w:t>Variables d’environnement pour les secrets et paramètres sensibles.</w:t>
      </w:r>
    </w:p>
    <w:p>
      <w:pPr>
        <w:pStyle w:val="ListBullet"/>
        <w:spacing w:after="60"/>
      </w:pPr>
      <w:r>
        <w:t>Aucune clé secrète dans le dépôt Git.</w:t>
      </w:r>
    </w:p>
    <w:p>
      <w:pPr>
        <w:pStyle w:val="Heading1"/>
      </w:pPr>
      <w:r>
        <w:t>9. SEO</w:t>
      </w:r>
    </w:p>
    <w:p>
      <w:pPr>
        <w:pStyle w:val="ListBullet"/>
        <w:spacing w:after="60"/>
      </w:pPr>
      <w:r>
        <w:t>Supprimer le noindex/nofollow présent sur l’ancien site au moment de la mise en ligne, après validation.</w:t>
      </w:r>
    </w:p>
    <w:p>
      <w:pPr>
        <w:pStyle w:val="ListBullet"/>
        <w:spacing w:after="60"/>
      </w:pPr>
      <w:r>
        <w:t>Définir un title et une meta description uniques pour chaque page.</w:t>
      </w:r>
    </w:p>
    <w:p>
      <w:pPr>
        <w:pStyle w:val="ListBullet"/>
        <w:spacing w:after="60"/>
      </w:pPr>
      <w:r>
        <w:t>Créer une hiérarchie H1/H2/H3 logique.</w:t>
      </w:r>
    </w:p>
    <w:p>
      <w:pPr>
        <w:pStyle w:val="ListBullet"/>
        <w:spacing w:after="60"/>
      </w:pPr>
      <w:r>
        <w:t>Créer sitemap.xml.</w:t>
      </w:r>
    </w:p>
    <w:p>
      <w:pPr>
        <w:pStyle w:val="ListBullet"/>
        <w:spacing w:after="60"/>
      </w:pPr>
      <w:r>
        <w:t>Créer robots.txt adapté.</w:t>
      </w:r>
    </w:p>
    <w:p>
      <w:pPr>
        <w:pStyle w:val="ListBullet"/>
        <w:spacing w:after="60"/>
      </w:pPr>
      <w:r>
        <w:t>Définir les URLs propres et stables.</w:t>
      </w:r>
    </w:p>
    <w:p>
      <w:pPr>
        <w:pStyle w:val="ListBullet"/>
        <w:spacing w:after="60"/>
      </w:pPr>
      <w:r>
        <w:t>Configurer les Open Graph et Twitter/X cards.</w:t>
      </w:r>
    </w:p>
    <w:p>
      <w:pPr>
        <w:pStyle w:val="ListBullet"/>
        <w:spacing w:after="60"/>
      </w:pPr>
      <w:r>
        <w:t>Ajouter les données structurées Schema.org pertinentes.</w:t>
      </w:r>
    </w:p>
    <w:p>
      <w:pPr>
        <w:pStyle w:val="ListBullet"/>
        <w:spacing w:after="60"/>
      </w:pPr>
      <w:r>
        <w:t>Prévoir une page 404 personnalisée.</w:t>
      </w:r>
    </w:p>
    <w:p>
      <w:pPr>
        <w:pStyle w:val="ListBullet"/>
        <w:spacing w:after="60"/>
      </w:pPr>
      <w:r>
        <w:t>Mettre en place des redirections depuis les anciennes URLs lorsque nécessaire.</w:t>
      </w:r>
    </w:p>
    <w:p>
      <w:pPr>
        <w:pStyle w:val="ListBullet"/>
        <w:spacing w:after="60"/>
      </w:pPr>
      <w:r>
        <w:t>Optimiser les images : alt text, dimensions, formats modernes.</w:t>
      </w:r>
    </w:p>
    <w:p>
      <w:pPr>
        <w:pStyle w:val="ListBullet"/>
        <w:spacing w:after="60"/>
      </w:pPr>
      <w:r>
        <w:t>Éviter les textes importants rendus uniquement sous forme d’image.</w:t>
      </w:r>
    </w:p>
    <w:p>
      <w:pPr>
        <w:pStyle w:val="Heading2"/>
      </w:pPr>
      <w:r>
        <w:t>9.1 SEO local</w:t>
      </w:r>
    </w:p>
    <w:p>
      <w:pPr>
        <w:pStyle w:val="ListBullet"/>
        <w:spacing w:after="60"/>
      </w:pPr>
      <w:r>
        <w:t>Mettre en avant Nouakchott et la Mauritanie lorsque cela correspond naturellement au contenu.</w:t>
      </w:r>
    </w:p>
    <w:p>
      <w:pPr>
        <w:pStyle w:val="ListBullet"/>
        <w:spacing w:after="60"/>
      </w:pPr>
      <w:r>
        <w:t>Informations d’entreprise cohérentes : nom, adresse, téléphone, email.</w:t>
      </w:r>
    </w:p>
    <w:p>
      <w:pPr>
        <w:pStyle w:val="ListBullet"/>
        <w:spacing w:after="60"/>
      </w:pPr>
      <w:r>
        <w:t>Données structurées Organization / LocalBusiness selon les informations réellement validées.</w:t>
      </w:r>
    </w:p>
    <w:p>
      <w:pPr>
        <w:pStyle w:val="ListBullet"/>
        <w:spacing w:after="60"/>
      </w:pPr>
      <w:r>
        <w:t>Liens et profils sociaux officiels uniquement.</w:t>
      </w:r>
    </w:p>
    <w:p>
      <w:pPr>
        <w:pStyle w:val="Heading1"/>
      </w:pPr>
      <w:r>
        <w:t>10. Performance</w:t>
      </w:r>
    </w:p>
    <w:p>
      <w:pPr>
        <w:pStyle w:val="ListBullet"/>
        <w:spacing w:after="60"/>
      </w:pPr>
      <w:r>
        <w:t>Objectif : expérience de chargement rapide sur réseau mobile.</w:t>
      </w:r>
    </w:p>
    <w:p>
      <w:pPr>
        <w:pStyle w:val="ListBullet"/>
        <w:spacing w:after="60"/>
      </w:pPr>
      <w:r>
        <w:t>Lighthouse et Core Web Vitals utilisés comme indicateurs de contrôle.</w:t>
      </w:r>
    </w:p>
    <w:p>
      <w:pPr>
        <w:pStyle w:val="ListBullet"/>
        <w:spacing w:after="60"/>
      </w:pPr>
      <w:r>
        <w:t>Images en formats modernes lorsque supportés.</w:t>
      </w:r>
    </w:p>
    <w:p>
      <w:pPr>
        <w:pStyle w:val="ListBullet"/>
        <w:spacing w:after="60"/>
      </w:pPr>
      <w:r>
        <w:t>Lazy loading des images hors écran.</w:t>
      </w:r>
    </w:p>
    <w:p>
      <w:pPr>
        <w:pStyle w:val="ListBullet"/>
        <w:spacing w:after="60"/>
      </w:pPr>
      <w:r>
        <w:t>Préchargement limité aux ressources réellement critiques.</w:t>
      </w:r>
    </w:p>
    <w:p>
      <w:pPr>
        <w:pStyle w:val="ListBullet"/>
        <w:spacing w:after="60"/>
      </w:pPr>
      <w:r>
        <w:t>Polices optimisées.</w:t>
      </w:r>
    </w:p>
    <w:p>
      <w:pPr>
        <w:pStyle w:val="ListBullet"/>
        <w:spacing w:after="60"/>
      </w:pPr>
      <w:r>
        <w:t>Limiter les bibliothèques JavaScript inutiles.</w:t>
      </w:r>
    </w:p>
    <w:p>
      <w:pPr>
        <w:pStyle w:val="ListBullet"/>
        <w:spacing w:after="60"/>
      </w:pPr>
      <w:r>
        <w:t>Éviter les animations lourdes pilotées en permanence par JavaScript.</w:t>
      </w:r>
    </w:p>
    <w:p>
      <w:pPr>
        <w:pStyle w:val="ListBullet"/>
        <w:spacing w:after="60"/>
      </w:pPr>
      <w:r>
        <w:t>Tester sur téléphone réel, pas uniquement sur navigateur desktop.</w:t>
      </w:r>
    </w:p>
    <w:p>
      <w:pPr>
        <w:pStyle w:val="Heading2"/>
      </w:pPr>
      <w:r>
        <w:t>10.1 Critères de contrôle</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01820"/>
          </w:tcPr>
          <w:p>
            <w:pPr>
              <w:spacing w:after="0"/>
            </w:pPr>
            <w:r/>
            <w:r>
              <w:rPr>
                <w:rFonts w:ascii="Aptos" w:hAnsi="Aptos"/>
                <w:b/>
                <w:color w:val="FFFFFF"/>
                <w:sz w:val="18"/>
              </w:rPr>
              <w:t>Critère</w:t>
            </w:r>
          </w:p>
        </w:tc>
        <w:tc>
          <w:tcPr>
            <w:tcW w:type="dxa" w:w="6480"/>
            <w:vAlign w:val="center"/>
            <w:shd w:fill="101820"/>
          </w:tcPr>
          <w:p>
            <w:pPr>
              <w:spacing w:after="0"/>
            </w:pPr>
            <w:r/>
            <w:r>
              <w:rPr>
                <w:rFonts w:ascii="Aptos" w:hAnsi="Aptos"/>
                <w:b/>
                <w:color w:val="FFFFFF"/>
                <w:sz w:val="18"/>
              </w:rPr>
              <w:t>Cible de recette</w:t>
            </w:r>
          </w:p>
        </w:tc>
      </w:tr>
      <w:tr>
        <w:tc>
          <w:tcPr>
            <w:tcW w:type="dxa" w:w="2880"/>
            <w:vAlign w:val="center"/>
            <w:shd w:fill="F7F8F9"/>
          </w:tcPr>
          <w:p>
            <w:pPr>
              <w:spacing w:after="0"/>
            </w:pPr>
            <w:r/>
            <w:r>
              <w:rPr>
                <w:rFonts w:ascii="Aptos" w:hAnsi="Aptos"/>
                <w:b w:val="0"/>
                <w:color w:val="202020"/>
                <w:sz w:val="18"/>
              </w:rPr>
              <w:t>Responsive</w:t>
            </w:r>
          </w:p>
        </w:tc>
        <w:tc>
          <w:tcPr>
            <w:tcW w:type="dxa" w:w="6480"/>
            <w:vAlign w:val="center"/>
            <w:shd w:fill="F7F8F9"/>
          </w:tcPr>
          <w:p>
            <w:pPr>
              <w:spacing w:after="0"/>
            </w:pPr>
            <w:r/>
            <w:r>
              <w:rPr>
                <w:rFonts w:ascii="Aptos" w:hAnsi="Aptos"/>
                <w:b w:val="0"/>
                <w:color w:val="202020"/>
                <w:sz w:val="18"/>
              </w:rPr>
              <w:t>Aucune rupture sur mobile, tablette et desktop</w:t>
            </w:r>
          </w:p>
        </w:tc>
      </w:tr>
      <w:tr>
        <w:tc>
          <w:tcPr>
            <w:tcW w:type="dxa" w:w="2880"/>
            <w:vAlign w:val="center"/>
          </w:tcPr>
          <w:p>
            <w:pPr>
              <w:spacing w:after="0"/>
            </w:pPr>
            <w:r/>
            <w:r>
              <w:rPr>
                <w:rFonts w:ascii="Aptos" w:hAnsi="Aptos"/>
                <w:b w:val="0"/>
                <w:color w:val="202020"/>
                <w:sz w:val="18"/>
              </w:rPr>
              <w:t>LCP</w:t>
            </w:r>
          </w:p>
        </w:tc>
        <w:tc>
          <w:tcPr>
            <w:tcW w:type="dxa" w:w="6480"/>
            <w:vAlign w:val="center"/>
          </w:tcPr>
          <w:p>
            <w:pPr>
              <w:spacing w:after="0"/>
            </w:pPr>
            <w:r/>
            <w:r>
              <w:rPr>
                <w:rFonts w:ascii="Aptos" w:hAnsi="Aptos"/>
                <w:b w:val="0"/>
                <w:color w:val="202020"/>
                <w:sz w:val="18"/>
              </w:rPr>
              <w:t>Objectif dans la zone verte de Lighthouse sur environnement de référence</w:t>
            </w:r>
          </w:p>
        </w:tc>
      </w:tr>
      <w:tr>
        <w:tc>
          <w:tcPr>
            <w:tcW w:type="dxa" w:w="2880"/>
            <w:vAlign w:val="center"/>
            <w:shd w:fill="F7F8F9"/>
          </w:tcPr>
          <w:p>
            <w:pPr>
              <w:spacing w:after="0"/>
            </w:pPr>
            <w:r/>
            <w:r>
              <w:rPr>
                <w:rFonts w:ascii="Aptos" w:hAnsi="Aptos"/>
                <w:b w:val="0"/>
                <w:color w:val="202020"/>
                <w:sz w:val="18"/>
              </w:rPr>
              <w:t>CLS</w:t>
            </w:r>
          </w:p>
        </w:tc>
        <w:tc>
          <w:tcPr>
            <w:tcW w:type="dxa" w:w="6480"/>
            <w:vAlign w:val="center"/>
            <w:shd w:fill="F7F8F9"/>
          </w:tcPr>
          <w:p>
            <w:pPr>
              <w:spacing w:after="0"/>
            </w:pPr>
            <w:r/>
            <w:r>
              <w:rPr>
                <w:rFonts w:ascii="Aptos" w:hAnsi="Aptos"/>
                <w:b w:val="0"/>
                <w:color w:val="202020"/>
                <w:sz w:val="18"/>
              </w:rPr>
              <w:t>Pas de déplacement important de mise en page</w:t>
            </w:r>
          </w:p>
        </w:tc>
      </w:tr>
      <w:tr>
        <w:tc>
          <w:tcPr>
            <w:tcW w:type="dxa" w:w="2880"/>
            <w:vAlign w:val="center"/>
          </w:tcPr>
          <w:p>
            <w:pPr>
              <w:spacing w:after="0"/>
            </w:pPr>
            <w:r/>
            <w:r>
              <w:rPr>
                <w:rFonts w:ascii="Aptos" w:hAnsi="Aptos"/>
                <w:b w:val="0"/>
                <w:color w:val="202020"/>
                <w:sz w:val="18"/>
              </w:rPr>
              <w:t>INP</w:t>
            </w:r>
          </w:p>
        </w:tc>
        <w:tc>
          <w:tcPr>
            <w:tcW w:type="dxa" w:w="6480"/>
            <w:vAlign w:val="center"/>
          </w:tcPr>
          <w:p>
            <w:pPr>
              <w:spacing w:after="0"/>
            </w:pPr>
            <w:r/>
            <w:r>
              <w:rPr>
                <w:rFonts w:ascii="Aptos" w:hAnsi="Aptos"/>
                <w:b w:val="0"/>
                <w:color w:val="202020"/>
                <w:sz w:val="18"/>
              </w:rPr>
              <w:t>Interactions rapides et sans blocage visible</w:t>
            </w:r>
          </w:p>
        </w:tc>
      </w:tr>
      <w:tr>
        <w:tc>
          <w:tcPr>
            <w:tcW w:type="dxa" w:w="2880"/>
            <w:vAlign w:val="center"/>
            <w:shd w:fill="F7F8F9"/>
          </w:tcPr>
          <w:p>
            <w:pPr>
              <w:spacing w:after="0"/>
            </w:pPr>
            <w:r/>
            <w:r>
              <w:rPr>
                <w:rFonts w:ascii="Aptos" w:hAnsi="Aptos"/>
                <w:b w:val="0"/>
                <w:color w:val="202020"/>
                <w:sz w:val="18"/>
              </w:rPr>
              <w:t>Images</w:t>
            </w:r>
          </w:p>
        </w:tc>
        <w:tc>
          <w:tcPr>
            <w:tcW w:type="dxa" w:w="6480"/>
            <w:vAlign w:val="center"/>
            <w:shd w:fill="F7F8F9"/>
          </w:tcPr>
          <w:p>
            <w:pPr>
              <w:spacing w:after="0"/>
            </w:pPr>
            <w:r/>
            <w:r>
              <w:rPr>
                <w:rFonts w:ascii="Aptos" w:hAnsi="Aptos"/>
                <w:b w:val="0"/>
                <w:color w:val="202020"/>
                <w:sz w:val="18"/>
              </w:rPr>
              <w:t>Dimensions définies, formats optimisés, alt renseigné</w:t>
            </w:r>
          </w:p>
        </w:tc>
      </w:tr>
      <w:tr>
        <w:tc>
          <w:tcPr>
            <w:tcW w:type="dxa" w:w="2880"/>
            <w:vAlign w:val="center"/>
          </w:tcPr>
          <w:p>
            <w:pPr>
              <w:spacing w:after="0"/>
            </w:pPr>
            <w:r/>
            <w:r>
              <w:rPr>
                <w:rFonts w:ascii="Aptos" w:hAnsi="Aptos"/>
                <w:b w:val="0"/>
                <w:color w:val="202020"/>
                <w:sz w:val="18"/>
              </w:rPr>
              <w:t>JS</w:t>
            </w:r>
          </w:p>
        </w:tc>
        <w:tc>
          <w:tcPr>
            <w:tcW w:type="dxa" w:w="6480"/>
            <w:vAlign w:val="center"/>
          </w:tcPr>
          <w:p>
            <w:pPr>
              <w:spacing w:after="0"/>
            </w:pPr>
            <w:r/>
            <w:r>
              <w:rPr>
                <w:rFonts w:ascii="Aptos" w:hAnsi="Aptos"/>
                <w:b w:val="0"/>
                <w:color w:val="202020"/>
                <w:sz w:val="18"/>
              </w:rPr>
              <w:t>Aucun bundle inutilement chargé sur les pages simples</w:t>
            </w:r>
          </w:p>
        </w:tc>
      </w:tr>
    </w:tbl>
    <w:p>
      <w:pPr>
        <w:spacing w:after="40"/>
      </w:pPr>
    </w:p>
    <w:p>
      <w:pPr>
        <w:pStyle w:val="Heading1"/>
      </w:pPr>
      <w:r>
        <w:t>11. Accessibilité</w:t>
      </w:r>
    </w:p>
    <w:p>
      <w:pPr>
        <w:pStyle w:val="ListBullet"/>
        <w:spacing w:after="60"/>
      </w:pPr>
      <w:r>
        <w:t>Contraste suffisant entre texte et arrière-plan.</w:t>
      </w:r>
    </w:p>
    <w:p>
      <w:pPr>
        <w:pStyle w:val="ListBullet"/>
        <w:spacing w:after="60"/>
      </w:pPr>
      <w:r>
        <w:t>Navigation complète au clavier.</w:t>
      </w:r>
    </w:p>
    <w:p>
      <w:pPr>
        <w:pStyle w:val="ListBullet"/>
        <w:spacing w:after="60"/>
      </w:pPr>
      <w:r>
        <w:t>Focus visible.</w:t>
      </w:r>
    </w:p>
    <w:p>
      <w:pPr>
        <w:pStyle w:val="ListBullet"/>
        <w:spacing w:after="60"/>
      </w:pPr>
      <w:r>
        <w:t>Boutons et liens clairement identifiables.</w:t>
      </w:r>
    </w:p>
    <w:p>
      <w:pPr>
        <w:pStyle w:val="ListBullet"/>
        <w:spacing w:after="60"/>
      </w:pPr>
      <w:r>
        <w:t>Labels explicites pour les champs de formulaire.</w:t>
      </w:r>
    </w:p>
    <w:p>
      <w:pPr>
        <w:pStyle w:val="ListBullet"/>
        <w:spacing w:after="60"/>
      </w:pPr>
      <w:r>
        <w:t>Messages d’erreur compréhensibles.</w:t>
      </w:r>
    </w:p>
    <w:p>
      <w:pPr>
        <w:pStyle w:val="ListBullet"/>
        <w:spacing w:after="60"/>
      </w:pPr>
      <w:r>
        <w:t>Alternative textuelle pour les images informatives.</w:t>
      </w:r>
    </w:p>
    <w:p>
      <w:pPr>
        <w:pStyle w:val="ListBullet"/>
        <w:spacing w:after="60"/>
      </w:pPr>
      <w:r>
        <w:t>Décorations visuelles ignorables par les technologies d’assistance.</w:t>
      </w:r>
    </w:p>
    <w:p>
      <w:pPr>
        <w:pStyle w:val="ListBullet"/>
        <w:spacing w:after="60"/>
      </w:pPr>
      <w:r>
        <w:t>Structure sémantique correcte.</w:t>
      </w:r>
    </w:p>
    <w:p>
      <w:pPr>
        <w:pStyle w:val="ListBullet"/>
        <w:spacing w:after="60"/>
      </w:pPr>
      <w:r>
        <w:t>Respect de prefers-reduced-motion.</w:t>
      </w:r>
    </w:p>
    <w:p>
      <w:pPr>
        <w:pStyle w:val="Heading1"/>
      </w:pPr>
      <w:r>
        <w:t>12. Formulaire de contact et sécurité</w:t>
      </w:r>
    </w:p>
    <w:p>
      <w:pPr>
        <w:pStyle w:val="Heading2"/>
      </w:pPr>
      <w:r>
        <w:t>12.1 Fonctionnement</w:t>
      </w:r>
    </w:p>
    <w:p>
      <w:pPr>
        <w:pStyle w:val="ListBullet"/>
        <w:spacing w:after="60"/>
      </w:pPr>
      <w:r>
        <w:t>Validation côté client pour l’expérience utilisateur.</w:t>
      </w:r>
    </w:p>
    <w:p>
      <w:pPr>
        <w:pStyle w:val="ListBullet"/>
        <w:spacing w:after="60"/>
      </w:pPr>
      <w:r>
        <w:t>Validation côté serveur obligatoire.</w:t>
      </w:r>
    </w:p>
    <w:p>
      <w:pPr>
        <w:pStyle w:val="ListBullet"/>
        <w:spacing w:after="60"/>
      </w:pPr>
      <w:r>
        <w:t>Nettoyage et validation des entrées.</w:t>
      </w:r>
    </w:p>
    <w:p>
      <w:pPr>
        <w:pStyle w:val="ListBullet"/>
        <w:spacing w:after="60"/>
      </w:pPr>
      <w:r>
        <w:t>Protection anti-spam.</w:t>
      </w:r>
    </w:p>
    <w:p>
      <w:pPr>
        <w:pStyle w:val="ListBullet"/>
        <w:spacing w:after="60"/>
      </w:pPr>
      <w:r>
        <w:t>Message de succès après envoi.</w:t>
      </w:r>
    </w:p>
    <w:p>
      <w:pPr>
        <w:pStyle w:val="ListBullet"/>
        <w:spacing w:after="60"/>
      </w:pPr>
      <w:r>
        <w:t>Message d’erreur en cas d’échec.</w:t>
      </w:r>
    </w:p>
    <w:p>
      <w:pPr>
        <w:pStyle w:val="ListBullet"/>
        <w:spacing w:after="60"/>
      </w:pPr>
      <w:r>
        <w:t>Aucune donnée sensible inutilement stockée.</w:t>
      </w:r>
    </w:p>
    <w:p>
      <w:pPr>
        <w:pStyle w:val="ListBullet"/>
        <w:spacing w:after="60"/>
      </w:pPr>
      <w:r>
        <w:t>Adresse de destination configurable par variable d’environnement.</w:t>
      </w:r>
    </w:p>
    <w:p>
      <w:pPr>
        <w:pStyle w:val="Heading2"/>
      </w:pPr>
      <w:r>
        <w:t>12.2 Sécurité générale</w:t>
      </w:r>
    </w:p>
    <w:p>
      <w:pPr>
        <w:pStyle w:val="ListBullet"/>
        <w:spacing w:after="60"/>
      </w:pPr>
      <w:r>
        <w:t>HTTPS en production.</w:t>
      </w:r>
    </w:p>
    <w:p>
      <w:pPr>
        <w:pStyle w:val="ListBullet"/>
        <w:spacing w:after="60"/>
      </w:pPr>
      <w:r>
        <w:t>Secrets hors du code source.</w:t>
      </w:r>
    </w:p>
    <w:p>
      <w:pPr>
        <w:pStyle w:val="ListBullet"/>
        <w:spacing w:after="60"/>
      </w:pPr>
      <w:r>
        <w:t>Dépendances maintenues à jour.</w:t>
      </w:r>
    </w:p>
    <w:p>
      <w:pPr>
        <w:pStyle w:val="ListBullet"/>
        <w:spacing w:after="60"/>
      </w:pPr>
      <w:r>
        <w:t>En-têtes de sécurité lorsque compatibles avec l’hébergement.</w:t>
      </w:r>
    </w:p>
    <w:p>
      <w:pPr>
        <w:pStyle w:val="ListBullet"/>
        <w:spacing w:after="60"/>
      </w:pPr>
      <w:r>
        <w:t>Protection contre l’injection de données dans les traitements du formulaire.</w:t>
      </w:r>
    </w:p>
    <w:p>
      <w:pPr>
        <w:pStyle w:val="ListBullet"/>
        <w:spacing w:after="60"/>
      </w:pPr>
      <w:r>
        <w:t>Contrôle des ressources externes.</w:t>
      </w:r>
    </w:p>
    <w:p>
      <w:pPr>
        <w:pStyle w:val="ListBullet"/>
        <w:spacing w:after="60"/>
      </w:pPr>
      <w:r>
        <w:t>Sauvegarde/versionnement du code.</w:t>
      </w:r>
    </w:p>
    <w:p>
      <w:pPr>
        <w:pStyle w:val="ListBullet"/>
        <w:spacing w:after="60"/>
      </w:pPr>
      <w:r>
        <w:t>Journalisation des erreurs sans exposition de données sensibles.</w:t>
      </w:r>
    </w:p>
    <w:p>
      <w:pPr>
        <w:pStyle w:val="Heading1"/>
      </w:pPr>
      <w:r>
        <w:t>13. Contenu, images et droits</w:t>
      </w:r>
    </w:p>
    <w:p>
      <w:pPr>
        <w:pStyle w:val="Heading2"/>
      </w:pPr>
      <w:r>
        <w:t>13.1 Contenu V1</w:t>
      </w:r>
    </w:p>
    <w:p>
      <w:r>
        <w:t>Les textes actuellement disponibles sont conservés pour la V1 afin de permettre de démarrer rapidement. La reformulation commerciale, l’enrichissement des cas d’usage et l’ajout de chiffres pourront faire l’objet d’une phase éditoriale distincte.</w:t>
      </w:r>
    </w:p>
    <w:p>
      <w:pPr>
        <w:pStyle w:val="Heading2"/>
      </w:pPr>
      <w:r>
        <w:t>13.2 Assets à collecter auprès d’INFOLOG</w:t>
      </w:r>
    </w:p>
    <w:p>
      <w:pPr>
        <w:pStyle w:val="ListBullet"/>
        <w:spacing w:after="60"/>
      </w:pPr>
      <w:r>
        <w:t>Logo officiel en SVG ou PNG transparent haute résolution.</w:t>
      </w:r>
    </w:p>
    <w:p>
      <w:pPr>
        <w:pStyle w:val="ListBullet"/>
        <w:spacing w:after="60"/>
      </w:pPr>
      <w:r>
        <w:t>Logos officiels des partenaires autorisés à être affichés.</w:t>
      </w:r>
    </w:p>
    <w:p>
      <w:pPr>
        <w:pStyle w:val="ListBullet"/>
        <w:spacing w:after="60"/>
      </w:pPr>
      <w:r>
        <w:t>Photographies réelles des bureaux, équipes, installations, projets, ATM/GAB, formations, BTP, etc.</w:t>
      </w:r>
    </w:p>
    <w:p>
      <w:pPr>
        <w:pStyle w:val="ListBullet"/>
        <w:spacing w:after="60"/>
      </w:pPr>
      <w:r>
        <w:t>Coordonnées officielles à jour.</w:t>
      </w:r>
    </w:p>
    <w:p>
      <w:pPr>
        <w:pStyle w:val="ListBullet"/>
        <w:spacing w:after="60"/>
      </w:pPr>
      <w:r>
        <w:t>Liens officiels vers les réseaux sociaux.</w:t>
      </w:r>
    </w:p>
    <w:p>
      <w:pPr>
        <w:pStyle w:val="ListBullet"/>
        <w:spacing w:after="60"/>
      </w:pPr>
      <w:r>
        <w:t>Informations légales.</w:t>
      </w:r>
    </w:p>
    <w:p>
      <w:pPr>
        <w:pStyle w:val="ListBullet"/>
        <w:spacing w:after="60"/>
      </w:pPr>
      <w:r>
        <w:t>Certifications et autorisations pouvant être publiées.</w:t>
      </w:r>
    </w:p>
    <w:p>
      <w:pPr>
        <w:pStyle w:val="ListBullet"/>
        <w:spacing w:after="60"/>
      </w:pPr>
      <w:r>
        <w:t>Chiffres clés validés par l’entreprise.</w:t>
      </w:r>
    </w:p>
    <w:p>
      <w:pPr>
        <w:pStyle w:val="ListBullet"/>
        <w:spacing w:after="60"/>
      </w:pPr>
      <w:r>
        <w:t>Témoignages ou références clients si l’entreprise souhaite les publier.</w:t>
      </w:r>
    </w:p>
    <w:p>
      <w:pPr>
        <w:pStyle w:val="Heading2"/>
      </w:pPr>
      <w:r>
        <w:t>13.3 Règles visuelles</w:t>
      </w:r>
    </w:p>
    <w:p>
      <w:pPr>
        <w:pStyle w:val="ListBullet"/>
        <w:spacing w:after="60"/>
      </w:pPr>
      <w:r>
        <w:t>Éviter les photos stock génériques qui ne représentent pas INFOLOG.</w:t>
      </w:r>
    </w:p>
    <w:p>
      <w:pPr>
        <w:pStyle w:val="ListBullet"/>
        <w:spacing w:after="60"/>
      </w:pPr>
      <w:r>
        <w:t>Privilégier les photos authentiques et les schémas spécifiques.</w:t>
      </w:r>
    </w:p>
    <w:p>
      <w:pPr>
        <w:pStyle w:val="ListBullet"/>
        <w:spacing w:after="60"/>
      </w:pPr>
      <w:r>
        <w:t>Ne pas utiliser le logo ou la marque d’un partenaire sans validation de l’entreprise.</w:t>
      </w:r>
    </w:p>
    <w:p>
      <w:pPr>
        <w:pStyle w:val="ListBullet"/>
        <w:spacing w:after="60"/>
      </w:pPr>
      <w:r>
        <w:t>Conserver une cohérence de ratio et de qualité entre les images.</w:t>
      </w:r>
    </w:p>
    <w:p>
      <w:pPr>
        <w:pStyle w:val="Heading1"/>
      </w:pPr>
      <w:r>
        <w:t>14. Responsive design</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01820"/>
          </w:tcPr>
          <w:p>
            <w:pPr>
              <w:spacing w:after="0"/>
            </w:pPr>
            <w:r/>
            <w:r>
              <w:rPr>
                <w:rFonts w:ascii="Aptos" w:hAnsi="Aptos"/>
                <w:b/>
                <w:color w:val="FFFFFF"/>
                <w:sz w:val="18"/>
              </w:rPr>
              <w:t>Breakpoint logique</w:t>
            </w:r>
          </w:p>
        </w:tc>
        <w:tc>
          <w:tcPr>
            <w:tcW w:type="dxa" w:w="7200"/>
            <w:vAlign w:val="center"/>
            <w:shd w:fill="101820"/>
          </w:tcPr>
          <w:p>
            <w:pPr>
              <w:spacing w:after="0"/>
            </w:pPr>
            <w:r/>
            <w:r>
              <w:rPr>
                <w:rFonts w:ascii="Aptos" w:hAnsi="Aptos"/>
                <w:b/>
                <w:color w:val="FFFFFF"/>
                <w:sz w:val="18"/>
              </w:rPr>
              <w:t>Comportement</w:t>
            </w:r>
          </w:p>
        </w:tc>
      </w:tr>
      <w:tr>
        <w:tc>
          <w:tcPr>
            <w:tcW w:type="dxa" w:w="2160"/>
            <w:vAlign w:val="center"/>
            <w:shd w:fill="F7F8F9"/>
          </w:tcPr>
          <w:p>
            <w:pPr>
              <w:spacing w:after="0"/>
            </w:pPr>
            <w:r/>
            <w:r>
              <w:rPr>
                <w:rFonts w:ascii="Aptos" w:hAnsi="Aptos"/>
                <w:b w:val="0"/>
                <w:color w:val="202020"/>
                <w:sz w:val="18"/>
              </w:rPr>
              <w:t>Mobile</w:t>
            </w:r>
          </w:p>
        </w:tc>
        <w:tc>
          <w:tcPr>
            <w:tcW w:type="dxa" w:w="7200"/>
            <w:vAlign w:val="center"/>
            <w:shd w:fill="F7F8F9"/>
          </w:tcPr>
          <w:p>
            <w:pPr>
              <w:spacing w:after="0"/>
            </w:pPr>
            <w:r/>
            <w:r>
              <w:rPr>
                <w:rFonts w:ascii="Aptos" w:hAnsi="Aptos"/>
                <w:b w:val="0"/>
                <w:color w:val="202020"/>
                <w:sz w:val="18"/>
              </w:rPr>
              <w:t>Navigation drawer ; une colonne ; CTA pleine largeur si nécessaire ; textes courts ; animations réduites</w:t>
            </w:r>
          </w:p>
        </w:tc>
      </w:tr>
      <w:tr>
        <w:tc>
          <w:tcPr>
            <w:tcW w:type="dxa" w:w="2160"/>
            <w:vAlign w:val="center"/>
          </w:tcPr>
          <w:p>
            <w:pPr>
              <w:spacing w:after="0"/>
            </w:pPr>
            <w:r/>
            <w:r>
              <w:rPr>
                <w:rFonts w:ascii="Aptos" w:hAnsi="Aptos"/>
                <w:b w:val="0"/>
                <w:color w:val="202020"/>
                <w:sz w:val="18"/>
              </w:rPr>
              <w:t>Tablette</w:t>
            </w:r>
          </w:p>
        </w:tc>
        <w:tc>
          <w:tcPr>
            <w:tcW w:type="dxa" w:w="7200"/>
            <w:vAlign w:val="center"/>
          </w:tcPr>
          <w:p>
            <w:pPr>
              <w:spacing w:after="0"/>
            </w:pPr>
            <w:r/>
            <w:r>
              <w:rPr>
                <w:rFonts w:ascii="Aptos" w:hAnsi="Aptos"/>
                <w:b w:val="0"/>
                <w:color w:val="202020"/>
                <w:sz w:val="18"/>
              </w:rPr>
              <w:t>Grilles 2 colonnes ; navigation adaptée ; espace intermédiaire</w:t>
            </w:r>
          </w:p>
        </w:tc>
      </w:tr>
      <w:tr>
        <w:tc>
          <w:tcPr>
            <w:tcW w:type="dxa" w:w="2160"/>
            <w:vAlign w:val="center"/>
            <w:shd w:fill="F7F8F9"/>
          </w:tcPr>
          <w:p>
            <w:pPr>
              <w:spacing w:after="0"/>
            </w:pPr>
            <w:r/>
            <w:r>
              <w:rPr>
                <w:rFonts w:ascii="Aptos" w:hAnsi="Aptos"/>
                <w:b w:val="0"/>
                <w:color w:val="202020"/>
                <w:sz w:val="18"/>
              </w:rPr>
              <w:t>Desktop</w:t>
            </w:r>
          </w:p>
        </w:tc>
        <w:tc>
          <w:tcPr>
            <w:tcW w:type="dxa" w:w="7200"/>
            <w:vAlign w:val="center"/>
            <w:shd w:fill="F7F8F9"/>
          </w:tcPr>
          <w:p>
            <w:pPr>
              <w:spacing w:after="0"/>
            </w:pPr>
            <w:r/>
            <w:r>
              <w:rPr>
                <w:rFonts w:ascii="Aptos" w:hAnsi="Aptos"/>
                <w:b w:val="0"/>
                <w:color w:val="202020"/>
                <w:sz w:val="18"/>
              </w:rPr>
              <w:t>Mega-menu ; grilles complètes ; hero large ; animations et interactions enrichies</w:t>
            </w:r>
          </w:p>
        </w:tc>
      </w:tr>
      <w:tr>
        <w:tc>
          <w:tcPr>
            <w:tcW w:type="dxa" w:w="2160"/>
            <w:vAlign w:val="center"/>
          </w:tcPr>
          <w:p>
            <w:pPr>
              <w:spacing w:after="0"/>
            </w:pPr>
            <w:r/>
            <w:r>
              <w:rPr>
                <w:rFonts w:ascii="Aptos" w:hAnsi="Aptos"/>
                <w:b w:val="0"/>
                <w:color w:val="202020"/>
                <w:sz w:val="18"/>
              </w:rPr>
              <w:t>Grand écran</w:t>
            </w:r>
          </w:p>
        </w:tc>
        <w:tc>
          <w:tcPr>
            <w:tcW w:type="dxa" w:w="7200"/>
            <w:vAlign w:val="center"/>
          </w:tcPr>
          <w:p>
            <w:pPr>
              <w:spacing w:after="0"/>
            </w:pPr>
            <w:r/>
            <w:r>
              <w:rPr>
                <w:rFonts w:ascii="Aptos" w:hAnsi="Aptos"/>
                <w:b w:val="0"/>
                <w:color w:val="202020"/>
                <w:sz w:val="18"/>
              </w:rPr>
              <w:t>Largeur de contenu plafonnée ; éviter l’étirement excessif des textes et composants</w:t>
            </w:r>
          </w:p>
        </w:tc>
      </w:tr>
    </w:tbl>
    <w:p>
      <w:pPr>
        <w:spacing w:after="40"/>
      </w:pPr>
    </w:p>
    <w:p>
      <w:pPr>
        <w:pStyle w:val="Heading1"/>
      </w:pPr>
      <w:r>
        <w:t>15. Compatibilité navigateurs</w:t>
      </w:r>
    </w:p>
    <w:p>
      <w:pPr>
        <w:pStyle w:val="ListBullet"/>
        <w:spacing w:after="60"/>
      </w:pPr>
      <w:r>
        <w:t>Google Chrome récent.</w:t>
      </w:r>
    </w:p>
    <w:p>
      <w:pPr>
        <w:pStyle w:val="ListBullet"/>
        <w:spacing w:after="60"/>
      </w:pPr>
      <w:r>
        <w:t>Microsoft Edge récent.</w:t>
      </w:r>
    </w:p>
    <w:p>
      <w:pPr>
        <w:pStyle w:val="ListBullet"/>
        <w:spacing w:after="60"/>
      </w:pPr>
      <w:r>
        <w:t>Mozilla Firefox récent.</w:t>
      </w:r>
    </w:p>
    <w:p>
      <w:pPr>
        <w:pStyle w:val="ListBullet"/>
        <w:spacing w:after="60"/>
      </w:pPr>
      <w:r>
        <w:t>Safari récent.</w:t>
      </w:r>
    </w:p>
    <w:p>
      <w:pPr>
        <w:pStyle w:val="ListBullet"/>
        <w:spacing w:after="60"/>
      </w:pPr>
      <w:r>
        <w:t>Navigateurs mobiles iOS et Android récents.</w:t>
      </w:r>
    </w:p>
    <w:p>
      <w:pPr>
        <w:pStyle w:val="Heading1"/>
      </w:pPr>
      <w:r>
        <w:t>16. Gestion du contenu et évolutivité</w:t>
      </w:r>
    </w:p>
    <w:p>
      <w:r>
        <w:t>Pour la V1, les contenus peuvent être structurés dans des fichiers TypeScript/JSON afin d’éviter d’introduire prématurément un CMS. L’architecture devra toutefois permettre de remplacer ultérieurement ces sources par un CMS headless sans reconstruire l’interface.</w:t>
      </w:r>
    </w:p>
    <w:p>
      <w:pPr>
        <w:pStyle w:val="Heading2"/>
      </w:pPr>
      <w:r>
        <w:t>16.1 Contenus à structurer</w:t>
      </w:r>
    </w:p>
    <w:p>
      <w:pPr>
        <w:pStyle w:val="ListBullet"/>
        <w:spacing w:after="60"/>
      </w:pPr>
      <w:r>
        <w:t>Pôles.</w:t>
      </w:r>
    </w:p>
    <w:p>
      <w:pPr>
        <w:pStyle w:val="ListBullet"/>
        <w:spacing w:after="60"/>
      </w:pPr>
      <w:r>
        <w:t>Activités.</w:t>
      </w:r>
    </w:p>
    <w:p>
      <w:pPr>
        <w:pStyle w:val="ListBullet"/>
        <w:spacing w:after="60"/>
      </w:pPr>
      <w:r>
        <w:t>Descriptions.</w:t>
      </w:r>
    </w:p>
    <w:p>
      <w:pPr>
        <w:pStyle w:val="ListBullet"/>
        <w:spacing w:after="60"/>
      </w:pPr>
      <w:r>
        <w:t>Partenaires.</w:t>
      </w:r>
    </w:p>
    <w:p>
      <w:pPr>
        <w:pStyle w:val="ListBullet"/>
        <w:spacing w:after="60"/>
      </w:pPr>
      <w:r>
        <w:t>Chiffres clés.</w:t>
      </w:r>
    </w:p>
    <w:p>
      <w:pPr>
        <w:pStyle w:val="ListBullet"/>
        <w:spacing w:after="60"/>
      </w:pPr>
      <w:r>
        <w:t>Coordonnées.</w:t>
      </w:r>
    </w:p>
    <w:p>
      <w:pPr>
        <w:pStyle w:val="ListBullet"/>
        <w:spacing w:after="60"/>
      </w:pPr>
      <w:r>
        <w:t>SEO par page.</w:t>
      </w:r>
    </w:p>
    <w:p>
      <w:pPr>
        <w:pStyle w:val="ListBullet"/>
        <w:spacing w:after="60"/>
      </w:pPr>
      <w:r>
        <w:t>Réseaux sociaux.</w:t>
      </w:r>
    </w:p>
    <w:p>
      <w:pPr>
        <w:pStyle w:val="ListBullet"/>
        <w:spacing w:after="60"/>
      </w:pPr>
      <w:r>
        <w:t>CTA.</w:t>
      </w:r>
    </w:p>
    <w:p>
      <w:pPr>
        <w:pStyle w:val="Heading1"/>
      </w:pPr>
      <w:r>
        <w:t>17. Environnements et déploiement</w:t>
      </w:r>
    </w:p>
    <w:p>
      <w:pPr>
        <w:pStyle w:val="Heading2"/>
      </w:pPr>
      <w:r>
        <w:t>17.1 Environnement local</w:t>
      </w:r>
    </w:p>
    <w:p>
      <w:pPr>
        <w:pStyle w:val="ListBullet"/>
        <w:spacing w:after="60"/>
      </w:pPr>
      <w:r>
        <w:t>Node.js LTS.</w:t>
      </w:r>
    </w:p>
    <w:p>
      <w:pPr>
        <w:pStyle w:val="ListBullet"/>
        <w:spacing w:after="60"/>
      </w:pPr>
      <w:r>
        <w:t>Gestionnaire de paquets npm/pnpm selon décision du projet.</w:t>
      </w:r>
    </w:p>
    <w:p>
      <w:pPr>
        <w:pStyle w:val="ListBullet"/>
        <w:spacing w:after="60"/>
      </w:pPr>
      <w:r>
        <w:t>Fichier .env.local pour les paramètres locaux.</w:t>
      </w:r>
    </w:p>
    <w:p>
      <w:pPr>
        <w:pStyle w:val="ListBullet"/>
        <w:spacing w:after="60"/>
      </w:pPr>
      <w:r>
        <w:t>Commande de développement documentée.</w:t>
      </w:r>
    </w:p>
    <w:p>
      <w:pPr>
        <w:pStyle w:val="ListBullet"/>
        <w:spacing w:after="60"/>
      </w:pPr>
      <w:r>
        <w:t>Build de production testé avant déploiement.</w:t>
      </w:r>
    </w:p>
    <w:p>
      <w:pPr>
        <w:pStyle w:val="Heading2"/>
      </w:pPr>
      <w:r>
        <w:t>17.2 Environnement de préproduction</w:t>
      </w:r>
    </w:p>
    <w:p>
      <w:pPr>
        <w:pStyle w:val="ListBullet"/>
        <w:spacing w:after="60"/>
      </w:pPr>
      <w:r>
        <w:t>URL de test indépendante.</w:t>
      </w:r>
    </w:p>
    <w:p>
      <w:pPr>
        <w:pStyle w:val="ListBullet"/>
        <w:spacing w:after="60"/>
      </w:pPr>
      <w:r>
        <w:t>Validation responsive.</w:t>
      </w:r>
    </w:p>
    <w:p>
      <w:pPr>
        <w:pStyle w:val="ListBullet"/>
        <w:spacing w:after="60"/>
      </w:pPr>
      <w:r>
        <w:t>Validation contenu.</w:t>
      </w:r>
    </w:p>
    <w:p>
      <w:pPr>
        <w:pStyle w:val="ListBullet"/>
        <w:spacing w:after="60"/>
      </w:pPr>
      <w:r>
        <w:t>Validation formulaire.</w:t>
      </w:r>
    </w:p>
    <w:p>
      <w:pPr>
        <w:pStyle w:val="ListBullet"/>
        <w:spacing w:after="60"/>
      </w:pPr>
      <w:r>
        <w:t>Validation SEO.</w:t>
      </w:r>
    </w:p>
    <w:p>
      <w:pPr>
        <w:pStyle w:val="ListBullet"/>
        <w:spacing w:after="60"/>
      </w:pPr>
      <w:r>
        <w:t>Validation des performances.</w:t>
      </w:r>
    </w:p>
    <w:p>
      <w:pPr>
        <w:pStyle w:val="Heading2"/>
      </w:pPr>
      <w:r>
        <w:t>17.3 Production</w:t>
      </w:r>
    </w:p>
    <w:p>
      <w:pPr>
        <w:pStyle w:val="ListBullet"/>
        <w:spacing w:after="60"/>
      </w:pPr>
      <w:r>
        <w:t>Nom de domaine infolog.digital.</w:t>
      </w:r>
    </w:p>
    <w:p>
      <w:pPr>
        <w:pStyle w:val="ListBullet"/>
        <w:spacing w:after="60"/>
      </w:pPr>
      <w:r>
        <w:t>HTTPS.</w:t>
      </w:r>
    </w:p>
    <w:p>
      <w:pPr>
        <w:pStyle w:val="ListBullet"/>
        <w:spacing w:after="60"/>
      </w:pPr>
      <w:r>
        <w:t>Variables d’environnement de production.</w:t>
      </w:r>
    </w:p>
    <w:p>
      <w:pPr>
        <w:pStyle w:val="ListBullet"/>
        <w:spacing w:after="60"/>
      </w:pPr>
      <w:r>
        <w:t>Système de déploiement reproductible.</w:t>
      </w:r>
    </w:p>
    <w:p>
      <w:pPr>
        <w:pStyle w:val="ListBullet"/>
        <w:spacing w:after="60"/>
      </w:pPr>
      <w:r>
        <w:t>Procédure de rollback documentée.</w:t>
      </w:r>
    </w:p>
    <w:p>
      <w:pPr>
        <w:pStyle w:val="ListBullet"/>
        <w:spacing w:after="60"/>
      </w:pPr>
      <w:r>
        <w:t>Sauvegarde du dépôt Git et des assets.</w:t>
      </w:r>
    </w:p>
    <w:p>
      <w:pPr>
        <w:pStyle w:val="Heading1"/>
      </w:pPr>
      <w:r>
        <w:t>18. Tests et recette</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01820"/>
          </w:tcPr>
          <w:p>
            <w:pPr>
              <w:spacing w:after="0"/>
            </w:pPr>
            <w:r/>
            <w:r>
              <w:rPr>
                <w:rFonts w:ascii="Aptos" w:hAnsi="Aptos"/>
                <w:b/>
                <w:color w:val="FFFFFF"/>
                <w:sz w:val="18"/>
              </w:rPr>
              <w:t>Famille</w:t>
            </w:r>
          </w:p>
        </w:tc>
        <w:tc>
          <w:tcPr>
            <w:tcW w:type="dxa" w:w="7056"/>
            <w:vAlign w:val="center"/>
            <w:shd w:fill="101820"/>
          </w:tcPr>
          <w:p>
            <w:pPr>
              <w:spacing w:after="0"/>
            </w:pPr>
            <w:r/>
            <w:r>
              <w:rPr>
                <w:rFonts w:ascii="Aptos" w:hAnsi="Aptos"/>
                <w:b/>
                <w:color w:val="FFFFFF"/>
                <w:sz w:val="18"/>
              </w:rPr>
              <w:t>Tests</w:t>
            </w:r>
          </w:p>
        </w:tc>
      </w:tr>
      <w:tr>
        <w:tc>
          <w:tcPr>
            <w:tcW w:type="dxa" w:w="2304"/>
            <w:vAlign w:val="center"/>
            <w:shd w:fill="F7F8F9"/>
          </w:tcPr>
          <w:p>
            <w:pPr>
              <w:spacing w:after="0"/>
            </w:pPr>
            <w:r/>
            <w:r>
              <w:rPr>
                <w:rFonts w:ascii="Aptos" w:hAnsi="Aptos"/>
                <w:b w:val="0"/>
                <w:color w:val="202020"/>
                <w:sz w:val="18"/>
              </w:rPr>
              <w:t>Fonctionnel</w:t>
            </w:r>
          </w:p>
        </w:tc>
        <w:tc>
          <w:tcPr>
            <w:tcW w:type="dxa" w:w="7056"/>
            <w:vAlign w:val="center"/>
            <w:shd w:fill="F7F8F9"/>
          </w:tcPr>
          <w:p>
            <w:pPr>
              <w:spacing w:after="0"/>
            </w:pPr>
            <w:r/>
            <w:r>
              <w:rPr>
                <w:rFonts w:ascii="Aptos" w:hAnsi="Aptos"/>
                <w:b w:val="0"/>
                <w:color w:val="202020"/>
                <w:sz w:val="18"/>
              </w:rPr>
              <w:t>Tous les liens ; navigation ; mega-menu ; mobile menu ; formulaires ; messages de succès/erreur</w:t>
            </w:r>
          </w:p>
        </w:tc>
      </w:tr>
      <w:tr>
        <w:tc>
          <w:tcPr>
            <w:tcW w:type="dxa" w:w="2304"/>
            <w:vAlign w:val="center"/>
          </w:tcPr>
          <w:p>
            <w:pPr>
              <w:spacing w:after="0"/>
            </w:pPr>
            <w:r/>
            <w:r>
              <w:rPr>
                <w:rFonts w:ascii="Aptos" w:hAnsi="Aptos"/>
                <w:b w:val="0"/>
                <w:color w:val="202020"/>
                <w:sz w:val="18"/>
              </w:rPr>
              <w:t>Responsive</w:t>
            </w:r>
          </w:p>
        </w:tc>
        <w:tc>
          <w:tcPr>
            <w:tcW w:type="dxa" w:w="7056"/>
            <w:vAlign w:val="center"/>
          </w:tcPr>
          <w:p>
            <w:pPr>
              <w:spacing w:after="0"/>
            </w:pPr>
            <w:r/>
            <w:r>
              <w:rPr>
                <w:rFonts w:ascii="Aptos" w:hAnsi="Aptos"/>
                <w:b w:val="0"/>
                <w:color w:val="202020"/>
                <w:sz w:val="18"/>
              </w:rPr>
              <w:t>Mobile ; tablette ; desktop ; orientations et tailles courantes</w:t>
            </w:r>
          </w:p>
        </w:tc>
      </w:tr>
      <w:tr>
        <w:tc>
          <w:tcPr>
            <w:tcW w:type="dxa" w:w="2304"/>
            <w:vAlign w:val="center"/>
            <w:shd w:fill="F7F8F9"/>
          </w:tcPr>
          <w:p>
            <w:pPr>
              <w:spacing w:after="0"/>
            </w:pPr>
            <w:r/>
            <w:r>
              <w:rPr>
                <w:rFonts w:ascii="Aptos" w:hAnsi="Aptos"/>
                <w:b w:val="0"/>
                <w:color w:val="202020"/>
                <w:sz w:val="18"/>
              </w:rPr>
              <w:t>Accessibilité</w:t>
            </w:r>
          </w:p>
        </w:tc>
        <w:tc>
          <w:tcPr>
            <w:tcW w:type="dxa" w:w="7056"/>
            <w:vAlign w:val="center"/>
            <w:shd w:fill="F7F8F9"/>
          </w:tcPr>
          <w:p>
            <w:pPr>
              <w:spacing w:after="0"/>
            </w:pPr>
            <w:r/>
            <w:r>
              <w:rPr>
                <w:rFonts w:ascii="Aptos" w:hAnsi="Aptos"/>
                <w:b w:val="0"/>
                <w:color w:val="202020"/>
                <w:sz w:val="18"/>
              </w:rPr>
              <w:t>Clavier ; focus ; contraste ; labels ; réduction des mouvements</w:t>
            </w:r>
          </w:p>
        </w:tc>
      </w:tr>
      <w:tr>
        <w:tc>
          <w:tcPr>
            <w:tcW w:type="dxa" w:w="2304"/>
            <w:vAlign w:val="center"/>
          </w:tcPr>
          <w:p>
            <w:pPr>
              <w:spacing w:after="0"/>
            </w:pPr>
            <w:r/>
            <w:r>
              <w:rPr>
                <w:rFonts w:ascii="Aptos" w:hAnsi="Aptos"/>
                <w:b w:val="0"/>
                <w:color w:val="202020"/>
                <w:sz w:val="18"/>
              </w:rPr>
              <w:t>Performance</w:t>
            </w:r>
          </w:p>
        </w:tc>
        <w:tc>
          <w:tcPr>
            <w:tcW w:type="dxa" w:w="7056"/>
            <w:vAlign w:val="center"/>
          </w:tcPr>
          <w:p>
            <w:pPr>
              <w:spacing w:after="0"/>
            </w:pPr>
            <w:r/>
            <w:r>
              <w:rPr>
                <w:rFonts w:ascii="Aptos" w:hAnsi="Aptos"/>
                <w:b w:val="0"/>
                <w:color w:val="202020"/>
                <w:sz w:val="18"/>
              </w:rPr>
              <w:t>Lighthouse ; images ; JS ; chargement mobile</w:t>
            </w:r>
          </w:p>
        </w:tc>
      </w:tr>
      <w:tr>
        <w:tc>
          <w:tcPr>
            <w:tcW w:type="dxa" w:w="2304"/>
            <w:vAlign w:val="center"/>
            <w:shd w:fill="F7F8F9"/>
          </w:tcPr>
          <w:p>
            <w:pPr>
              <w:spacing w:after="0"/>
            </w:pPr>
            <w:r/>
            <w:r>
              <w:rPr>
                <w:rFonts w:ascii="Aptos" w:hAnsi="Aptos"/>
                <w:b w:val="0"/>
                <w:color w:val="202020"/>
                <w:sz w:val="18"/>
              </w:rPr>
              <w:t>SEO</w:t>
            </w:r>
          </w:p>
        </w:tc>
        <w:tc>
          <w:tcPr>
            <w:tcW w:type="dxa" w:w="7056"/>
            <w:vAlign w:val="center"/>
            <w:shd w:fill="F7F8F9"/>
          </w:tcPr>
          <w:p>
            <w:pPr>
              <w:spacing w:after="0"/>
            </w:pPr>
            <w:r/>
            <w:r>
              <w:rPr>
                <w:rFonts w:ascii="Aptos" w:hAnsi="Aptos"/>
                <w:b w:val="0"/>
                <w:color w:val="202020"/>
                <w:sz w:val="18"/>
              </w:rPr>
              <w:t>Titles ; descriptions ; robots ; sitemap ; canonical ; structured data</w:t>
            </w:r>
          </w:p>
        </w:tc>
      </w:tr>
      <w:tr>
        <w:tc>
          <w:tcPr>
            <w:tcW w:type="dxa" w:w="2304"/>
            <w:vAlign w:val="center"/>
          </w:tcPr>
          <w:p>
            <w:pPr>
              <w:spacing w:after="0"/>
            </w:pPr>
            <w:r/>
            <w:r>
              <w:rPr>
                <w:rFonts w:ascii="Aptos" w:hAnsi="Aptos"/>
                <w:b w:val="0"/>
                <w:color w:val="202020"/>
                <w:sz w:val="18"/>
              </w:rPr>
              <w:t>Compatibilité</w:t>
            </w:r>
          </w:p>
        </w:tc>
        <w:tc>
          <w:tcPr>
            <w:tcW w:type="dxa" w:w="7056"/>
            <w:vAlign w:val="center"/>
          </w:tcPr>
          <w:p>
            <w:pPr>
              <w:spacing w:after="0"/>
            </w:pPr>
            <w:r/>
            <w:r>
              <w:rPr>
                <w:rFonts w:ascii="Aptos" w:hAnsi="Aptos"/>
                <w:b w:val="0"/>
                <w:color w:val="202020"/>
                <w:sz w:val="18"/>
              </w:rPr>
              <w:t>Chrome ; Edge ; Firefox ; Safari</w:t>
            </w:r>
          </w:p>
        </w:tc>
      </w:tr>
      <w:tr>
        <w:tc>
          <w:tcPr>
            <w:tcW w:type="dxa" w:w="2304"/>
            <w:vAlign w:val="center"/>
            <w:shd w:fill="F7F8F9"/>
          </w:tcPr>
          <w:p>
            <w:pPr>
              <w:spacing w:after="0"/>
            </w:pPr>
            <w:r/>
            <w:r>
              <w:rPr>
                <w:rFonts w:ascii="Aptos" w:hAnsi="Aptos"/>
                <w:b w:val="0"/>
                <w:color w:val="202020"/>
                <w:sz w:val="18"/>
              </w:rPr>
              <w:t>Sécurité</w:t>
            </w:r>
          </w:p>
        </w:tc>
        <w:tc>
          <w:tcPr>
            <w:tcW w:type="dxa" w:w="7056"/>
            <w:vAlign w:val="center"/>
            <w:shd w:fill="F7F8F9"/>
          </w:tcPr>
          <w:p>
            <w:pPr>
              <w:spacing w:after="0"/>
            </w:pPr>
            <w:r/>
            <w:r>
              <w:rPr>
                <w:rFonts w:ascii="Aptos" w:hAnsi="Aptos"/>
                <w:b w:val="0"/>
                <w:color w:val="202020"/>
                <w:sz w:val="18"/>
              </w:rPr>
              <w:t>Validation formulaire ; secrets ; HTTPS ; dépendances</w:t>
            </w:r>
          </w:p>
        </w:tc>
      </w:tr>
      <w:tr>
        <w:tc>
          <w:tcPr>
            <w:tcW w:type="dxa" w:w="2304"/>
            <w:vAlign w:val="center"/>
          </w:tcPr>
          <w:p>
            <w:pPr>
              <w:spacing w:after="0"/>
            </w:pPr>
            <w:r/>
            <w:r>
              <w:rPr>
                <w:rFonts w:ascii="Aptos" w:hAnsi="Aptos"/>
                <w:b w:val="0"/>
                <w:color w:val="202020"/>
                <w:sz w:val="18"/>
              </w:rPr>
              <w:t>Contenu</w:t>
            </w:r>
          </w:p>
        </w:tc>
        <w:tc>
          <w:tcPr>
            <w:tcW w:type="dxa" w:w="7056"/>
            <w:vAlign w:val="center"/>
          </w:tcPr>
          <w:p>
            <w:pPr>
              <w:spacing w:after="0"/>
            </w:pPr>
            <w:r/>
            <w:r>
              <w:rPr>
                <w:rFonts w:ascii="Aptos" w:hAnsi="Aptos"/>
                <w:b w:val="0"/>
                <w:color w:val="202020"/>
                <w:sz w:val="18"/>
              </w:rPr>
              <w:t>Orthographe ; liens ; coordonnées ; logos ; partenaires</w:t>
            </w:r>
          </w:p>
        </w:tc>
      </w:tr>
    </w:tbl>
    <w:p>
      <w:pPr>
        <w:spacing w:after="40"/>
      </w:pPr>
    </w:p>
    <w:p>
      <w:pPr>
        <w:pStyle w:val="Heading2"/>
      </w:pPr>
      <w:r>
        <w:t>18.1 Critères d’acceptation</w:t>
      </w:r>
    </w:p>
    <w:p>
      <w:pPr>
        <w:pStyle w:val="ListBullet"/>
        <w:spacing w:after="60"/>
      </w:pPr>
      <w:r>
        <w:t>Aucune page critique ne comporte de lien cassé.</w:t>
      </w:r>
    </w:p>
    <w:p>
      <w:pPr>
        <w:pStyle w:val="ListBullet"/>
        <w:spacing w:after="60"/>
      </w:pPr>
      <w:r>
        <w:t>Toutes les activités validées par INFOLOG sont accessibles.</w:t>
      </w:r>
    </w:p>
    <w:p>
      <w:pPr>
        <w:pStyle w:val="ListBullet"/>
        <w:spacing w:after="60"/>
      </w:pPr>
      <w:r>
        <w:t>Le formulaire est fonctionnel en environnement de production.</w:t>
      </w:r>
    </w:p>
    <w:p>
      <w:pPr>
        <w:pStyle w:val="ListBullet"/>
        <w:spacing w:after="60"/>
      </w:pPr>
      <w:r>
        <w:t>Le site est utilisable au clavier.</w:t>
      </w:r>
    </w:p>
    <w:p>
      <w:pPr>
        <w:pStyle w:val="ListBullet"/>
        <w:spacing w:after="60"/>
      </w:pPr>
      <w:r>
        <w:t>Le site est correctement affiché sur mobile.</w:t>
      </w:r>
    </w:p>
    <w:p>
      <w:pPr>
        <w:pStyle w:val="ListBullet"/>
        <w:spacing w:after="60"/>
      </w:pPr>
      <w:r>
        <w:t>Le SEO technique minimum est en place.</w:t>
      </w:r>
    </w:p>
    <w:p>
      <w:pPr>
        <w:pStyle w:val="ListBullet"/>
        <w:spacing w:after="60"/>
      </w:pPr>
      <w:r>
        <w:t>Les coordonnées et informations institutionnelles sont validées.</w:t>
      </w:r>
    </w:p>
    <w:p>
      <w:pPr>
        <w:pStyle w:val="ListBullet"/>
        <w:spacing w:after="60"/>
      </w:pPr>
      <w:r>
        <w:t>Le build de production ne comporte pas d’erreur bloquante.</w:t>
      </w:r>
    </w:p>
    <w:p>
      <w:pPr>
        <w:pStyle w:val="ListBullet"/>
        <w:spacing w:after="60"/>
      </w:pPr>
      <w:r>
        <w:t>Le code est livré dans un dépôt Git propre et documenté.</w:t>
      </w:r>
    </w:p>
    <w:p>
      <w:pPr>
        <w:pStyle w:val="Heading1"/>
      </w:pPr>
      <w:r>
        <w:t>19. Planning indicatif</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01820"/>
          </w:tcPr>
          <w:p>
            <w:pPr>
              <w:spacing w:after="0"/>
            </w:pPr>
            <w:r/>
            <w:r>
              <w:rPr>
                <w:rFonts w:ascii="Aptos" w:hAnsi="Aptos"/>
                <w:b/>
                <w:color w:val="FFFFFF"/>
                <w:sz w:val="18"/>
              </w:rPr>
              <w:t>Phase</w:t>
            </w:r>
          </w:p>
        </w:tc>
        <w:tc>
          <w:tcPr>
            <w:tcW w:type="dxa" w:w="5184"/>
            <w:vAlign w:val="center"/>
            <w:shd w:fill="101820"/>
          </w:tcPr>
          <w:p>
            <w:pPr>
              <w:spacing w:after="0"/>
            </w:pPr>
            <w:r/>
            <w:r>
              <w:rPr>
                <w:rFonts w:ascii="Aptos" w:hAnsi="Aptos"/>
                <w:b/>
                <w:color w:val="FFFFFF"/>
                <w:sz w:val="18"/>
              </w:rPr>
              <w:t>Travaux</w:t>
            </w:r>
          </w:p>
        </w:tc>
        <w:tc>
          <w:tcPr>
            <w:tcW w:type="dxa" w:w="2448"/>
            <w:vAlign w:val="center"/>
            <w:shd w:fill="101820"/>
          </w:tcPr>
          <w:p>
            <w:pPr>
              <w:spacing w:after="0"/>
            </w:pPr>
            <w:r/>
            <w:r>
              <w:rPr>
                <w:rFonts w:ascii="Aptos" w:hAnsi="Aptos"/>
                <w:b/>
                <w:color w:val="FFFFFF"/>
                <w:sz w:val="18"/>
              </w:rPr>
              <w:t>Livrable</w:t>
            </w:r>
          </w:p>
        </w:tc>
      </w:tr>
      <w:tr>
        <w:tc>
          <w:tcPr>
            <w:tcW w:type="dxa" w:w="1728"/>
            <w:vAlign w:val="center"/>
            <w:shd w:fill="F7F8F9"/>
          </w:tcPr>
          <w:p>
            <w:pPr>
              <w:spacing w:after="0"/>
            </w:pPr>
            <w:r/>
            <w:r>
              <w:rPr>
                <w:rFonts w:ascii="Aptos" w:hAnsi="Aptos"/>
                <w:b w:val="0"/>
                <w:color w:val="202020"/>
                <w:sz w:val="18"/>
              </w:rPr>
              <w:t>1. Cadrage</w:t>
            </w:r>
          </w:p>
        </w:tc>
        <w:tc>
          <w:tcPr>
            <w:tcW w:type="dxa" w:w="5184"/>
            <w:vAlign w:val="center"/>
            <w:shd w:fill="F7F8F9"/>
          </w:tcPr>
          <w:p>
            <w:pPr>
              <w:spacing w:after="0"/>
            </w:pPr>
            <w:r/>
            <w:r>
              <w:rPr>
                <w:rFonts w:ascii="Aptos" w:hAnsi="Aptos"/>
                <w:b w:val="0"/>
                <w:color w:val="202020"/>
                <w:sz w:val="18"/>
              </w:rPr>
              <w:t>Analyse du site actuel, captures, inventaire contenu</w:t>
            </w:r>
          </w:p>
        </w:tc>
        <w:tc>
          <w:tcPr>
            <w:tcW w:type="dxa" w:w="2448"/>
            <w:vAlign w:val="center"/>
            <w:shd w:fill="F7F8F9"/>
          </w:tcPr>
          <w:p>
            <w:pPr>
              <w:spacing w:after="0"/>
            </w:pPr>
            <w:r/>
            <w:r>
              <w:rPr>
                <w:rFonts w:ascii="Aptos" w:hAnsi="Aptos"/>
                <w:b w:val="0"/>
                <w:color w:val="202020"/>
                <w:sz w:val="18"/>
              </w:rPr>
              <w:t>Cahier des charges validé</w:t>
            </w:r>
          </w:p>
        </w:tc>
      </w:tr>
      <w:tr>
        <w:tc>
          <w:tcPr>
            <w:tcW w:type="dxa" w:w="1728"/>
            <w:vAlign w:val="center"/>
          </w:tcPr>
          <w:p>
            <w:pPr>
              <w:spacing w:after="0"/>
            </w:pPr>
            <w:r/>
            <w:r>
              <w:rPr>
                <w:rFonts w:ascii="Aptos" w:hAnsi="Aptos"/>
                <w:b w:val="0"/>
                <w:color w:val="202020"/>
                <w:sz w:val="18"/>
              </w:rPr>
              <w:t>2. UX / arborescence</w:t>
            </w:r>
          </w:p>
        </w:tc>
        <w:tc>
          <w:tcPr>
            <w:tcW w:type="dxa" w:w="5184"/>
            <w:vAlign w:val="center"/>
          </w:tcPr>
          <w:p>
            <w:pPr>
              <w:spacing w:after="0"/>
            </w:pPr>
            <w:r/>
            <w:r>
              <w:rPr>
                <w:rFonts w:ascii="Aptos" w:hAnsi="Aptos"/>
                <w:b w:val="0"/>
                <w:color w:val="202020"/>
                <w:sz w:val="18"/>
              </w:rPr>
              <w:t>Navigation, parcours, sitemap</w:t>
            </w:r>
          </w:p>
        </w:tc>
        <w:tc>
          <w:tcPr>
            <w:tcW w:type="dxa" w:w="2448"/>
            <w:vAlign w:val="center"/>
          </w:tcPr>
          <w:p>
            <w:pPr>
              <w:spacing w:after="0"/>
            </w:pPr>
            <w:r/>
            <w:r>
              <w:rPr>
                <w:rFonts w:ascii="Aptos" w:hAnsi="Aptos"/>
                <w:b w:val="0"/>
                <w:color w:val="202020"/>
                <w:sz w:val="18"/>
              </w:rPr>
              <w:t>Architecture fonctionnelle</w:t>
            </w:r>
          </w:p>
        </w:tc>
      </w:tr>
      <w:tr>
        <w:tc>
          <w:tcPr>
            <w:tcW w:type="dxa" w:w="1728"/>
            <w:vAlign w:val="center"/>
            <w:shd w:fill="F7F8F9"/>
          </w:tcPr>
          <w:p>
            <w:pPr>
              <w:spacing w:after="0"/>
            </w:pPr>
            <w:r/>
            <w:r>
              <w:rPr>
                <w:rFonts w:ascii="Aptos" w:hAnsi="Aptos"/>
                <w:b w:val="0"/>
                <w:color w:val="202020"/>
                <w:sz w:val="18"/>
              </w:rPr>
              <w:t>3. Direction artistique</w:t>
            </w:r>
          </w:p>
        </w:tc>
        <w:tc>
          <w:tcPr>
            <w:tcW w:type="dxa" w:w="5184"/>
            <w:vAlign w:val="center"/>
            <w:shd w:fill="F7F8F9"/>
          </w:tcPr>
          <w:p>
            <w:pPr>
              <w:spacing w:after="0"/>
            </w:pPr>
            <w:r/>
            <w:r>
              <w:rPr>
                <w:rFonts w:ascii="Aptos" w:hAnsi="Aptos"/>
                <w:b w:val="0"/>
                <w:color w:val="202020"/>
                <w:sz w:val="18"/>
              </w:rPr>
              <w:t>Homepage + composants + responsive</w:t>
            </w:r>
          </w:p>
        </w:tc>
        <w:tc>
          <w:tcPr>
            <w:tcW w:type="dxa" w:w="2448"/>
            <w:vAlign w:val="center"/>
            <w:shd w:fill="F7F8F9"/>
          </w:tcPr>
          <w:p>
            <w:pPr>
              <w:spacing w:after="0"/>
            </w:pPr>
            <w:r/>
            <w:r>
              <w:rPr>
                <w:rFonts w:ascii="Aptos" w:hAnsi="Aptos"/>
                <w:b w:val="0"/>
                <w:color w:val="202020"/>
                <w:sz w:val="18"/>
              </w:rPr>
              <w:t>Maquette de référence</w:t>
            </w:r>
          </w:p>
        </w:tc>
      </w:tr>
      <w:tr>
        <w:tc>
          <w:tcPr>
            <w:tcW w:type="dxa" w:w="1728"/>
            <w:vAlign w:val="center"/>
          </w:tcPr>
          <w:p>
            <w:pPr>
              <w:spacing w:after="0"/>
            </w:pPr>
            <w:r/>
            <w:r>
              <w:rPr>
                <w:rFonts w:ascii="Aptos" w:hAnsi="Aptos"/>
                <w:b w:val="0"/>
                <w:color w:val="202020"/>
                <w:sz w:val="18"/>
              </w:rPr>
              <w:t>4. Setup technique</w:t>
            </w:r>
          </w:p>
        </w:tc>
        <w:tc>
          <w:tcPr>
            <w:tcW w:type="dxa" w:w="5184"/>
            <w:vAlign w:val="center"/>
          </w:tcPr>
          <w:p>
            <w:pPr>
              <w:spacing w:after="0"/>
            </w:pPr>
            <w:r/>
            <w:r>
              <w:rPr>
                <w:rFonts w:ascii="Aptos" w:hAnsi="Aptos"/>
                <w:b w:val="0"/>
                <w:color w:val="202020"/>
                <w:sz w:val="18"/>
              </w:rPr>
              <w:t>Next.js, TypeScript, Tailwind, Git</w:t>
            </w:r>
          </w:p>
        </w:tc>
        <w:tc>
          <w:tcPr>
            <w:tcW w:type="dxa" w:w="2448"/>
            <w:vAlign w:val="center"/>
          </w:tcPr>
          <w:p>
            <w:pPr>
              <w:spacing w:after="0"/>
            </w:pPr>
            <w:r/>
            <w:r>
              <w:rPr>
                <w:rFonts w:ascii="Aptos" w:hAnsi="Aptos"/>
                <w:b w:val="0"/>
                <w:color w:val="202020"/>
                <w:sz w:val="18"/>
              </w:rPr>
              <w:t>Starter fonctionnel</w:t>
            </w:r>
          </w:p>
        </w:tc>
      </w:tr>
      <w:tr>
        <w:tc>
          <w:tcPr>
            <w:tcW w:type="dxa" w:w="1728"/>
            <w:vAlign w:val="center"/>
            <w:shd w:fill="F7F8F9"/>
          </w:tcPr>
          <w:p>
            <w:pPr>
              <w:spacing w:after="0"/>
            </w:pPr>
            <w:r/>
            <w:r>
              <w:rPr>
                <w:rFonts w:ascii="Aptos" w:hAnsi="Aptos"/>
                <w:b w:val="0"/>
                <w:color w:val="202020"/>
                <w:sz w:val="18"/>
              </w:rPr>
              <w:t>5. Développement</w:t>
            </w:r>
          </w:p>
        </w:tc>
        <w:tc>
          <w:tcPr>
            <w:tcW w:type="dxa" w:w="5184"/>
            <w:vAlign w:val="center"/>
            <w:shd w:fill="F7F8F9"/>
          </w:tcPr>
          <w:p>
            <w:pPr>
              <w:spacing w:after="0"/>
            </w:pPr>
            <w:r/>
            <w:r>
              <w:rPr>
                <w:rFonts w:ascii="Aptos" w:hAnsi="Aptos"/>
                <w:b w:val="0"/>
                <w:color w:val="202020"/>
                <w:sz w:val="18"/>
              </w:rPr>
              <w:t>Header, footer, accueil, pôles, pages, contact</w:t>
            </w:r>
          </w:p>
        </w:tc>
        <w:tc>
          <w:tcPr>
            <w:tcW w:type="dxa" w:w="2448"/>
            <w:vAlign w:val="center"/>
            <w:shd w:fill="F7F8F9"/>
          </w:tcPr>
          <w:p>
            <w:pPr>
              <w:spacing w:after="0"/>
            </w:pPr>
            <w:r/>
            <w:r>
              <w:rPr>
                <w:rFonts w:ascii="Aptos" w:hAnsi="Aptos"/>
                <w:b w:val="0"/>
                <w:color w:val="202020"/>
                <w:sz w:val="18"/>
              </w:rPr>
              <w:t>Version intégrée</w:t>
            </w:r>
          </w:p>
        </w:tc>
      </w:tr>
      <w:tr>
        <w:tc>
          <w:tcPr>
            <w:tcW w:type="dxa" w:w="1728"/>
            <w:vAlign w:val="center"/>
          </w:tcPr>
          <w:p>
            <w:pPr>
              <w:spacing w:after="0"/>
            </w:pPr>
            <w:r/>
            <w:r>
              <w:rPr>
                <w:rFonts w:ascii="Aptos" w:hAnsi="Aptos"/>
                <w:b w:val="0"/>
                <w:color w:val="202020"/>
                <w:sz w:val="18"/>
              </w:rPr>
              <w:t>6. Contenu/assets</w:t>
            </w:r>
          </w:p>
        </w:tc>
        <w:tc>
          <w:tcPr>
            <w:tcW w:type="dxa" w:w="5184"/>
            <w:vAlign w:val="center"/>
          </w:tcPr>
          <w:p>
            <w:pPr>
              <w:spacing w:after="0"/>
            </w:pPr>
            <w:r/>
            <w:r>
              <w:rPr>
                <w:rFonts w:ascii="Aptos" w:hAnsi="Aptos"/>
                <w:b w:val="0"/>
                <w:color w:val="202020"/>
                <w:sz w:val="18"/>
              </w:rPr>
              <w:t>Textes, logos, images, coordonnées</w:t>
            </w:r>
          </w:p>
        </w:tc>
        <w:tc>
          <w:tcPr>
            <w:tcW w:type="dxa" w:w="2448"/>
            <w:vAlign w:val="center"/>
          </w:tcPr>
          <w:p>
            <w:pPr>
              <w:spacing w:after="0"/>
            </w:pPr>
            <w:r/>
            <w:r>
              <w:rPr>
                <w:rFonts w:ascii="Aptos" w:hAnsi="Aptos"/>
                <w:b w:val="0"/>
                <w:color w:val="202020"/>
                <w:sz w:val="18"/>
              </w:rPr>
              <w:t>Version complète</w:t>
            </w:r>
          </w:p>
        </w:tc>
      </w:tr>
      <w:tr>
        <w:tc>
          <w:tcPr>
            <w:tcW w:type="dxa" w:w="1728"/>
            <w:vAlign w:val="center"/>
            <w:shd w:fill="F7F8F9"/>
          </w:tcPr>
          <w:p>
            <w:pPr>
              <w:spacing w:after="0"/>
            </w:pPr>
            <w:r/>
            <w:r>
              <w:rPr>
                <w:rFonts w:ascii="Aptos" w:hAnsi="Aptos"/>
                <w:b w:val="0"/>
                <w:color w:val="202020"/>
                <w:sz w:val="18"/>
              </w:rPr>
              <w:t>7. QA</w:t>
            </w:r>
          </w:p>
        </w:tc>
        <w:tc>
          <w:tcPr>
            <w:tcW w:type="dxa" w:w="5184"/>
            <w:vAlign w:val="center"/>
            <w:shd w:fill="F7F8F9"/>
          </w:tcPr>
          <w:p>
            <w:pPr>
              <w:spacing w:after="0"/>
            </w:pPr>
            <w:r/>
            <w:r>
              <w:rPr>
                <w:rFonts w:ascii="Aptos" w:hAnsi="Aptos"/>
                <w:b w:val="0"/>
                <w:color w:val="202020"/>
                <w:sz w:val="18"/>
              </w:rPr>
              <w:t>Tests fonctionnels, responsive, SEO, performance</w:t>
            </w:r>
          </w:p>
        </w:tc>
        <w:tc>
          <w:tcPr>
            <w:tcW w:type="dxa" w:w="2448"/>
            <w:vAlign w:val="center"/>
            <w:shd w:fill="F7F8F9"/>
          </w:tcPr>
          <w:p>
            <w:pPr>
              <w:spacing w:after="0"/>
            </w:pPr>
            <w:r/>
            <w:r>
              <w:rPr>
                <w:rFonts w:ascii="Aptos" w:hAnsi="Aptos"/>
                <w:b w:val="0"/>
                <w:color w:val="202020"/>
                <w:sz w:val="18"/>
              </w:rPr>
              <w:t>PV de recette</w:t>
            </w:r>
          </w:p>
        </w:tc>
      </w:tr>
      <w:tr>
        <w:tc>
          <w:tcPr>
            <w:tcW w:type="dxa" w:w="1728"/>
            <w:vAlign w:val="center"/>
          </w:tcPr>
          <w:p>
            <w:pPr>
              <w:spacing w:after="0"/>
            </w:pPr>
            <w:r/>
            <w:r>
              <w:rPr>
                <w:rFonts w:ascii="Aptos" w:hAnsi="Aptos"/>
                <w:b w:val="0"/>
                <w:color w:val="202020"/>
                <w:sz w:val="18"/>
              </w:rPr>
              <w:t>8. Mise en ligne</w:t>
            </w:r>
          </w:p>
        </w:tc>
        <w:tc>
          <w:tcPr>
            <w:tcW w:type="dxa" w:w="5184"/>
            <w:vAlign w:val="center"/>
          </w:tcPr>
          <w:p>
            <w:pPr>
              <w:spacing w:after="0"/>
            </w:pPr>
            <w:r/>
            <w:r>
              <w:rPr>
                <w:rFonts w:ascii="Aptos" w:hAnsi="Aptos"/>
                <w:b w:val="0"/>
                <w:color w:val="202020"/>
                <w:sz w:val="18"/>
              </w:rPr>
              <w:t>DNS, HTTPS, déploiement, indexation</w:t>
            </w:r>
          </w:p>
        </w:tc>
        <w:tc>
          <w:tcPr>
            <w:tcW w:type="dxa" w:w="2448"/>
            <w:vAlign w:val="center"/>
          </w:tcPr>
          <w:p>
            <w:pPr>
              <w:spacing w:after="0"/>
            </w:pPr>
            <w:r/>
            <w:r>
              <w:rPr>
                <w:rFonts w:ascii="Aptos" w:hAnsi="Aptos"/>
                <w:b w:val="0"/>
                <w:color w:val="202020"/>
                <w:sz w:val="18"/>
              </w:rPr>
              <w:t>Production</w:t>
            </w:r>
          </w:p>
        </w:tc>
      </w:tr>
      <w:tr>
        <w:tc>
          <w:tcPr>
            <w:tcW w:type="dxa" w:w="1728"/>
            <w:vAlign w:val="center"/>
            <w:shd w:fill="F7F8F9"/>
          </w:tcPr>
          <w:p>
            <w:pPr>
              <w:spacing w:after="0"/>
            </w:pPr>
            <w:r/>
            <w:r>
              <w:rPr>
                <w:rFonts w:ascii="Aptos" w:hAnsi="Aptos"/>
                <w:b w:val="0"/>
                <w:color w:val="202020"/>
                <w:sz w:val="18"/>
              </w:rPr>
              <w:t>9. Stabilisation</w:t>
            </w:r>
          </w:p>
        </w:tc>
        <w:tc>
          <w:tcPr>
            <w:tcW w:type="dxa" w:w="5184"/>
            <w:vAlign w:val="center"/>
            <w:shd w:fill="F7F8F9"/>
          </w:tcPr>
          <w:p>
            <w:pPr>
              <w:spacing w:after="0"/>
            </w:pPr>
            <w:r/>
            <w:r>
              <w:rPr>
                <w:rFonts w:ascii="Aptos" w:hAnsi="Aptos"/>
                <w:b w:val="0"/>
                <w:color w:val="202020"/>
                <w:sz w:val="18"/>
              </w:rPr>
              <w:t>Corrections post-lancement</w:t>
            </w:r>
          </w:p>
        </w:tc>
        <w:tc>
          <w:tcPr>
            <w:tcW w:type="dxa" w:w="2448"/>
            <w:vAlign w:val="center"/>
            <w:shd w:fill="F7F8F9"/>
          </w:tcPr>
          <w:p>
            <w:pPr>
              <w:spacing w:after="0"/>
            </w:pPr>
            <w:r/>
            <w:r>
              <w:rPr>
                <w:rFonts w:ascii="Aptos" w:hAnsi="Aptos"/>
                <w:b w:val="0"/>
                <w:color w:val="202020"/>
                <w:sz w:val="18"/>
              </w:rPr>
              <w:t>Version stabilisée</w:t>
            </w:r>
          </w:p>
        </w:tc>
      </w:tr>
    </w:tbl>
    <w:p>
      <w:pPr>
        <w:spacing w:after="40"/>
      </w:pPr>
    </w:p>
    <w:p>
      <w:pPr>
        <w:pStyle w:val="Heading1"/>
      </w:pPr>
      <w:r>
        <w:t>20. Livrables</w:t>
      </w:r>
    </w:p>
    <w:p>
      <w:pPr>
        <w:pStyle w:val="ListBullet"/>
        <w:spacing w:after="60"/>
      </w:pPr>
      <w:r>
        <w:t>Cahier des charges final.</w:t>
      </w:r>
    </w:p>
    <w:p>
      <w:pPr>
        <w:pStyle w:val="ListBullet"/>
        <w:spacing w:after="60"/>
      </w:pPr>
      <w:r>
        <w:t>Arborescence fonctionnelle.</w:t>
      </w:r>
    </w:p>
    <w:p>
      <w:pPr>
        <w:pStyle w:val="ListBullet"/>
        <w:spacing w:after="60"/>
      </w:pPr>
      <w:r>
        <w:t>Maquette ou direction artistique de référence.</w:t>
      </w:r>
    </w:p>
    <w:p>
      <w:pPr>
        <w:pStyle w:val="ListBullet"/>
        <w:spacing w:after="60"/>
      </w:pPr>
      <w:r>
        <w:t>Code source complet.</w:t>
      </w:r>
    </w:p>
    <w:p>
      <w:pPr>
        <w:pStyle w:val="ListBullet"/>
        <w:spacing w:after="60"/>
      </w:pPr>
      <w:r>
        <w:t>Composants UI réutilisables.</w:t>
      </w:r>
    </w:p>
    <w:p>
      <w:pPr>
        <w:pStyle w:val="ListBullet"/>
        <w:spacing w:after="60"/>
      </w:pPr>
      <w:r>
        <w:t>Pages du site.</w:t>
      </w:r>
    </w:p>
    <w:p>
      <w:pPr>
        <w:pStyle w:val="ListBullet"/>
        <w:spacing w:after="60"/>
      </w:pPr>
      <w:r>
        <w:t>Assets optimisés.</w:t>
      </w:r>
    </w:p>
    <w:p>
      <w:pPr>
        <w:pStyle w:val="ListBullet"/>
        <w:spacing w:after="60"/>
      </w:pPr>
      <w:r>
        <w:t>Configuration SEO.</w:t>
      </w:r>
    </w:p>
    <w:p>
      <w:pPr>
        <w:pStyle w:val="ListBullet"/>
        <w:spacing w:after="60"/>
      </w:pPr>
      <w:r>
        <w:t>Formulaire de contact.</w:t>
      </w:r>
    </w:p>
    <w:p>
      <w:pPr>
        <w:pStyle w:val="ListBullet"/>
        <w:spacing w:after="60"/>
      </w:pPr>
      <w:r>
        <w:t>Documentation d’installation.</w:t>
      </w:r>
    </w:p>
    <w:p>
      <w:pPr>
        <w:pStyle w:val="ListBullet"/>
        <w:spacing w:after="60"/>
      </w:pPr>
      <w:r>
        <w:t>Documentation de déploiement.</w:t>
      </w:r>
    </w:p>
    <w:p>
      <w:pPr>
        <w:pStyle w:val="ListBullet"/>
        <w:spacing w:after="60"/>
      </w:pPr>
      <w:r>
        <w:t>Documentation de mise à jour des contenus.</w:t>
      </w:r>
    </w:p>
    <w:p>
      <w:pPr>
        <w:pStyle w:val="ListBullet"/>
        <w:spacing w:after="60"/>
      </w:pPr>
      <w:r>
        <w:t>Dépôt Git propre.</w:t>
      </w:r>
    </w:p>
    <w:p>
      <w:pPr>
        <w:pStyle w:val="ListBullet"/>
        <w:spacing w:after="60"/>
      </w:pPr>
      <w:r>
        <w:t>Version de production.</w:t>
      </w:r>
    </w:p>
    <w:p>
      <w:pPr>
        <w:pStyle w:val="Heading1"/>
      </w:pPr>
      <w:r>
        <w:t>21. Documentation technique à fournir</w:t>
      </w:r>
    </w:p>
    <w:p>
      <w:pPr>
        <w:pStyle w:val="ListBullet"/>
        <w:spacing w:after="60"/>
      </w:pPr>
      <w:r>
        <w:t>Prérequis système.</w:t>
      </w:r>
    </w:p>
    <w:p>
      <w:pPr>
        <w:pStyle w:val="ListBullet"/>
        <w:spacing w:after="60"/>
      </w:pPr>
      <w:r>
        <w:t>Installation locale.</w:t>
      </w:r>
    </w:p>
    <w:p>
      <w:pPr>
        <w:pStyle w:val="ListBullet"/>
        <w:spacing w:after="60"/>
      </w:pPr>
      <w:r>
        <w:t>Variables d’environnement.</w:t>
      </w:r>
    </w:p>
    <w:p>
      <w:pPr>
        <w:pStyle w:val="ListBullet"/>
        <w:spacing w:after="60"/>
      </w:pPr>
      <w:r>
        <w:t>Lancement en développement.</w:t>
      </w:r>
    </w:p>
    <w:p>
      <w:pPr>
        <w:pStyle w:val="ListBullet"/>
        <w:spacing w:after="60"/>
      </w:pPr>
      <w:r>
        <w:t>Build production.</w:t>
      </w:r>
    </w:p>
    <w:p>
      <w:pPr>
        <w:pStyle w:val="ListBullet"/>
        <w:spacing w:after="60"/>
      </w:pPr>
      <w:r>
        <w:t>Déploiement.</w:t>
      </w:r>
    </w:p>
    <w:p>
      <w:pPr>
        <w:pStyle w:val="ListBullet"/>
        <w:spacing w:after="60"/>
      </w:pPr>
      <w:r>
        <w:t>Structure des dossiers.</w:t>
      </w:r>
    </w:p>
    <w:p>
      <w:pPr>
        <w:pStyle w:val="ListBullet"/>
        <w:spacing w:after="60"/>
      </w:pPr>
      <w:r>
        <w:t>Ajout/modification d’une activité.</w:t>
      </w:r>
    </w:p>
    <w:p>
      <w:pPr>
        <w:pStyle w:val="ListBullet"/>
        <w:spacing w:after="60"/>
      </w:pPr>
      <w:r>
        <w:t>Modification des partenaires.</w:t>
      </w:r>
    </w:p>
    <w:p>
      <w:pPr>
        <w:pStyle w:val="ListBullet"/>
        <w:spacing w:after="60"/>
      </w:pPr>
      <w:r>
        <w:t>Modification des coordonnées.</w:t>
      </w:r>
    </w:p>
    <w:p>
      <w:pPr>
        <w:pStyle w:val="ListBullet"/>
        <w:spacing w:after="60"/>
      </w:pPr>
      <w:r>
        <w:t>Procédure de rollback.</w:t>
      </w:r>
    </w:p>
    <w:p>
      <w:pPr>
        <w:pStyle w:val="ListBullet"/>
        <w:spacing w:after="60"/>
      </w:pPr>
      <w:r>
        <w:t>Procédure de mise à jour des dépendances.</w:t>
      </w:r>
    </w:p>
    <w:p>
      <w:pPr>
        <w:pStyle w:val="Heading1"/>
      </w:pPr>
      <w:r>
        <w:t>22. Gestion Git et qualité du code</w:t>
      </w:r>
    </w:p>
    <w:p>
      <w:pPr>
        <w:pStyle w:val="ListBullet"/>
        <w:spacing w:after="60"/>
      </w:pPr>
      <w:r>
        <w:t>Dépôt Git unique pour le projet.</w:t>
      </w:r>
    </w:p>
    <w:p>
      <w:pPr>
        <w:pStyle w:val="ListBullet"/>
        <w:spacing w:after="60"/>
      </w:pPr>
      <w:r>
        <w:t>Branches de travail selon le niveau de maturité de l’équipe.</w:t>
      </w:r>
    </w:p>
    <w:p>
      <w:pPr>
        <w:pStyle w:val="ListBullet"/>
        <w:spacing w:after="60"/>
      </w:pPr>
      <w:r>
        <w:t>Commits explicites.</w:t>
      </w:r>
    </w:p>
    <w:p>
      <w:pPr>
        <w:pStyle w:val="ListBullet"/>
        <w:spacing w:after="60"/>
      </w:pPr>
      <w:r>
        <w:t>Pas de secrets commités.</w:t>
      </w:r>
    </w:p>
    <w:p>
      <w:pPr>
        <w:pStyle w:val="ListBullet"/>
        <w:spacing w:after="60"/>
      </w:pPr>
      <w:r>
        <w:t>README complet.</w:t>
      </w:r>
    </w:p>
    <w:p>
      <w:pPr>
        <w:pStyle w:val="ListBullet"/>
        <w:spacing w:after="60"/>
      </w:pPr>
      <w:r>
        <w:t>Lint et vérification TypeScript avant livraison.</w:t>
      </w:r>
    </w:p>
    <w:p>
      <w:pPr>
        <w:pStyle w:val="ListBullet"/>
        <w:spacing w:after="60"/>
      </w:pPr>
      <w:r>
        <w:t>Pull request / revue de code si l’équipe le permet.</w:t>
      </w:r>
    </w:p>
    <w:p>
      <w:pPr>
        <w:pStyle w:val="ListBullet"/>
        <w:spacing w:after="60"/>
      </w:pPr>
      <w:r>
        <w:t>Tags ou releases pour les versions importantes.</w:t>
      </w:r>
    </w:p>
    <w:p>
      <w:pPr>
        <w:pStyle w:val="Heading1"/>
      </w:pPr>
      <w:r>
        <w:t>23. Évolutions futures</w:t>
      </w:r>
    </w:p>
    <w:p>
      <w:r>
        <w:t>Les fonctionnalités suivantes ne sont pas obligatoires pour la V1 mais doivent rester compatibles avec l’architecture :</w:t>
      </w:r>
    </w:p>
    <w:p>
      <w:pPr>
        <w:pStyle w:val="ListBullet"/>
        <w:spacing w:after="60"/>
      </w:pPr>
      <w:r>
        <w:t>CMS headless.</w:t>
      </w:r>
    </w:p>
    <w:p>
      <w:pPr>
        <w:pStyle w:val="ListBullet"/>
        <w:spacing w:after="60"/>
      </w:pPr>
      <w:r>
        <w:t>Version anglaise ou multilingue.</w:t>
      </w:r>
    </w:p>
    <w:p>
      <w:pPr>
        <w:pStyle w:val="ListBullet"/>
        <w:spacing w:after="60"/>
      </w:pPr>
      <w:r>
        <w:t>Espace client.</w:t>
      </w:r>
    </w:p>
    <w:p>
      <w:pPr>
        <w:pStyle w:val="ListBullet"/>
        <w:spacing w:after="60"/>
      </w:pPr>
      <w:r>
        <w:t>Blog / actualités.</w:t>
      </w:r>
    </w:p>
    <w:p>
      <w:pPr>
        <w:pStyle w:val="ListBullet"/>
        <w:spacing w:after="60"/>
      </w:pPr>
      <w:r>
        <w:t>Catalogue de solutions plus avancé.</w:t>
      </w:r>
    </w:p>
    <w:p>
      <w:pPr>
        <w:pStyle w:val="ListBullet"/>
        <w:spacing w:after="60"/>
      </w:pPr>
      <w:r>
        <w:t>Formulaires spécialisés par activité.</w:t>
      </w:r>
    </w:p>
    <w:p>
      <w:pPr>
        <w:pStyle w:val="ListBullet"/>
        <w:spacing w:after="60"/>
      </w:pPr>
      <w:r>
        <w:t>Statistiques et analytics.</w:t>
      </w:r>
    </w:p>
    <w:p>
      <w:pPr>
        <w:pStyle w:val="ListBullet"/>
        <w:spacing w:after="60"/>
      </w:pPr>
      <w:r>
        <w:t>Portail de recrutement.</w:t>
      </w:r>
    </w:p>
    <w:p>
      <w:pPr>
        <w:pStyle w:val="ListBullet"/>
        <w:spacing w:after="60"/>
      </w:pPr>
      <w:r>
        <w:t>Intégration CRM.</w:t>
      </w:r>
    </w:p>
    <w:p>
      <w:pPr>
        <w:pStyle w:val="ListBullet"/>
        <w:spacing w:after="60"/>
      </w:pPr>
      <w:r>
        <w:t>Chat ou assistant de contact.</w:t>
      </w:r>
    </w:p>
    <w:p>
      <w:pPr>
        <w:pStyle w:val="ListBullet"/>
        <w:spacing w:after="60"/>
      </w:pPr>
      <w:r>
        <w:t>Pages projets / études de cas.</w:t>
      </w:r>
    </w:p>
    <w:p>
      <w:pPr>
        <w:pStyle w:val="Heading1"/>
      </w:pPr>
      <w:r>
        <w:t>24. Points à valider avec INFOLOG</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01820"/>
          </w:tcPr>
          <w:p>
            <w:pPr>
              <w:spacing w:after="0"/>
            </w:pPr>
            <w:r/>
            <w:r>
              <w:rPr>
                <w:rFonts w:ascii="Aptos" w:hAnsi="Aptos"/>
                <w:b/>
                <w:color w:val="FFFFFF"/>
                <w:sz w:val="18"/>
              </w:rPr>
              <w:t>Point</w:t>
            </w:r>
          </w:p>
        </w:tc>
        <w:tc>
          <w:tcPr>
            <w:tcW w:type="dxa" w:w="6480"/>
            <w:vAlign w:val="center"/>
            <w:shd w:fill="101820"/>
          </w:tcPr>
          <w:p>
            <w:pPr>
              <w:spacing w:after="0"/>
            </w:pPr>
            <w:r/>
            <w:r>
              <w:rPr>
                <w:rFonts w:ascii="Aptos" w:hAnsi="Aptos"/>
                <w:b/>
                <w:color w:val="FFFFFF"/>
                <w:sz w:val="18"/>
              </w:rPr>
              <w:t>Décision attendue</w:t>
            </w:r>
          </w:p>
        </w:tc>
      </w:tr>
      <w:tr>
        <w:tc>
          <w:tcPr>
            <w:tcW w:type="dxa" w:w="2880"/>
            <w:vAlign w:val="center"/>
            <w:shd w:fill="F7F8F9"/>
          </w:tcPr>
          <w:p>
            <w:pPr>
              <w:spacing w:after="0"/>
            </w:pPr>
            <w:r/>
            <w:r>
              <w:rPr>
                <w:rFonts w:ascii="Aptos" w:hAnsi="Aptos"/>
                <w:b w:val="0"/>
                <w:color w:val="202020"/>
                <w:sz w:val="18"/>
              </w:rPr>
              <w:t>Logo</w:t>
            </w:r>
          </w:p>
        </w:tc>
        <w:tc>
          <w:tcPr>
            <w:tcW w:type="dxa" w:w="6480"/>
            <w:vAlign w:val="center"/>
            <w:shd w:fill="F7F8F9"/>
          </w:tcPr>
          <w:p>
            <w:pPr>
              <w:spacing w:after="0"/>
            </w:pPr>
            <w:r/>
            <w:r>
              <w:rPr>
                <w:rFonts w:ascii="Aptos" w:hAnsi="Aptos"/>
                <w:b w:val="0"/>
                <w:color w:val="202020"/>
                <w:sz w:val="18"/>
              </w:rPr>
              <w:t>Fournir le logo officiel haute résolution / SVG</w:t>
            </w:r>
          </w:p>
        </w:tc>
      </w:tr>
      <w:tr>
        <w:tc>
          <w:tcPr>
            <w:tcW w:type="dxa" w:w="2880"/>
            <w:vAlign w:val="center"/>
          </w:tcPr>
          <w:p>
            <w:pPr>
              <w:spacing w:after="0"/>
            </w:pPr>
            <w:r/>
            <w:r>
              <w:rPr>
                <w:rFonts w:ascii="Aptos" w:hAnsi="Aptos"/>
                <w:b w:val="0"/>
                <w:color w:val="202020"/>
                <w:sz w:val="18"/>
              </w:rPr>
              <w:t>Coordonnées</w:t>
            </w:r>
          </w:p>
        </w:tc>
        <w:tc>
          <w:tcPr>
            <w:tcW w:type="dxa" w:w="6480"/>
            <w:vAlign w:val="center"/>
          </w:tcPr>
          <w:p>
            <w:pPr>
              <w:spacing w:after="0"/>
            </w:pPr>
            <w:r/>
            <w:r>
              <w:rPr>
                <w:rFonts w:ascii="Aptos" w:hAnsi="Aptos"/>
                <w:b w:val="0"/>
                <w:color w:val="202020"/>
                <w:sz w:val="18"/>
              </w:rPr>
              <w:t>Valider adresse, téléphone et email</w:t>
            </w:r>
          </w:p>
        </w:tc>
      </w:tr>
      <w:tr>
        <w:tc>
          <w:tcPr>
            <w:tcW w:type="dxa" w:w="2880"/>
            <w:vAlign w:val="center"/>
            <w:shd w:fill="F7F8F9"/>
          </w:tcPr>
          <w:p>
            <w:pPr>
              <w:spacing w:after="0"/>
            </w:pPr>
            <w:r/>
            <w:r>
              <w:rPr>
                <w:rFonts w:ascii="Aptos" w:hAnsi="Aptos"/>
                <w:b w:val="0"/>
                <w:color w:val="202020"/>
                <w:sz w:val="18"/>
              </w:rPr>
              <w:t>Réseaux sociaux</w:t>
            </w:r>
          </w:p>
        </w:tc>
        <w:tc>
          <w:tcPr>
            <w:tcW w:type="dxa" w:w="6480"/>
            <w:vAlign w:val="center"/>
            <w:shd w:fill="F7F8F9"/>
          </w:tcPr>
          <w:p>
            <w:pPr>
              <w:spacing w:after="0"/>
            </w:pPr>
            <w:r/>
            <w:r>
              <w:rPr>
                <w:rFonts w:ascii="Aptos" w:hAnsi="Aptos"/>
                <w:b w:val="0"/>
                <w:color w:val="202020"/>
                <w:sz w:val="18"/>
              </w:rPr>
              <w:t>Fournir les URLs officielles</w:t>
            </w:r>
          </w:p>
        </w:tc>
      </w:tr>
      <w:tr>
        <w:tc>
          <w:tcPr>
            <w:tcW w:type="dxa" w:w="2880"/>
            <w:vAlign w:val="center"/>
          </w:tcPr>
          <w:p>
            <w:pPr>
              <w:spacing w:after="0"/>
            </w:pPr>
            <w:r/>
            <w:r>
              <w:rPr>
                <w:rFonts w:ascii="Aptos" w:hAnsi="Aptos"/>
                <w:b w:val="0"/>
                <w:color w:val="202020"/>
                <w:sz w:val="18"/>
              </w:rPr>
              <w:t>Chiffres clés</w:t>
            </w:r>
          </w:p>
        </w:tc>
        <w:tc>
          <w:tcPr>
            <w:tcW w:type="dxa" w:w="6480"/>
            <w:vAlign w:val="center"/>
          </w:tcPr>
          <w:p>
            <w:pPr>
              <w:spacing w:after="0"/>
            </w:pPr>
            <w:r/>
            <w:r>
              <w:rPr>
                <w:rFonts w:ascii="Aptos" w:hAnsi="Aptos"/>
                <w:b w:val="0"/>
                <w:color w:val="202020"/>
                <w:sz w:val="18"/>
              </w:rPr>
              <w:t>Valider toutes les valeurs publiables</w:t>
            </w:r>
          </w:p>
        </w:tc>
      </w:tr>
      <w:tr>
        <w:tc>
          <w:tcPr>
            <w:tcW w:type="dxa" w:w="2880"/>
            <w:vAlign w:val="center"/>
            <w:shd w:fill="F7F8F9"/>
          </w:tcPr>
          <w:p>
            <w:pPr>
              <w:spacing w:after="0"/>
            </w:pPr>
            <w:r/>
            <w:r>
              <w:rPr>
                <w:rFonts w:ascii="Aptos" w:hAnsi="Aptos"/>
                <w:b w:val="0"/>
                <w:color w:val="202020"/>
                <w:sz w:val="18"/>
              </w:rPr>
              <w:t>Partenaires</w:t>
            </w:r>
          </w:p>
        </w:tc>
        <w:tc>
          <w:tcPr>
            <w:tcW w:type="dxa" w:w="6480"/>
            <w:vAlign w:val="center"/>
            <w:shd w:fill="F7F8F9"/>
          </w:tcPr>
          <w:p>
            <w:pPr>
              <w:spacing w:after="0"/>
            </w:pPr>
            <w:r/>
            <w:r>
              <w:rPr>
                <w:rFonts w:ascii="Aptos" w:hAnsi="Aptos"/>
                <w:b w:val="0"/>
                <w:color w:val="202020"/>
                <w:sz w:val="18"/>
              </w:rPr>
              <w:t>Valider les logos et mentions autorisées</w:t>
            </w:r>
          </w:p>
        </w:tc>
      </w:tr>
      <w:tr>
        <w:tc>
          <w:tcPr>
            <w:tcW w:type="dxa" w:w="2880"/>
            <w:vAlign w:val="center"/>
          </w:tcPr>
          <w:p>
            <w:pPr>
              <w:spacing w:after="0"/>
            </w:pPr>
            <w:r/>
            <w:r>
              <w:rPr>
                <w:rFonts w:ascii="Aptos" w:hAnsi="Aptos"/>
                <w:b w:val="0"/>
                <w:color w:val="202020"/>
                <w:sz w:val="18"/>
              </w:rPr>
              <w:t>National Cash</w:t>
            </w:r>
          </w:p>
        </w:tc>
        <w:tc>
          <w:tcPr>
            <w:tcW w:type="dxa" w:w="6480"/>
            <w:vAlign w:val="center"/>
          </w:tcPr>
          <w:p>
            <w:pPr>
              <w:spacing w:after="0"/>
            </w:pPr>
            <w:r/>
            <w:r>
              <w:rPr>
                <w:rFonts w:ascii="Aptos" w:hAnsi="Aptos"/>
                <w:b w:val="0"/>
                <w:color w:val="202020"/>
                <w:sz w:val="18"/>
              </w:rPr>
              <w:t>Valider la présentation et les informations publiables</w:t>
            </w:r>
          </w:p>
        </w:tc>
      </w:tr>
      <w:tr>
        <w:tc>
          <w:tcPr>
            <w:tcW w:type="dxa" w:w="2880"/>
            <w:vAlign w:val="center"/>
            <w:shd w:fill="F7F8F9"/>
          </w:tcPr>
          <w:p>
            <w:pPr>
              <w:spacing w:after="0"/>
            </w:pPr>
            <w:r/>
            <w:r>
              <w:rPr>
                <w:rFonts w:ascii="Aptos" w:hAnsi="Aptos"/>
                <w:b w:val="0"/>
                <w:color w:val="202020"/>
                <w:sz w:val="18"/>
              </w:rPr>
              <w:t>Photos</w:t>
            </w:r>
          </w:p>
        </w:tc>
        <w:tc>
          <w:tcPr>
            <w:tcW w:type="dxa" w:w="6480"/>
            <w:vAlign w:val="center"/>
            <w:shd w:fill="F7F8F9"/>
          </w:tcPr>
          <w:p>
            <w:pPr>
              <w:spacing w:after="0"/>
            </w:pPr>
            <w:r/>
            <w:r>
              <w:rPr>
                <w:rFonts w:ascii="Aptos" w:hAnsi="Aptos"/>
                <w:b w:val="0"/>
                <w:color w:val="202020"/>
                <w:sz w:val="18"/>
              </w:rPr>
              <w:t>Identifier les photos officielles disponibles</w:t>
            </w:r>
          </w:p>
        </w:tc>
      </w:tr>
      <w:tr>
        <w:tc>
          <w:tcPr>
            <w:tcW w:type="dxa" w:w="2880"/>
            <w:vAlign w:val="center"/>
          </w:tcPr>
          <w:p>
            <w:pPr>
              <w:spacing w:after="0"/>
            </w:pPr>
            <w:r/>
            <w:r>
              <w:rPr>
                <w:rFonts w:ascii="Aptos" w:hAnsi="Aptos"/>
                <w:b w:val="0"/>
                <w:color w:val="202020"/>
                <w:sz w:val="18"/>
              </w:rPr>
              <w:t>SEO</w:t>
            </w:r>
          </w:p>
        </w:tc>
        <w:tc>
          <w:tcPr>
            <w:tcW w:type="dxa" w:w="6480"/>
            <w:vAlign w:val="center"/>
          </w:tcPr>
          <w:p>
            <w:pPr>
              <w:spacing w:after="0"/>
            </w:pPr>
            <w:r/>
            <w:r>
              <w:rPr>
                <w:rFonts w:ascii="Aptos" w:hAnsi="Aptos"/>
                <w:b w:val="0"/>
                <w:color w:val="202020"/>
                <w:sz w:val="18"/>
              </w:rPr>
              <w:t>Valider les noms de pages et mots-clés prioritaires</w:t>
            </w:r>
          </w:p>
        </w:tc>
      </w:tr>
      <w:tr>
        <w:tc>
          <w:tcPr>
            <w:tcW w:type="dxa" w:w="2880"/>
            <w:vAlign w:val="center"/>
            <w:shd w:fill="F7F8F9"/>
          </w:tcPr>
          <w:p>
            <w:pPr>
              <w:spacing w:after="0"/>
            </w:pPr>
            <w:r/>
            <w:r>
              <w:rPr>
                <w:rFonts w:ascii="Aptos" w:hAnsi="Aptos"/>
                <w:b w:val="0"/>
                <w:color w:val="202020"/>
                <w:sz w:val="18"/>
              </w:rPr>
              <w:t>Architecture</w:t>
            </w:r>
          </w:p>
        </w:tc>
        <w:tc>
          <w:tcPr>
            <w:tcW w:type="dxa" w:w="6480"/>
            <w:vAlign w:val="center"/>
            <w:shd w:fill="F7F8F9"/>
          </w:tcPr>
          <w:p>
            <w:pPr>
              <w:spacing w:after="0"/>
            </w:pPr>
            <w:r/>
            <w:r>
              <w:rPr>
                <w:rFonts w:ascii="Aptos" w:hAnsi="Aptos"/>
                <w:b w:val="0"/>
                <w:color w:val="202020"/>
                <w:sz w:val="18"/>
              </w:rPr>
              <w:t>Valider les 4 pôles et la navigation</w:t>
            </w:r>
          </w:p>
        </w:tc>
      </w:tr>
      <w:tr>
        <w:tc>
          <w:tcPr>
            <w:tcW w:type="dxa" w:w="2880"/>
            <w:vAlign w:val="center"/>
          </w:tcPr>
          <w:p>
            <w:pPr>
              <w:spacing w:after="0"/>
            </w:pPr>
            <w:r/>
            <w:r>
              <w:rPr>
                <w:rFonts w:ascii="Aptos" w:hAnsi="Aptos"/>
                <w:b w:val="0"/>
                <w:color w:val="202020"/>
                <w:sz w:val="18"/>
              </w:rPr>
              <w:t>Contenus</w:t>
            </w:r>
          </w:p>
        </w:tc>
        <w:tc>
          <w:tcPr>
            <w:tcW w:type="dxa" w:w="6480"/>
            <w:vAlign w:val="center"/>
          </w:tcPr>
          <w:p>
            <w:pPr>
              <w:spacing w:after="0"/>
            </w:pPr>
            <w:r/>
            <w:r>
              <w:rPr>
                <w:rFonts w:ascii="Aptos" w:hAnsi="Aptos"/>
                <w:b w:val="0"/>
                <w:color w:val="202020"/>
                <w:sz w:val="18"/>
              </w:rPr>
              <w:t>Valider la conservation des textes actuels pour la V1</w:t>
            </w:r>
          </w:p>
        </w:tc>
      </w:tr>
    </w:tbl>
    <w:p>
      <w:pPr>
        <w:spacing w:after="40"/>
      </w:pPr>
    </w:p>
    <w:p>
      <w:pPr>
        <w:pStyle w:val="Heading1"/>
      </w:pPr>
      <w:r>
        <w:t>25. Checklist avant démarrage du développement</w:t>
      </w:r>
    </w:p>
    <w:p>
      <w:pPr>
        <w:pStyle w:val="ListBullet"/>
        <w:spacing w:after="60"/>
      </w:pPr>
      <w:r>
        <w:t>☐ Captures de toutes les pages importantes de l’ancien site reçues.</w:t>
      </w:r>
    </w:p>
    <w:p>
      <w:pPr>
        <w:pStyle w:val="ListBullet"/>
        <w:spacing w:after="60"/>
      </w:pPr>
      <w:r>
        <w:t>☐ Inventaire des textes réalisé.</w:t>
      </w:r>
    </w:p>
    <w:p>
      <w:pPr>
        <w:pStyle w:val="ListBullet"/>
        <w:spacing w:after="60"/>
      </w:pPr>
      <w:r>
        <w:t>☐ Arborescence validée.</w:t>
      </w:r>
    </w:p>
    <w:p>
      <w:pPr>
        <w:pStyle w:val="ListBullet"/>
        <w:spacing w:after="60"/>
      </w:pPr>
      <w:r>
        <w:t>☐ Pôles validés.</w:t>
      </w:r>
    </w:p>
    <w:p>
      <w:pPr>
        <w:pStyle w:val="ListBullet"/>
        <w:spacing w:after="60"/>
      </w:pPr>
      <w:r>
        <w:t>☐ Direction artistique validée.</w:t>
      </w:r>
    </w:p>
    <w:p>
      <w:pPr>
        <w:pStyle w:val="ListBullet"/>
        <w:spacing w:after="60"/>
      </w:pPr>
      <w:r>
        <w:t>☐ Logo officiel reçu.</w:t>
      </w:r>
    </w:p>
    <w:p>
      <w:pPr>
        <w:pStyle w:val="ListBullet"/>
        <w:spacing w:after="60"/>
      </w:pPr>
      <w:r>
        <w:t>☐ Logos partenaires reçus/validés.</w:t>
      </w:r>
    </w:p>
    <w:p>
      <w:pPr>
        <w:pStyle w:val="ListBullet"/>
        <w:spacing w:after="60"/>
      </w:pPr>
      <w:r>
        <w:t>☐ Coordonnées validées.</w:t>
      </w:r>
    </w:p>
    <w:p>
      <w:pPr>
        <w:pStyle w:val="ListBullet"/>
        <w:spacing w:after="60"/>
      </w:pPr>
      <w:r>
        <w:t>☐ Réseaux sociaux validés.</w:t>
      </w:r>
    </w:p>
    <w:p>
      <w:pPr>
        <w:pStyle w:val="ListBullet"/>
        <w:spacing w:after="60"/>
      </w:pPr>
      <w:r>
        <w:t>☐ Chiffres clés validés.</w:t>
      </w:r>
    </w:p>
    <w:p>
      <w:pPr>
        <w:pStyle w:val="ListBullet"/>
        <w:spacing w:after="60"/>
      </w:pPr>
      <w:r>
        <w:t>☐ Technologies validées.</w:t>
      </w:r>
    </w:p>
    <w:p>
      <w:pPr>
        <w:pStyle w:val="ListBullet"/>
        <w:spacing w:after="60"/>
      </w:pPr>
      <w:r>
        <w:t>☐ Dépôt Git créé.</w:t>
      </w:r>
    </w:p>
    <w:p>
      <w:pPr>
        <w:pStyle w:val="ListBullet"/>
        <w:spacing w:after="60"/>
      </w:pPr>
      <w:r>
        <w:t>☐ Environnement local prêt.</w:t>
      </w:r>
    </w:p>
    <w:p>
      <w:pPr>
        <w:pStyle w:val="ListBullet"/>
        <w:spacing w:after="60"/>
      </w:pPr>
      <w:r>
        <w:t>☐ Domaine et hébergement identifiés.</w:t>
      </w:r>
    </w:p>
    <w:p>
      <w:pPr>
        <w:pStyle w:val="ListBullet"/>
        <w:spacing w:after="60"/>
      </w:pPr>
      <w:r>
        <w:t>☐ Stratégie de mise en ligne définie.</w:t>
      </w:r>
    </w:p>
    <w:p>
      <w:pPr>
        <w:pStyle w:val="Heading1"/>
      </w:pPr>
      <w:r>
        <w:t>26. Prompt de démarrage pour Cursor</w:t>
      </w:r>
    </w:p>
    <w:p>
      <w:r>
        <w:t>Le texte ci-dessous peut servir de prompt initial à Cursor après réception et analyse des captures de l’ancien site. Il impose au développement de respecter le cahier des charges plutôt que de générer une simple landing page générique.</w:t>
      </w:r>
    </w:p>
    <w:p>
      <w:r>
        <w:rPr>
          <w:rFonts w:ascii="Consolas" w:hAnsi="Consolas"/>
          <w:color w:val="101820"/>
          <w:sz w:val="16"/>
        </w:rPr>
        <w:t>Tu es un développeur senior Next.js/React spécialisé en sites institutionnels premium, UX/UI, SEO, accessibilité et architecture front-end maintenable.</w:t>
        <w:br/>
        <w:br/>
        <w:t>PROJET</w:t>
        <w:br/>
        <w:t>Refondre complètement le site institutionnel d’INFOLOG (infolog.digital) avec une esthétique 2026 moderne, professionnelle, technique et premium.</w:t>
        <w:br/>
        <w:br/>
        <w:t>OBJECTIF</w:t>
        <w:br/>
        <w:t>Conserver toutes les activités existantes d’INFOLOG tout en les réorganisant clairement en 4 pôles :</w:t>
        <w:br/>
        <w:t>1. Solutions IT &amp; Digital</w:t>
        <w:br/>
        <w:t>2. Monétique &amp; Finance</w:t>
        <w:br/>
        <w:t>3. Formation &amp; Support</w:t>
        <w:br/>
        <w:t>4. BTP &amp; Électroménager</w:t>
        <w:br/>
        <w:br/>
        <w:t>STACK</w:t>
        <w:br/>
        <w:t>- Next.js avec App Router</w:t>
        <w:br/>
        <w:t>- TypeScript</w:t>
        <w:br/>
        <w:t>- Tailwind CSS</w:t>
        <w:br/>
        <w:t>- Framer Motion ou équivalent pour les animations</w:t>
        <w:br/>
        <w:t>- Composants React réutilisables</w:t>
        <w:br/>
        <w:t>- shadcn/ui uniquement lorsque pertinent</w:t>
        <w:br/>
        <w:t>- ESLint</w:t>
        <w:br/>
        <w:t>- Git</w:t>
        <w:br/>
        <w:t>- Déploiement compatible Vercel ou Node.js</w:t>
        <w:br/>
        <w:br/>
        <w:t>DIRECTION ARTISTIQUE</w:t>
        <w:br/>
        <w:t>Concept : « Plan technique ».</w:t>
        <w:br/>
        <w:t>Ne pas produire un SaaS générique avec uniquement des cards arrondies et des dégradés.</w:t>
        <w:br/>
        <w:t>Utiliser une grille technique, des repères, des lignes, des nœuds, des annotations, des blocs structurés et une hiérarchie éditoriale forte.</w:t>
        <w:br/>
        <w:t>Palette :</w:t>
        <w:br/>
        <w:t>- #101820</w:t>
        <w:br/>
        <w:t>- #EEF1F4</w:t>
        <w:br/>
        <w:t>- #E4E9ED</w:t>
        <w:br/>
        <w:t>- #1D4E89</w:t>
        <w:br/>
        <w:t>- #4A6E97</w:t>
        <w:br/>
        <w:t>- #B85C2E</w:t>
        <w:br/>
        <w:t>- #5B6670</w:t>
        <w:br/>
        <w:t>Typographies :</w:t>
        <w:br/>
        <w:t>- Space Grotesk</w:t>
        <w:br/>
        <w:t>- JetBrains Mono pour les données/labels techniques</w:t>
        <w:br/>
        <w:br/>
        <w:t>PAGES</w:t>
        <w:br/>
        <w:t>- Accueil</w:t>
        <w:br/>
        <w:t>- Qui sommes-nous</w:t>
        <w:br/>
        <w:t>- Solutions IT &amp; Digital</w:t>
        <w:br/>
        <w:t>- Monétique &amp; Finance</w:t>
        <w:br/>
        <w:t>- Formation &amp; Support</w:t>
        <w:br/>
        <w:t>- BTP &amp; Électroménager</w:t>
        <w:br/>
        <w:t>- Contact</w:t>
        <w:br/>
        <w:t>Créer des pages d’activité dédiées lorsque le volume de contenu le justifie.</w:t>
        <w:br/>
        <w:br/>
        <w:t>HEADER</w:t>
        <w:br/>
        <w:t>- Logo</w:t>
        <w:br/>
        <w:t>- Navigation claire</w:t>
        <w:br/>
        <w:t>- Mega-menu par pôle</w:t>
        <w:br/>
        <w:t>- Sticky header</w:t>
        <w:br/>
        <w:t>- CTA Contact</w:t>
        <w:br/>
        <w:t>- Mobile drawer</w:t>
        <w:br/>
        <w:t>- Accessibilité clavier</w:t>
        <w:br/>
        <w:t>- Fermeture du mega-menu avec Escape</w:t>
        <w:br/>
        <w:br/>
        <w:t>ACCUEIL</w:t>
        <w:br/>
        <w:t>- Hero fort avec proposition de valeur</w:t>
        <w:br/>
        <w:t>- Animation de réseau/nœuds</w:t>
        <w:br/>
        <w:t>- 2 CTA</w:t>
        <w:br/>
        <w:t>- Chiffres clés animés</w:t>
        <w:br/>
        <w:t>- 4 pôles</w:t>
        <w:br/>
        <w:t>- Preuves / partenaires / certifications</w:t>
        <w:br/>
        <w:t>- CTA final</w:t>
        <w:br/>
        <w:t>- Footer complet</w:t>
        <w:br/>
        <w:br/>
        <w:t>ANIMATIONS</w:t>
        <w:br/>
        <w:t>Les animations doivent être élégantes, courtes et utiles :</w:t>
        <w:br/>
        <w:t>- reveal au scroll</w:t>
        <w:br/>
        <w:t>- compteurs</w:t>
        <w:br/>
        <w:t>- micro-interactions hover/focus</w:t>
        <w:br/>
        <w:t>- animation du réseau dans le hero</w:t>
        <w:br/>
        <w:t>- bandeau partenaires</w:t>
        <w:br/>
        <w:t>Respecter prefers-reduced-motion.</w:t>
        <w:br/>
        <w:t>Ne jamais sacrifier les performances pour une animation.</w:t>
        <w:br/>
        <w:br/>
        <w:t>SEO</w:t>
        <w:br/>
        <w:t>- metadata par page</w:t>
        <w:br/>
        <w:t>- sitemap</w:t>
        <w:br/>
        <w:t>- robots</w:t>
        <w:br/>
        <w:t>- canonical</w:t>
        <w:br/>
        <w:t>- Open Graph</w:t>
        <w:br/>
        <w:t>- données structurées pertinentes</w:t>
        <w:br/>
        <w:t>- URLs propres</w:t>
        <w:br/>
        <w:t>- page 404</w:t>
        <w:br/>
        <w:t>- supprimer noindex/nofollow de l’ancien site lors de la mise en production, après validation</w:t>
        <w:br/>
        <w:br/>
        <w:t>ACCESSIBILITÉ</w:t>
        <w:br/>
        <w:t>- HTML sémantique</w:t>
        <w:br/>
        <w:t>- navigation clavier</w:t>
        <w:br/>
        <w:t>- focus visible</w:t>
        <w:br/>
        <w:t>- labels de formulaires</w:t>
        <w:br/>
        <w:t>- contraste</w:t>
        <w:br/>
        <w:t>- alt text</w:t>
        <w:br/>
        <w:t>- reduced motion</w:t>
        <w:br/>
        <w:br/>
        <w:t>FORMULAIRE</w:t>
        <w:br/>
        <w:t>Champs :</w:t>
        <w:br/>
        <w:t>- nom</w:t>
        <w:br/>
        <w:t>- email</w:t>
        <w:br/>
        <w:t>- téléphone optionnel</w:t>
        <w:br/>
        <w:t>- sujet</w:t>
        <w:br/>
        <w:t>- message</w:t>
        <w:br/>
        <w:t>Validation client + serveur.</w:t>
        <w:br/>
        <w:t>Anti-spam.</w:t>
        <w:br/>
        <w:t>Ne jamais exposer de secret côté client.</w:t>
        <w:br/>
        <w:br/>
        <w:t>ARCHITECTURE</w:t>
        <w:br/>
        <w:t>Séparer :</w:t>
        <w:br/>
        <w:t>- pages</w:t>
        <w:br/>
        <w:t>- composants</w:t>
        <w:br/>
        <w:t>- données</w:t>
        <w:br/>
        <w:t>- utilitaires</w:t>
        <w:br/>
        <w:t>- assets</w:t>
        <w:br/>
        <w:t>Les activités, partenaires et informations globales doivent être faciles à modifier.</w:t>
        <w:br/>
        <w:br/>
        <w:t>IMPORTANT</w:t>
        <w:br/>
        <w:t>Ne supprime aucune activité existante.</w:t>
        <w:br/>
        <w:t>Ne crée pas de faux chiffres, faux clients, faux témoignages ou faux partenaires.</w:t>
        <w:br/>
        <w:t>Lorsque l’information n’est pas disponible, utilise un placeholder clairement identifiable et documenté.</w:t>
        <w:br/>
        <w:t>Ne change pas le contenu éditorial sans instruction.</w:t>
        <w:br/>
        <w:t>Les captures de l’ancien site fournies dans le projet doivent être analysées avant de reproduire ou remplacer un écran.</w:t>
        <w:br/>
        <w:br/>
        <w:t>PHASES DE TRAVAIL</w:t>
        <w:br/>
        <w:t>1. Analyser les captures et l’arborescence existante.</w:t>
        <w:br/>
        <w:t>2. Proposer l’architecture technique.</w:t>
        <w:br/>
        <w:t>3. Créer le design system.</w:t>
        <w:br/>
        <w:t>4. Construire le layout global.</w:t>
        <w:br/>
        <w:t>5. Construire la homepage.</w:t>
        <w:br/>
        <w:t>6. Construire les pages pôles.</w:t>
        <w:br/>
        <w:t>7. Construire Qui sommes-nous.</w:t>
        <w:br/>
        <w:t>8. Construire Contact.</w:t>
        <w:br/>
        <w:t>9. Intégrer les contenus/assets.</w:t>
        <w:br/>
        <w:t>10. Tester responsive/accessibilité/SEO/performance.</w:t>
        <w:br/>
        <w:t>11. Préparer la production.</w:t>
        <w:br/>
        <w:br/>
        <w:t>À chaque étape, garde le code propre, modulaire et prêt pour la production.</w:t>
        <w:br/>
      </w:r>
    </w:p>
    <w:p>
      <w:pPr>
        <w:pStyle w:val="Heading1"/>
      </w:pPr>
      <w:r>
        <w:t>27. Conclusion</w:t>
      </w:r>
    </w:p>
    <w:p>
      <w:r>
        <w:t>Ce cahier des charges définit une base complète pour la refonte du site INFOLOG. La priorité est de transformer la diversité des métiers de l’entreprise en une expérience digitale cohérente, lisible et crédible, sans supprimer l’étendue de l’offre.</w:t>
      </w:r>
    </w:p>
    <w:p>
      <w:r>
        <w:t>La prochaine étape consiste à recevoir les captures supplémentaires de l’ancien site. Elles permettront de compléter l’inventaire écran par écran, d’identifier les contenus exacts à conserver, de vérifier les parcours existants et de préparer ensuite un plan d’implémentation précis dans Cursor.</w:t>
      </w:r>
    </w:p>
    <w:p>
      <w:pPr>
        <w:ind w:left="216"/>
      </w:pPr>
      <w:r>
        <w:rPr>
          <w:b/>
          <w:color w:val="B85C2E"/>
        </w:rPr>
        <w:t xml:space="preserve">SUITE — </w:t>
      </w:r>
      <w:r>
        <w:rPr>
          <w:color w:val="5B6670"/>
        </w:rPr>
        <w:t>Les captures pourront entraîner des ajustements de l’arborescence, des composants et des spécifications UX/UI. Le présent document doit donc être considéré comme une V1 de cadrage, puis gelé après validation des éléments fournis par INFOLOG.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Cahier des charges — Version 1.0 — Septembre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670"/>
        <w:sz w:val="16"/>
      </w:rPr>
      <w:t>INFOLOG — Refonte du site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18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85C2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D4E8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18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rFonts w:ascii="Aptos" w:hAnsi="Aptos"/>
      <w:color w:val="5B6670"/>
      <w:sz w:val="18"/>
    </w:rPr>
  </w:style>
  <w:style w:type="paragraph" w:customStyle="1" w:styleId="Requirement">
    <w:name w:val="Requirement"/>
    <w:basedOn w:val="Normal"/>
    <w:rPr>
      <w:rFonts w:ascii="Aptos" w:hAnsi="Aptos"/>
      <w:color w:val="202020"/>
      <w:sz w:val="21"/>
    </w:rPr>
  </w:style>
  <w:style w:type="paragraph" w:customStyle="1" w:styleId="KPI">
    <w:name w:val="KPI"/>
    <w:basedOn w:val="Normal"/>
    <w:rPr>
      <w:rFonts w:ascii="Aptos" w:hAnsi="Aptos"/>
      <w:color w:val="1D4E8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