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F7E8" w14:textId="77777777" w:rsidR="0061377E" w:rsidRDefault="000643C5" w:rsidP="000643C5">
      <w:pPr>
        <w:pStyle w:val="Titre"/>
        <w:jc w:val="center"/>
      </w:pPr>
      <w:r w:rsidRPr="000643C5">
        <w:t>Mesure courant boucle primaire</w:t>
      </w:r>
    </w:p>
    <w:p w14:paraId="2E9F7359" w14:textId="77777777" w:rsidR="000643C5" w:rsidRDefault="000643C5" w:rsidP="000643C5"/>
    <w:p w14:paraId="3618DEAC" w14:textId="77777777" w:rsidR="000643C5" w:rsidRDefault="000643C5" w:rsidP="000643C5">
      <w:pPr>
        <w:jc w:val="both"/>
      </w:pPr>
      <w:r>
        <w:t>L’objectif est de mesurer un courant circulant dans la boucle primaire du système. Ce courant doit être mesuré à une fréquence de 147kHz et peut être entre 1A et 30A.</w:t>
      </w:r>
    </w:p>
    <w:p w14:paraId="73232EF1" w14:textId="77777777" w:rsidR="000643C5" w:rsidRDefault="000643C5" w:rsidP="000643C5">
      <w:pPr>
        <w:jc w:val="both"/>
      </w:pPr>
    </w:p>
    <w:p w14:paraId="27CCD82D" w14:textId="77777777" w:rsidR="000643C5" w:rsidRDefault="000643C5" w:rsidP="000643C5">
      <w:pPr>
        <w:jc w:val="both"/>
      </w:pPr>
      <w:r>
        <w:t xml:space="preserve">Deux solutions sont proposées sur la carte « Mesure courant » de </w:t>
      </w:r>
      <w:proofErr w:type="spellStart"/>
      <w:r>
        <w:t>Sectronic</w:t>
      </w:r>
      <w:proofErr w:type="spellEnd"/>
      <w:r>
        <w:t xml:space="preserve"> (58905). La première solution consiste à mettre en place un tore sur le </w:t>
      </w:r>
      <w:proofErr w:type="spellStart"/>
      <w:r>
        <w:t>pcb</w:t>
      </w:r>
      <w:proofErr w:type="spellEnd"/>
      <w:r>
        <w:t xml:space="preserve"> et à amplifier le signal pour avoir une tension exploitable, image du courant le traversant. Cette méthode requiert de bonnes connaissances physiques et de CAO (Conception Assistée par Ordinateur) pour pouvoir être mise en place.</w:t>
      </w:r>
    </w:p>
    <w:p w14:paraId="524A6A6F" w14:textId="58B4C90C" w:rsidR="00AF5876" w:rsidRDefault="00AF5876" w:rsidP="000643C5">
      <w:pPr>
        <w:jc w:val="both"/>
      </w:pPr>
      <w:r>
        <w:rPr>
          <w:noProof/>
          <w:lang w:eastAsia="fr-FR"/>
        </w:rPr>
        <w:drawing>
          <wp:anchor distT="0" distB="0" distL="114300" distR="114300" simplePos="0" relativeHeight="251659264" behindDoc="0" locked="0" layoutInCell="1" allowOverlap="1" wp14:anchorId="6FAA5316" wp14:editId="59B39054">
            <wp:simplePos x="0" y="0"/>
            <wp:positionH relativeFrom="column">
              <wp:posOffset>-2540</wp:posOffset>
            </wp:positionH>
            <wp:positionV relativeFrom="paragraph">
              <wp:posOffset>183515</wp:posOffset>
            </wp:positionV>
            <wp:extent cx="1715135" cy="2248535"/>
            <wp:effectExtent l="0" t="0" r="12065" b="12065"/>
            <wp:wrapTopAndBottom/>
            <wp:docPr id="18" name="Image 18" descr="../Entrée/Photos/thumb_IMG_1206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ée/Photos/thumb_IMG_1206_1024.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6368" t="32808" r="40936" b="10012"/>
                    <a:stretch/>
                  </pic:blipFill>
                  <pic:spPr bwMode="auto">
                    <a:xfrm>
                      <a:off x="0" y="0"/>
                      <a:ext cx="1715135" cy="224853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88DFD4D" w14:textId="77777777" w:rsidR="000643C5" w:rsidRDefault="000643C5" w:rsidP="000643C5">
      <w:pPr>
        <w:jc w:val="both"/>
      </w:pPr>
      <w:r>
        <w:t>La deuxième méthode est l’utilisation d’une grosse inductance. Le principe est le même c’est à dire que le courant doit traverser l’inductance pour pouvoir être mesuré.</w:t>
      </w:r>
    </w:p>
    <w:p w14:paraId="7A3B73B2" w14:textId="77777777" w:rsidR="000643C5" w:rsidRDefault="000643C5" w:rsidP="000643C5">
      <w:pPr>
        <w:jc w:val="both"/>
      </w:pPr>
    </w:p>
    <w:p w14:paraId="55D27643" w14:textId="77777777" w:rsidR="000643C5" w:rsidRDefault="000643C5" w:rsidP="000643C5">
      <w:pPr>
        <w:jc w:val="both"/>
      </w:pPr>
      <w:r>
        <w:t>PHOTO de l’inductance.</w:t>
      </w:r>
    </w:p>
    <w:p w14:paraId="060FD943" w14:textId="77777777" w:rsidR="000643C5" w:rsidRDefault="000643C5" w:rsidP="000643C5">
      <w:pPr>
        <w:jc w:val="both"/>
      </w:pPr>
    </w:p>
    <w:p w14:paraId="2A91A5BB" w14:textId="09DB5F41" w:rsidR="00AF5876" w:rsidRDefault="00AF5876" w:rsidP="00AF5876">
      <w:r>
        <w:t xml:space="preserve">La troisième méthode est d’utiliser un dispositif du même type que celui déployé pour mesurer le courant dans la boucle secondaire (mais adapté au niveau diamètre de la boucle de la sonde). On pourrait imaginer un modèle </w:t>
      </w:r>
      <w:proofErr w:type="spellStart"/>
      <w:r>
        <w:t>MiniFlex</w:t>
      </w:r>
      <w:proofErr w:type="spellEnd"/>
      <w:r>
        <w:t xml:space="preserve"> MA200 de la pince ampérométrique de la marque Chauvin Arnoux. </w:t>
      </w:r>
    </w:p>
    <w:p w14:paraId="6777FE97" w14:textId="31C30679" w:rsidR="00AF5876" w:rsidRDefault="00AF5876" w:rsidP="000643C5">
      <w:pPr>
        <w:jc w:val="both"/>
      </w:pPr>
      <w:r w:rsidRPr="003C7445">
        <w:rPr>
          <w:noProof/>
          <w:lang w:eastAsia="fr-FR"/>
        </w:rPr>
        <w:drawing>
          <wp:inline distT="0" distB="0" distL="0" distR="0" wp14:anchorId="21DC2993" wp14:editId="6FB09393">
            <wp:extent cx="2107257" cy="2419773"/>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tiff"/>
                    <pic:cNvPicPr/>
                  </pic:nvPicPr>
                  <pic:blipFill>
                    <a:blip r:embed="rId6">
                      <a:extLst>
                        <a:ext uri="{28A0092B-C50C-407E-A947-70E740481C1C}">
                          <a14:useLocalDpi xmlns:a14="http://schemas.microsoft.com/office/drawing/2010/main" val="0"/>
                        </a:ext>
                      </a:extLst>
                    </a:blip>
                    <a:stretch>
                      <a:fillRect/>
                    </a:stretch>
                  </pic:blipFill>
                  <pic:spPr>
                    <a:xfrm>
                      <a:off x="0" y="0"/>
                      <a:ext cx="2116725" cy="2430645"/>
                    </a:xfrm>
                    <a:prstGeom prst="rect">
                      <a:avLst/>
                    </a:prstGeom>
                  </pic:spPr>
                </pic:pic>
              </a:graphicData>
            </a:graphic>
          </wp:inline>
        </w:drawing>
      </w:r>
    </w:p>
    <w:p w14:paraId="60F08A8F" w14:textId="3B558EA4" w:rsidR="005B7C89" w:rsidRDefault="005B7C89" w:rsidP="000643C5">
      <w:pPr>
        <w:jc w:val="both"/>
      </w:pPr>
      <w:r>
        <w:lastRenderedPageBreak/>
        <w:t>Après discutions avec le client, la possibilité d’utiliser une grosse inductance est abandonnée. Il ne nous reste donc que deux solutions envisageables.</w:t>
      </w:r>
    </w:p>
    <w:p w14:paraId="44243016" w14:textId="77777777" w:rsidR="005B7C89" w:rsidRDefault="005B7C89" w:rsidP="000643C5">
      <w:pPr>
        <w:jc w:val="both"/>
      </w:pPr>
    </w:p>
    <w:tbl>
      <w:tblPr>
        <w:tblStyle w:val="Grilledutableau"/>
        <w:tblW w:w="0" w:type="auto"/>
        <w:tblLook w:val="04A0" w:firstRow="1" w:lastRow="0" w:firstColumn="1" w:lastColumn="0" w:noHBand="0" w:noVBand="1"/>
      </w:tblPr>
      <w:tblGrid>
        <w:gridCol w:w="2547"/>
        <w:gridCol w:w="3490"/>
        <w:gridCol w:w="3019"/>
      </w:tblGrid>
      <w:tr w:rsidR="005B7C89" w14:paraId="34836ABD" w14:textId="77777777" w:rsidTr="005B7C89">
        <w:tc>
          <w:tcPr>
            <w:tcW w:w="2547" w:type="dxa"/>
            <w:shd w:val="clear" w:color="auto" w:fill="D9D9D9" w:themeFill="background1" w:themeFillShade="D9"/>
          </w:tcPr>
          <w:p w14:paraId="6B0D002D" w14:textId="02E715C1" w:rsidR="005B7C89" w:rsidRDefault="005B7C89" w:rsidP="000643C5">
            <w:pPr>
              <w:jc w:val="both"/>
            </w:pPr>
            <w:r>
              <w:t>Solution</w:t>
            </w:r>
          </w:p>
        </w:tc>
        <w:tc>
          <w:tcPr>
            <w:tcW w:w="3490" w:type="dxa"/>
            <w:shd w:val="clear" w:color="auto" w:fill="D9D9D9" w:themeFill="background1" w:themeFillShade="D9"/>
          </w:tcPr>
          <w:p w14:paraId="6CCCAB37" w14:textId="763A3306" w:rsidR="005B7C89" w:rsidRDefault="005B7C89" w:rsidP="000643C5">
            <w:pPr>
              <w:jc w:val="both"/>
            </w:pPr>
            <w:r>
              <w:t>Avantages</w:t>
            </w:r>
          </w:p>
        </w:tc>
        <w:tc>
          <w:tcPr>
            <w:tcW w:w="3019" w:type="dxa"/>
            <w:shd w:val="clear" w:color="auto" w:fill="D9D9D9" w:themeFill="background1" w:themeFillShade="D9"/>
          </w:tcPr>
          <w:p w14:paraId="02D15A57" w14:textId="31C469F0" w:rsidR="005B7C89" w:rsidRDefault="005B7C89" w:rsidP="000643C5">
            <w:pPr>
              <w:jc w:val="both"/>
            </w:pPr>
            <w:r>
              <w:t>Inconvénients</w:t>
            </w:r>
          </w:p>
        </w:tc>
      </w:tr>
      <w:tr w:rsidR="005B7C89" w14:paraId="0473A2E1" w14:textId="77777777" w:rsidTr="005B7C89">
        <w:tc>
          <w:tcPr>
            <w:tcW w:w="2547" w:type="dxa"/>
          </w:tcPr>
          <w:p w14:paraId="30A291CE" w14:textId="5720F739" w:rsidR="005B7C89" w:rsidRDefault="005B7C89" w:rsidP="000643C5">
            <w:pPr>
              <w:jc w:val="both"/>
            </w:pPr>
            <w:r>
              <w:t>Tore sur PCB</w:t>
            </w:r>
          </w:p>
        </w:tc>
        <w:tc>
          <w:tcPr>
            <w:tcW w:w="3490" w:type="dxa"/>
          </w:tcPr>
          <w:p w14:paraId="4311D1A3" w14:textId="77777777" w:rsidR="005B7C89" w:rsidRDefault="005B7C89" w:rsidP="005B7C89">
            <w:pPr>
              <w:pStyle w:val="Pardeliste"/>
              <w:numPr>
                <w:ilvl w:val="0"/>
                <w:numId w:val="1"/>
              </w:numPr>
              <w:jc w:val="both"/>
            </w:pPr>
            <w:proofErr w:type="spellStart"/>
            <w:r>
              <w:t>Sectronic</w:t>
            </w:r>
            <w:proofErr w:type="spellEnd"/>
            <w:r>
              <w:t xml:space="preserve"> l’a déjà </w:t>
            </w:r>
            <w:proofErr w:type="gramStart"/>
            <w:r>
              <w:t>fait</w:t>
            </w:r>
            <w:proofErr w:type="gramEnd"/>
            <w:r>
              <w:t xml:space="preserve"> et a validé son bon fonctionnement.</w:t>
            </w:r>
          </w:p>
          <w:p w14:paraId="67C05EB4" w14:textId="4FB42016" w:rsidR="005B7C89" w:rsidRDefault="005B7C89" w:rsidP="007451D9">
            <w:pPr>
              <w:jc w:val="both"/>
            </w:pPr>
          </w:p>
        </w:tc>
        <w:tc>
          <w:tcPr>
            <w:tcW w:w="3019" w:type="dxa"/>
          </w:tcPr>
          <w:p w14:paraId="5388A1C3" w14:textId="77777777" w:rsidR="005B7C89" w:rsidRDefault="005B7C89" w:rsidP="005B7C89">
            <w:pPr>
              <w:pStyle w:val="Pardeliste"/>
              <w:numPr>
                <w:ilvl w:val="0"/>
                <w:numId w:val="1"/>
              </w:numPr>
              <w:jc w:val="both"/>
            </w:pPr>
            <w:r>
              <w:t>Connaissances nécessaires en physiques et CAO car grosse partie adaptation de signal.</w:t>
            </w:r>
          </w:p>
          <w:p w14:paraId="59FE1B8C" w14:textId="3BB293A7" w:rsidR="007451D9" w:rsidRDefault="007451D9" w:rsidP="005B7C89">
            <w:pPr>
              <w:pStyle w:val="Pardeliste"/>
              <w:numPr>
                <w:ilvl w:val="0"/>
                <w:numId w:val="1"/>
              </w:numPr>
              <w:jc w:val="both"/>
            </w:pPr>
            <w:r>
              <w:t>Sensible aux CEM</w:t>
            </w:r>
          </w:p>
        </w:tc>
        <w:bookmarkStart w:id="0" w:name="_GoBack"/>
        <w:bookmarkEnd w:id="0"/>
      </w:tr>
      <w:tr w:rsidR="005B7C89" w14:paraId="1890B7C7" w14:textId="77777777" w:rsidTr="005B7C89">
        <w:tc>
          <w:tcPr>
            <w:tcW w:w="2547" w:type="dxa"/>
          </w:tcPr>
          <w:p w14:paraId="633C3D1F" w14:textId="7FC92667" w:rsidR="005B7C89" w:rsidRDefault="005B7C89" w:rsidP="000643C5">
            <w:pPr>
              <w:jc w:val="both"/>
            </w:pPr>
            <w:r>
              <w:t>Pince ampérométrique</w:t>
            </w:r>
          </w:p>
        </w:tc>
        <w:tc>
          <w:tcPr>
            <w:tcW w:w="3490" w:type="dxa"/>
          </w:tcPr>
          <w:p w14:paraId="62D34317" w14:textId="77777777" w:rsidR="005B7C89" w:rsidRDefault="005B7C89" w:rsidP="005B7C89">
            <w:pPr>
              <w:pStyle w:val="Pardeliste"/>
              <w:numPr>
                <w:ilvl w:val="0"/>
                <w:numId w:val="1"/>
              </w:numPr>
              <w:jc w:val="both"/>
            </w:pPr>
            <w:r>
              <w:t>Modulable, si le projet évolue, on peut mesurer un autre courant</w:t>
            </w:r>
          </w:p>
          <w:p w14:paraId="1901AE9F" w14:textId="450B080C" w:rsidR="005B7C89" w:rsidRDefault="005B7C89" w:rsidP="005B7C89">
            <w:pPr>
              <w:pStyle w:val="Pardeliste"/>
              <w:numPr>
                <w:ilvl w:val="0"/>
                <w:numId w:val="1"/>
              </w:numPr>
              <w:jc w:val="both"/>
            </w:pPr>
            <w:r>
              <w:t>Plus simple à mettre en œuvre</w:t>
            </w:r>
          </w:p>
        </w:tc>
        <w:tc>
          <w:tcPr>
            <w:tcW w:w="3019" w:type="dxa"/>
          </w:tcPr>
          <w:p w14:paraId="59310915" w14:textId="77777777" w:rsidR="005B7C89" w:rsidRDefault="005B7C89" w:rsidP="005B7C89">
            <w:pPr>
              <w:pStyle w:val="Pardeliste"/>
              <w:numPr>
                <w:ilvl w:val="0"/>
                <w:numId w:val="1"/>
              </w:numPr>
              <w:jc w:val="both"/>
            </w:pPr>
            <w:r>
              <w:t>Prix</w:t>
            </w:r>
          </w:p>
          <w:p w14:paraId="4CD73107" w14:textId="442094BF" w:rsidR="005B7C89" w:rsidRDefault="007451D9" w:rsidP="005B7C89">
            <w:pPr>
              <w:pStyle w:val="Pardeliste"/>
              <w:numPr>
                <w:ilvl w:val="0"/>
                <w:numId w:val="1"/>
              </w:numPr>
              <w:jc w:val="both"/>
            </w:pPr>
            <w:r>
              <w:t>E</w:t>
            </w:r>
            <w:r w:rsidR="005B7C89">
              <w:t>ncombrant</w:t>
            </w:r>
          </w:p>
          <w:p w14:paraId="7094D3DD" w14:textId="30F73463" w:rsidR="007451D9" w:rsidRDefault="007451D9" w:rsidP="005B7C89">
            <w:pPr>
              <w:pStyle w:val="Pardeliste"/>
              <w:numPr>
                <w:ilvl w:val="0"/>
                <w:numId w:val="1"/>
              </w:numPr>
              <w:jc w:val="both"/>
            </w:pPr>
            <w:r>
              <w:t>Sensible aux CEM</w:t>
            </w:r>
          </w:p>
        </w:tc>
      </w:tr>
    </w:tbl>
    <w:p w14:paraId="5C4DEA77" w14:textId="77777777" w:rsidR="005B7C89" w:rsidRDefault="005B7C89" w:rsidP="000643C5">
      <w:pPr>
        <w:jc w:val="both"/>
      </w:pPr>
    </w:p>
    <w:p w14:paraId="290E888D" w14:textId="77777777" w:rsidR="000643C5" w:rsidRPr="000643C5" w:rsidRDefault="000643C5" w:rsidP="000643C5">
      <w:pPr>
        <w:jc w:val="both"/>
      </w:pPr>
    </w:p>
    <w:sectPr w:rsidR="000643C5" w:rsidRPr="000643C5" w:rsidSect="00D517D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641B2"/>
    <w:multiLevelType w:val="hybridMultilevel"/>
    <w:tmpl w:val="D6202240"/>
    <w:lvl w:ilvl="0" w:tplc="E12E5F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C5"/>
    <w:rsid w:val="000643C5"/>
    <w:rsid w:val="005B7C89"/>
    <w:rsid w:val="0061377E"/>
    <w:rsid w:val="007451D9"/>
    <w:rsid w:val="00A76DE8"/>
    <w:rsid w:val="00AF5876"/>
    <w:rsid w:val="00D51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D97D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643C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43C5"/>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B7C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5B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244</Words>
  <Characters>1346</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2015-10-19T13:33:00Z</dcterms:created>
  <dcterms:modified xsi:type="dcterms:W3CDTF">2015-10-27T15:36:00Z</dcterms:modified>
</cp:coreProperties>
</file>