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rFonts w:ascii="Arial" w:hAnsi="Arial"/>
          <w:b/>
          <w:color w:val="FE3000"/>
          <w:sz w:val="28"/>
        </w:rPr>
        <w:t>DOCUMENTAÇÃO TÉCNICA</w:t>
      </w:r>
    </w:p>
    <w:p>
      <w:pPr>
        <w:jc w:val="center"/>
      </w:pPr>
      <w:r>
        <w:rPr>
          <w:rFonts w:ascii="Arial" w:hAnsi="Arial"/>
          <w:b/>
          <w:color w:val="141414"/>
          <w:sz w:val="60"/>
        </w:rPr>
        <w:t>Portal de Conteúdo / Blog MOVE.ON</w:t>
      </w:r>
    </w:p>
    <w:p>
      <w:pPr>
        <w:jc w:val="center"/>
      </w:pPr>
      <w:r>
        <w:t>Arquitetura, requisitos, casos de uso, classes, banco de dados, segurança, operação e manutenção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11680" cy="488413"/>
            <wp:docPr id="1" name="Logotipo institucional MOVE.ON em vermelho." descr="Logotipo institucional MOVE.ON em vermelh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4884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br/>
        <w:t>Versão do documento: 1.2</w:t>
        <w:br/>
        <w:t>Data de referência: 1º de setembro de 2026</w:t>
        <w:br/>
        <w:t>Base documental: código-fonte e schema efetivamente implementados</w:t>
      </w:r>
    </w:p>
    <w:p>
      <w:r>
        <w:br w:type="page"/>
      </w:r>
    </w:p>
    <w:p>
      <w:r>
        <w:rPr>
          <w:b/>
          <w:color w:val="FE3000"/>
          <w:sz w:val="36"/>
        </w:rPr>
        <w:t>Sumário</w:t>
      </w:r>
    </w:p>
    <w:p>
      <w:r>
        <w:t>1. Visão geral e objetivos</w:t>
        <w:br/>
        <w:t>2. Requisitos e escopo funcional</w:t>
        <w:br/>
        <w:t>3. Casos de uso</w:t>
        <w:br/>
        <w:t>4. Arquitetura e decisões técnicas</w:t>
        <w:br/>
        <w:t>5. Segurança, privacidade e LGPD</w:t>
        <w:br/>
        <w:t>6. Modelagem completa do banco de dados</w:t>
        <w:br/>
        <w:t>7. Instalação e operação</w:t>
        <w:br/>
        <w:t>8. Variáveis de ambiente</w:t>
        <w:br/>
        <w:t>9. Estrutura do projeto</w:t>
        <w:br/>
        <w:t>10. Rotas e contratos HTTP</w:t>
        <w:br/>
        <w:t>11. Catálogo de classes e funções</w:t>
        <w:br/>
        <w:t>12. Operação, testes e manutenção</w:t>
        <w:br/>
        <w:t>13. Matriz de rastreabilidade</w:t>
        <w:br/>
        <w:t>14. Glossário</w:t>
      </w:r>
    </w:p>
    <w:p>
      <w:r>
        <w:br w:type="page"/>
      </w:r>
    </w:p>
    <w:p>
      <w:pPr>
        <w:pStyle w:val="Heading1"/>
      </w:pPr>
      <w:r>
        <w:t>Controle e orientação do documento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shd w:fill="FE3000"/>
          </w:tcPr>
          <w:p>
            <w:r>
              <w:rPr>
                <w:b/>
                <w:color w:val="FFFFFF"/>
                <w:sz w:val="17"/>
              </w:rPr>
              <w:t>Objetivo desta seção</w:t>
            </w:r>
          </w:p>
        </w:tc>
        <w:tc>
          <w:tcPr>
            <w:tcW w:type="dxa" w:w="5960"/>
            <w:shd w:fill="FE3000"/>
          </w:tcPr>
          <w:p>
            <w:r>
              <w:rPr>
                <w:b/>
                <w:color w:val="FFFFFF"/>
                <w:sz w:val="17"/>
              </w:rPr>
              <w:t>O que será apresentado</w:t>
            </w:r>
          </w:p>
        </w:tc>
      </w:tr>
      <w:tr>
        <w:tc>
          <w:tcPr>
            <w:tcW w:type="dxa" w:w="3400"/>
            <w:vAlign w:val="center"/>
            <w:shd w:fill="FFF8F6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Estabelecer a finalidade, o público e os limites desta especificação.</w:t>
            </w:r>
          </w:p>
        </w:tc>
        <w:tc>
          <w:tcPr>
            <w:tcW w:type="dxa" w:w="5960"/>
            <w:vAlign w:val="center"/>
            <w:shd w:fill="FFF8F6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Controle de versão, leitores esperados, fontes de verdade e convenções gráficas.</w:t>
            </w:r>
          </w:p>
        </w:tc>
      </w:tr>
    </w:tbl>
    <w:p>
      <w:pPr>
        <w:spacing w:after="6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shd w:fill="FE3000"/>
          </w:tcPr>
          <w:p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6860"/>
            <w:shd w:fill="FE3000"/>
          </w:tcPr>
          <w:p>
            <w:r>
              <w:rPr>
                <w:b/>
                <w:color w:val="FFFFFF"/>
                <w:sz w:val="17"/>
              </w:rPr>
              <w:t>Definição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Documento</w:t>
            </w:r>
          </w:p>
        </w:tc>
        <w:tc>
          <w:tcPr>
            <w:tcW w:type="dxa" w:w="68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Especificação Técnica do Portal de Conteúdo / Blog MOVE.ON</w:t>
            </w:r>
          </w:p>
        </w:tc>
      </w:tr>
      <w:tr>
        <w:tc>
          <w:tcPr>
            <w:tcW w:type="dxa" w:w="25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Versão</w:t>
            </w:r>
          </w:p>
        </w:tc>
        <w:tc>
          <w:tcPr>
            <w:tcW w:type="dxa" w:w="686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1.2 — integrações, privacidade e observabilidade detalhadas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Data de referência</w:t>
            </w:r>
          </w:p>
        </w:tc>
        <w:tc>
          <w:tcPr>
            <w:tcW w:type="dxa" w:w="68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1º de setembro de 2026</w:t>
            </w:r>
          </w:p>
        </w:tc>
      </w:tr>
      <w:tr>
        <w:tc>
          <w:tcPr>
            <w:tcW w:type="dxa" w:w="25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Estado descrito</w:t>
            </w:r>
          </w:p>
        </w:tc>
        <w:tc>
          <w:tcPr>
            <w:tcW w:type="dxa" w:w="686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Implementação existente no repositório, migrations 0001 a 0007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Público-alvo</w:t>
            </w:r>
          </w:p>
        </w:tc>
        <w:tc>
          <w:tcPr>
            <w:tcW w:type="dxa" w:w="68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Desenvolvedores, arquitetos, DevOps, QA, segurança, produto e manutenção</w:t>
            </w:r>
          </w:p>
        </w:tc>
      </w:tr>
      <w:tr>
        <w:tc>
          <w:tcPr>
            <w:tcW w:type="dxa" w:w="25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Fontes de verdade</w:t>
            </w:r>
          </w:p>
        </w:tc>
        <w:tc>
          <w:tcPr>
            <w:tcW w:type="dxa" w:w="686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Código TypeScript/React, SQL das migrations, .env.example, Docker Compose e scripts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Tratamento de segredos</w:t>
            </w:r>
          </w:p>
        </w:tc>
        <w:tc>
          <w:tcPr>
            <w:tcW w:type="dxa" w:w="68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Apenas nomes e finalidades; valores reais do .env não são reproduzidos</w:t>
            </w:r>
          </w:p>
        </w:tc>
      </w:tr>
    </w:tbl>
    <w:p>
      <w:pPr>
        <w:spacing w:after="60"/>
      </w:pPr>
    </w:p>
    <w:p>
      <w:pPr>
        <w:pStyle w:val="Heading2"/>
      </w:pPr>
      <w:r>
        <w:t>Como utilizar esta documentação</w:t>
      </w:r>
    </w:p>
    <w:p>
      <w:pPr>
        <w:pStyle w:val="ListBullet"/>
      </w:pPr>
      <w:r>
        <w:t>Para compreender o produto: leia Visão geral, Requisitos e Interface.</w:t>
      </w:r>
    </w:p>
    <w:p>
      <w:pPr>
        <w:pStyle w:val="ListBullet"/>
      </w:pPr>
      <w:r>
        <w:t>Para alterar código: consulte Arquitetura, Classes e Catálogo de funções.</w:t>
      </w:r>
    </w:p>
    <w:p>
      <w:pPr>
        <w:pStyle w:val="ListBullet"/>
      </w:pPr>
      <w:r>
        <w:t>Para alterar persistência: consulte Modelagem do banco, índices e migrations.</w:t>
      </w:r>
    </w:p>
    <w:p>
      <w:pPr>
        <w:pStyle w:val="ListBullet"/>
      </w:pPr>
      <w:r>
        <w:t>Para implantar: consulte Variáveis de ambiente, Estrutura e Operação.</w:t>
      </w:r>
    </w:p>
    <w:p>
      <w:pPr>
        <w:pStyle w:val="ListBullet"/>
      </w:pPr>
      <w:r>
        <w:t>Para revisar riscos: consulte Segurança, limites de produção e testes recomendados.</w:t>
      </w:r>
    </w:p>
    <w:p>
      <w:pPr>
        <w:pStyle w:val="Heading2"/>
      </w:pPr>
      <w:r>
        <w:t>Convenções visuais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shd w:fill="FE3000"/>
          </w:tcPr>
          <w:p>
            <w:r>
              <w:rPr>
                <w:b/>
                <w:color w:val="FFFFFF"/>
                <w:sz w:val="17"/>
              </w:rPr>
              <w:t>Convenção</w:t>
            </w:r>
          </w:p>
        </w:tc>
        <w:tc>
          <w:tcPr>
            <w:tcW w:type="dxa" w:w="6860"/>
            <w:shd w:fill="FE3000"/>
          </w:tcPr>
          <w:p>
            <w:r>
              <w:rPr>
                <w:b/>
                <w:color w:val="FFFFFF"/>
                <w:sz w:val="17"/>
              </w:rPr>
              <w:t>Significado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Vermelho #fe3000</w:t>
            </w:r>
          </w:p>
        </w:tc>
        <w:tc>
          <w:tcPr>
            <w:tcW w:type="dxa" w:w="68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Acento institucional e destaque de títulos, cabeçalhos e fronteiras.</w:t>
            </w:r>
          </w:p>
        </w:tc>
      </w:tr>
      <w:tr>
        <w:tc>
          <w:tcPr>
            <w:tcW w:type="dxa" w:w="25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&lt;&lt;Fronteira&gt;&gt;</w:t>
            </w:r>
          </w:p>
        </w:tc>
        <w:tc>
          <w:tcPr>
            <w:tcW w:type="dxa" w:w="686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Elemento que recebe ou apresenta interação ao usuário/sistema externo.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&lt;&lt;Controle&gt;&gt;</w:t>
            </w:r>
          </w:p>
        </w:tc>
        <w:tc>
          <w:tcPr>
            <w:tcW w:type="dxa" w:w="68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Elemento que coordena regras, fluxo de aplicação ou persistência.</w:t>
            </w:r>
          </w:p>
        </w:tc>
      </w:tr>
      <w:tr>
        <w:tc>
          <w:tcPr>
            <w:tcW w:type="dxa" w:w="25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&lt;&lt;Entidade&gt;&gt;</w:t>
            </w:r>
          </w:p>
        </w:tc>
        <w:tc>
          <w:tcPr>
            <w:tcW w:type="dxa" w:w="686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Informação persistida ou objeto conceitual do domínio.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Seta contínua</w:t>
            </w:r>
          </w:p>
        </w:tc>
        <w:tc>
          <w:tcPr>
            <w:tcW w:type="dxa" w:w="68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Dependência, chamada ou fluxo de dados.</w:t>
            </w:r>
          </w:p>
        </w:tc>
      </w:tr>
      <w:tr>
        <w:tc>
          <w:tcPr>
            <w:tcW w:type="dxa" w:w="25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Tabela vermelha/cinza</w:t>
            </w:r>
          </w:p>
        </w:tc>
        <w:tc>
          <w:tcPr>
            <w:tcW w:type="dxa" w:w="686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Cabeçalho de consulta rápida e linhas alternadas para leitura.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t>1. Visão geral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shd w:fill="FE3000"/>
          </w:tcPr>
          <w:p>
            <w:r>
              <w:rPr>
                <w:b/>
                <w:color w:val="FFFFFF"/>
                <w:sz w:val="17"/>
              </w:rPr>
              <w:t>Objetivo desta seção</w:t>
            </w:r>
          </w:p>
        </w:tc>
        <w:tc>
          <w:tcPr>
            <w:tcW w:type="dxa" w:w="5960"/>
            <w:shd w:fill="FE3000"/>
          </w:tcPr>
          <w:p>
            <w:r>
              <w:rPr>
                <w:b/>
                <w:color w:val="FFFFFF"/>
                <w:sz w:val="17"/>
              </w:rPr>
              <w:t>O que será apresentado</w:t>
            </w:r>
          </w:p>
        </w:tc>
      </w:tr>
      <w:tr>
        <w:tc>
          <w:tcPr>
            <w:tcW w:type="dxa" w:w="3400"/>
            <w:vAlign w:val="center"/>
            <w:shd w:fill="FFF8F6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Apresentar o problema, o produto e suas fronteiras.</w:t>
            </w:r>
          </w:p>
        </w:tc>
        <w:tc>
          <w:tcPr>
            <w:tcW w:type="dxa" w:w="5960"/>
            <w:vAlign w:val="center"/>
            <w:shd w:fill="FFF8F6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Objetivos, escopo, atores, requisitos funcionais e atributos de qualidade.</w:t>
            </w:r>
          </w:p>
        </w:tc>
      </w:tr>
    </w:tbl>
    <w:p>
      <w:pPr>
        <w:spacing w:after="60"/>
      </w:pPr>
    </w:p>
    <w:p>
      <w:r>
        <w:t>O MOVE.ON é um portal de conteúdo responsivo com área pública, leitura individual de artigos e dashboard administrativo protegido. O produto centraliza publicação, categorização, agendamento, mídia, SEO, compartilhamento, newsletter, identidade visual, perfil administrativo e métricas confiáveis em uma única base PostgreSQL.</w:t>
      </w:r>
    </w:p>
    <w:p>
      <w:pPr>
        <w:pStyle w:val="Heading2"/>
      </w:pPr>
      <w:r>
        <w:t>1.1 Objetivos</w:t>
      </w:r>
    </w:p>
    <w:p>
      <w:pPr>
        <w:pStyle w:val="ListBullet"/>
      </w:pPr>
      <w:r>
        <w:t>Publicar conteúdo acessível e otimizado para busca e compartilhamento.</w:t>
      </w:r>
    </w:p>
    <w:p>
      <w:pPr>
        <w:pStyle w:val="ListBullet"/>
      </w:pPr>
      <w:r>
        <w:t>Oferecer administração segura sem cadastro público.</w:t>
      </w:r>
    </w:p>
    <w:p>
      <w:pPr>
        <w:pStyle w:val="ListBullet"/>
      </w:pPr>
      <w:r>
        <w:t>Manter métricas reais, excluindo robôs, administradores e duplicidades diárias.</w:t>
      </w:r>
    </w:p>
    <w:p>
      <w:pPr>
        <w:pStyle w:val="ListBullet"/>
      </w:pPr>
      <w:r>
        <w:t>Escalar a leitura por cache, índices, busca textual e paginação por cursor.</w:t>
      </w:r>
    </w:p>
    <w:p>
      <w:pPr>
        <w:pStyle w:val="ListBullet"/>
      </w:pPr>
      <w:r>
        <w:t>Facilitar manutenção com módulos e nomenclaturas em português do Brasil.</w:t>
      </w:r>
    </w:p>
    <w:p>
      <w:pPr>
        <w:pStyle w:val="Heading2"/>
      </w:pPr>
      <w:r>
        <w:t>1.2 Escopo funcional</w:t>
      </w:r>
    </w:p>
    <w:p>
      <w:pPr>
        <w:pStyle w:val="ListBullet"/>
      </w:pPr>
      <w:r>
        <w:t>Portal inicial com destaque, feed incremental, categorias, busca e newsletter.</w:t>
      </w:r>
    </w:p>
    <w:p>
      <w:pPr>
        <w:pStyle w:val="ListBullet"/>
      </w:pPr>
      <w:r>
        <w:t>Página canônica por slug com conteúdo formatado, SEO e compartilhamento.</w:t>
      </w:r>
    </w:p>
    <w:p>
      <w:pPr>
        <w:pStyle w:val="ListBullet"/>
      </w:pPr>
      <w:r>
        <w:t>Dashboard: visão geral, publicações, editor, categorias, métricas, newsletter, aparência e administrador.</w:t>
      </w:r>
    </w:p>
    <w:p>
      <w:pPr>
        <w:pStyle w:val="ListBullet"/>
      </w:pPr>
      <w:r>
        <w:t>PostgreSQL, migrations, seed, Docker Compose e instalador Ubuntu.</w:t>
      </w:r>
    </w:p>
    <w:p>
      <w:pPr>
        <w:pStyle w:val="Heading2"/>
      </w:pPr>
      <w:r>
        <w:t>1.3 Requisitos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850"/>
        <w:gridCol w:w="6900"/>
        <w:gridCol w:w="1610"/>
      </w:tblGrid>
      <w:tr>
        <w:trPr>
          <w:tblHeader/>
        </w:trPr>
        <w:tc>
          <w:tcPr>
            <w:tcW w:type="dxa" w:w="850"/>
            <w:shd w:fill="FE3000"/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6900"/>
            <w:shd w:fill="FE3000"/>
          </w:tcPr>
          <w:p>
            <w:r>
              <w:rPr>
                <w:b/>
                <w:color w:val="FFFFFF"/>
                <w:sz w:val="16"/>
              </w:rPr>
              <w:t>Requisito</w:t>
            </w:r>
          </w:p>
        </w:tc>
        <w:tc>
          <w:tcPr>
            <w:tcW w:type="dxa" w:w="1610"/>
            <w:shd w:fill="FE3000"/>
          </w:tcPr>
          <w:p>
            <w:r>
              <w:rPr>
                <w:b/>
                <w:color w:val="FFFFFF"/>
                <w:sz w:val="16"/>
              </w:rPr>
              <w:t>Tipo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RF01</w:t>
            </w:r>
          </w:p>
        </w:tc>
        <w:tc>
          <w:tcPr>
            <w:tcW w:type="dxa" w:w="69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Listar publicações publicadas e destaques</w:t>
            </w:r>
          </w:p>
        </w:tc>
        <w:tc>
          <w:tcPr>
            <w:tcW w:type="dxa" w:w="161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Funcional</w:t>
            </w:r>
          </w:p>
        </w:tc>
      </w:tr>
      <w:tr>
        <w:tc>
          <w:tcPr>
            <w:tcW w:type="dxa" w:w="85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RF02</w:t>
            </w:r>
          </w:p>
        </w:tc>
        <w:tc>
          <w:tcPr>
            <w:tcW w:type="dxa" w:w="69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Pesquisar por título, resumo, conteúdo e categoria</w:t>
            </w:r>
          </w:p>
        </w:tc>
        <w:tc>
          <w:tcPr>
            <w:tcW w:type="dxa" w:w="161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Funcional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RF03</w:t>
            </w:r>
          </w:p>
        </w:tc>
        <w:tc>
          <w:tcPr>
            <w:tcW w:type="dxa" w:w="69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Filtrar por múltiplas categorias</w:t>
            </w:r>
          </w:p>
        </w:tc>
        <w:tc>
          <w:tcPr>
            <w:tcW w:type="dxa" w:w="161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Funcional</w:t>
            </w:r>
          </w:p>
        </w:tc>
      </w:tr>
      <w:tr>
        <w:tc>
          <w:tcPr>
            <w:tcW w:type="dxa" w:w="85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RF04</w:t>
            </w:r>
          </w:p>
        </w:tc>
        <w:tc>
          <w:tcPr>
            <w:tcW w:type="dxa" w:w="69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Carregar feed por scroll infinito</w:t>
            </w:r>
          </w:p>
        </w:tc>
        <w:tc>
          <w:tcPr>
            <w:tcW w:type="dxa" w:w="161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Funcional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RF05</w:t>
            </w:r>
          </w:p>
        </w:tc>
        <w:tc>
          <w:tcPr>
            <w:tcW w:type="dxa" w:w="69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Ler artigo em URL amigável</w:t>
            </w:r>
          </w:p>
        </w:tc>
        <w:tc>
          <w:tcPr>
            <w:tcW w:type="dxa" w:w="161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Funcional</w:t>
            </w:r>
          </w:p>
        </w:tc>
      </w:tr>
      <w:tr>
        <w:tc>
          <w:tcPr>
            <w:tcW w:type="dxa" w:w="85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RF06</w:t>
            </w:r>
          </w:p>
        </w:tc>
        <w:tc>
          <w:tcPr>
            <w:tcW w:type="dxa" w:w="69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Compartilhar em redes sociais</w:t>
            </w:r>
          </w:p>
        </w:tc>
        <w:tc>
          <w:tcPr>
            <w:tcW w:type="dxa" w:w="161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Funcional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RF07</w:t>
            </w:r>
          </w:p>
        </w:tc>
        <w:tc>
          <w:tcPr>
            <w:tcW w:type="dxa" w:w="69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Cadastrar e cancelar newsletter</w:t>
            </w:r>
          </w:p>
        </w:tc>
        <w:tc>
          <w:tcPr>
            <w:tcW w:type="dxa" w:w="161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Funcional</w:t>
            </w:r>
          </w:p>
        </w:tc>
      </w:tr>
      <w:tr>
        <w:tc>
          <w:tcPr>
            <w:tcW w:type="dxa" w:w="85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RF08</w:t>
            </w:r>
          </w:p>
        </w:tc>
        <w:tc>
          <w:tcPr>
            <w:tcW w:type="dxa" w:w="69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Autenticar administrador</w:t>
            </w:r>
          </w:p>
        </w:tc>
        <w:tc>
          <w:tcPr>
            <w:tcW w:type="dxa" w:w="161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Funcional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RF09</w:t>
            </w:r>
          </w:p>
        </w:tc>
        <w:tc>
          <w:tcPr>
            <w:tcW w:type="dxa" w:w="69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Criar, visualizar, editar, excluir, agendar e arquivar publicação</w:t>
            </w:r>
          </w:p>
        </w:tc>
        <w:tc>
          <w:tcPr>
            <w:tcW w:type="dxa" w:w="161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Funcional</w:t>
            </w:r>
          </w:p>
        </w:tc>
      </w:tr>
      <w:tr>
        <w:tc>
          <w:tcPr>
            <w:tcW w:type="dxa" w:w="85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RF10</w:t>
            </w:r>
          </w:p>
        </w:tc>
        <w:tc>
          <w:tcPr>
            <w:tcW w:type="dxa" w:w="69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Gerenciar categorias</w:t>
            </w:r>
          </w:p>
        </w:tc>
        <w:tc>
          <w:tcPr>
            <w:tcW w:type="dxa" w:w="161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Funcional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RF11</w:t>
            </w:r>
          </w:p>
        </w:tc>
        <w:tc>
          <w:tcPr>
            <w:tcW w:type="dxa" w:w="69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Configurar identidade e cores</w:t>
            </w:r>
          </w:p>
        </w:tc>
        <w:tc>
          <w:tcPr>
            <w:tcW w:type="dxa" w:w="161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Funcional</w:t>
            </w:r>
          </w:p>
        </w:tc>
      </w:tr>
      <w:tr>
        <w:tc>
          <w:tcPr>
            <w:tcW w:type="dxa" w:w="85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RF12</w:t>
            </w:r>
          </w:p>
        </w:tc>
        <w:tc>
          <w:tcPr>
            <w:tcW w:type="dxa" w:w="69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Gerenciar perfil e revogar sessões ao trocar senha</w:t>
            </w:r>
          </w:p>
        </w:tc>
        <w:tc>
          <w:tcPr>
            <w:tcW w:type="dxa" w:w="161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Funcional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RF13</w:t>
            </w:r>
          </w:p>
        </w:tc>
        <w:tc>
          <w:tcPr>
            <w:tcW w:type="dxa" w:w="69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Consultar métricas confiáveis</w:t>
            </w:r>
          </w:p>
        </w:tc>
        <w:tc>
          <w:tcPr>
            <w:tcW w:type="dxa" w:w="161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Funcional</w:t>
            </w:r>
          </w:p>
        </w:tc>
      </w:tr>
      <w:tr>
        <w:tc>
          <w:tcPr>
            <w:tcW w:type="dxa" w:w="85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RF14</w:t>
            </w:r>
          </w:p>
        </w:tc>
        <w:tc>
          <w:tcPr>
            <w:tcW w:type="dxa" w:w="69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Editar conteúdo rico com imagens, vídeos e código</w:t>
            </w:r>
          </w:p>
        </w:tc>
        <w:tc>
          <w:tcPr>
            <w:tcW w:type="dxa" w:w="161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Funcional</w:t>
            </w:r>
          </w:p>
        </w:tc>
      </w:tr>
    </w:tbl>
    <w:p>
      <w:pPr>
        <w:spacing w:after="60"/>
      </w:pPr>
    </w:p>
    <w:p>
      <w:r>
        <w:t>Requisitos não funcionais: acessibilidade para baixa visão; responsividade; validação exclusiva no backend; cookies HttpOnly/Secure/SameSite; prevenção de XSS, CSRF e upload malicioso; SEO; desempenho; rastreabilidade; configuração externa por ambiente; disponibilidade compatível com implantação em VPS Ubuntu.</w:t>
      </w:r>
    </w:p>
    <w:p>
      <w:pPr>
        <w:pStyle w:val="Heading2"/>
      </w:pPr>
      <w:r>
        <w:t>1.4 Atores e responsabilidades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200"/>
        <w:gridCol w:w="3360"/>
      </w:tblGrid>
      <w:tr>
        <w:trPr>
          <w:tblHeader/>
        </w:trPr>
        <w:tc>
          <w:tcPr>
            <w:tcW w:type="dxa" w:w="1800"/>
            <w:shd w:fill="FE3000"/>
          </w:tcPr>
          <w:p>
            <w:r>
              <w:rPr>
                <w:b/>
                <w:color w:val="FFFFFF"/>
                <w:sz w:val="16"/>
              </w:rPr>
              <w:t>Ator</w:t>
            </w:r>
          </w:p>
        </w:tc>
        <w:tc>
          <w:tcPr>
            <w:tcW w:type="dxa" w:w="4200"/>
            <w:shd w:fill="FE3000"/>
          </w:tcPr>
          <w:p>
            <w:r>
              <w:rPr>
                <w:b/>
                <w:color w:val="FFFFFF"/>
                <w:sz w:val="16"/>
              </w:rPr>
              <w:t>Responsabilidade</w:t>
            </w:r>
          </w:p>
        </w:tc>
        <w:tc>
          <w:tcPr>
            <w:tcW w:type="dxa" w:w="3360"/>
            <w:shd w:fill="FE3000"/>
          </w:tcPr>
          <w:p>
            <w:r>
              <w:rPr>
                <w:b/>
                <w:color w:val="FFFFFF"/>
                <w:sz w:val="16"/>
              </w:rPr>
              <w:t>Limite de acesso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Leitor</w:t>
            </w:r>
          </w:p>
        </w:tc>
        <w:tc>
          <w:tcPr>
            <w:tcW w:type="dxa" w:w="42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Descobrir, pesquisar, filtrar, ler, compartilhar e assinar/cancelar newsletter.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Somente recursos públicos.</w:t>
            </w:r>
          </w:p>
        </w:tc>
      </w:tr>
      <w:tr>
        <w:tc>
          <w:tcPr>
            <w:tcW w:type="dxa" w:w="18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Administrador</w:t>
            </w:r>
          </w:p>
        </w:tc>
        <w:tc>
          <w:tcPr>
            <w:tcW w:type="dxa" w:w="42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Gerir conteúdo, taxonomia, métricas, newsletter, identidade e perfil.</w:t>
            </w:r>
          </w:p>
        </w:tc>
        <w:tc>
          <w:tcPr>
            <w:tcW w:type="dxa" w:w="336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Rotas protegidas por sessão.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Agendador interno</w:t>
            </w:r>
          </w:p>
        </w:tc>
        <w:tc>
          <w:tcPr>
            <w:tcW w:type="dxa" w:w="42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Publicar itens vencidos e iniciar processamento da fila.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Processo interno sem interface pública.</w:t>
            </w:r>
          </w:p>
        </w:tc>
      </w:tr>
      <w:tr>
        <w:tc>
          <w:tcPr>
            <w:tcW w:type="dxa" w:w="18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Servidor SMTP</w:t>
            </w:r>
          </w:p>
        </w:tc>
        <w:tc>
          <w:tcPr>
            <w:tcW w:type="dxa" w:w="42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Receber e encaminhar mensagens profissionais.</w:t>
            </w:r>
          </w:p>
        </w:tc>
        <w:tc>
          <w:tcPr>
            <w:tcW w:type="dxa" w:w="336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Somente saída de e-mail configurada.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Crawler social/busca</w:t>
            </w:r>
          </w:p>
        </w:tc>
        <w:tc>
          <w:tcPr>
            <w:tcW w:type="dxa" w:w="42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Consumir HTML, metadados, sitemap e robots.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Conteúdo publicado e indexável.</w:t>
            </w:r>
          </w:p>
        </w:tc>
      </w:tr>
    </w:tbl>
    <w:p>
      <w:pPr>
        <w:spacing w:after="60"/>
      </w:pPr>
    </w:p>
    <w:p>
      <w:pPr>
        <w:pStyle w:val="Heading2"/>
      </w:pPr>
      <w:r>
        <w:t>1.5 Atributos de qualidade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5200"/>
        <w:gridCol w:w="2460"/>
      </w:tblGrid>
      <w:tr>
        <w:trPr>
          <w:tblHeader/>
        </w:trPr>
        <w:tc>
          <w:tcPr>
            <w:tcW w:type="dxa" w:w="1700"/>
            <w:shd w:fill="FE3000"/>
          </w:tcPr>
          <w:p>
            <w:r>
              <w:rPr>
                <w:b/>
                <w:color w:val="FFFFFF"/>
                <w:sz w:val="16"/>
              </w:rPr>
              <w:t>Atributo</w:t>
            </w:r>
          </w:p>
        </w:tc>
        <w:tc>
          <w:tcPr>
            <w:tcW w:type="dxa" w:w="5200"/>
            <w:shd w:fill="FE3000"/>
          </w:tcPr>
          <w:p>
            <w:r>
              <w:rPr>
                <w:b/>
                <w:color w:val="FFFFFF"/>
                <w:sz w:val="16"/>
              </w:rPr>
              <w:t>Como é atendido</w:t>
            </w:r>
          </w:p>
        </w:tc>
        <w:tc>
          <w:tcPr>
            <w:tcW w:type="dxa" w:w="2460"/>
            <w:shd w:fill="FE3000"/>
          </w:tcPr>
          <w:p>
            <w:r>
              <w:rPr>
                <w:b/>
                <w:color w:val="FFFFFF"/>
                <w:sz w:val="16"/>
              </w:rPr>
              <w:t>Indicador esperado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Desempenho</w:t>
            </w:r>
          </w:p>
        </w:tc>
        <w:tc>
          <w:tcPr>
            <w:tcW w:type="dxa" w:w="52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FTS/GIN, cursor, lotes limitados, cache, lazy loading e mídia otimizada.</w:t>
            </w:r>
          </w:p>
        </w:tc>
        <w:tc>
          <w:tcPr>
            <w:tcW w:type="dxa" w:w="24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Baixo tempo de resposta e transferência proporcional ao viewport.</w:t>
            </w:r>
          </w:p>
        </w:tc>
      </w:tr>
      <w:tr>
        <w:tc>
          <w:tcPr>
            <w:tcW w:type="dxa" w:w="17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Segurança</w:t>
            </w:r>
          </w:p>
        </w:tc>
        <w:tc>
          <w:tcPr>
            <w:tcW w:type="dxa" w:w="52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Zod, sanitização, queries parametrizadas, cookies seguros, bcrypt e upload validado.</w:t>
            </w:r>
          </w:p>
        </w:tc>
        <w:tc>
          <w:tcPr>
            <w:tcW w:type="dxa" w:w="246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Entrada inválida recusada pelo backend.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Acessibilidade</w:t>
            </w:r>
          </w:p>
        </w:tc>
        <w:tc>
          <w:tcPr>
            <w:tcW w:type="dxa" w:w="52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Fontes e controles grandes, contraste, texto alternativo, foco e interface responsiva.</w:t>
            </w:r>
          </w:p>
        </w:tc>
        <w:tc>
          <w:tcPr>
            <w:tcW w:type="dxa" w:w="24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Navegação compreensível por teclado e baixa visão.</w:t>
            </w:r>
          </w:p>
        </w:tc>
      </w:tr>
      <w:tr>
        <w:tc>
          <w:tcPr>
            <w:tcW w:type="dxa" w:w="17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Manutenibilidade</w:t>
            </w:r>
          </w:p>
        </w:tc>
        <w:tc>
          <w:tcPr>
            <w:tcW w:type="dxa" w:w="52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Módulos por domínio, nomes em português e migrations incrementais.</w:t>
            </w:r>
          </w:p>
        </w:tc>
        <w:tc>
          <w:tcPr>
            <w:tcW w:type="dxa" w:w="246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Mudanças localizadas e rastreáveis.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Confiabilidade</w:t>
            </w:r>
          </w:p>
        </w:tc>
        <w:tc>
          <w:tcPr>
            <w:tcW w:type="dxa" w:w="52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Transações, constraints, fila persistente e métricas sem falsos positivos.</w:t>
            </w:r>
          </w:p>
        </w:tc>
        <w:tc>
          <w:tcPr>
            <w:tcW w:type="dxa" w:w="24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Estado consistente após falhas parciais.</w:t>
            </w:r>
          </w:p>
        </w:tc>
      </w:tr>
    </w:tbl>
    <w:p>
      <w:pPr>
        <w:spacing w:after="60"/>
      </w:pPr>
    </w:p>
    <w:p>
      <w:pPr>
        <w:pStyle w:val="Heading1"/>
      </w:pPr>
      <w:r>
        <w:t>2. Arquitetura e decisões técnicas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shd w:fill="FE3000"/>
          </w:tcPr>
          <w:p>
            <w:r>
              <w:rPr>
                <w:b/>
                <w:color w:val="FFFFFF"/>
                <w:sz w:val="17"/>
              </w:rPr>
              <w:t>Objetivo desta seção</w:t>
            </w:r>
          </w:p>
        </w:tc>
        <w:tc>
          <w:tcPr>
            <w:tcW w:type="dxa" w:w="5960"/>
            <w:shd w:fill="FE3000"/>
          </w:tcPr>
          <w:p>
            <w:r>
              <w:rPr>
                <w:b/>
                <w:color w:val="FFFFFF"/>
                <w:sz w:val="17"/>
              </w:rPr>
              <w:t>O que será apresentado</w:t>
            </w:r>
          </w:p>
        </w:tc>
      </w:tr>
      <w:tr>
        <w:tc>
          <w:tcPr>
            <w:tcW w:type="dxa" w:w="3400"/>
            <w:vAlign w:val="center"/>
            <w:shd w:fill="FFF8F6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Explicar como a solução é dividida e por que as tecnologias foram escolhidas.</w:t>
            </w:r>
          </w:p>
        </w:tc>
        <w:tc>
          <w:tcPr>
            <w:tcW w:type="dxa" w:w="5960"/>
            <w:vAlign w:val="center"/>
            <w:shd w:fill="FFF8F6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Camadas, comunicação, decisões REST/FTS/cursor, mídia, SEO e critérios para evolução.</w:t>
            </w:r>
          </w:p>
        </w:tc>
      </w:tr>
    </w:tbl>
    <w:p>
      <w:pPr>
        <w:spacing w:after="60"/>
      </w:pPr>
    </w:p>
    <w:p>
      <w:r>
        <w:drawing>
          <wp:inline xmlns:a="http://schemas.openxmlformats.org/drawingml/2006/main" xmlns:pic="http://schemas.openxmlformats.org/drawingml/2006/picture">
            <wp:extent cx="5943600" cy="3467100"/>
            <wp:docPr id="2" name="Arquitetura lógica do MOVE.ON, do navegador ao frontend, API, PostgreSQL, arquivos e serviço SMTP." descr="Arquitetura lógica do MOVE.ON, do navegador ao frontend, API, PostgreSQL, arquivos e serviço SMTP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tur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5B5B"/>
          <w:sz w:val="18"/>
        </w:rPr>
        <w:t>Figura 1 — Arquitetura lógica integrada do MOVE.ON.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shd w:fill="FE3000"/>
          </w:tcPr>
          <w:p>
            <w:r>
              <w:rPr>
                <w:b/>
                <w:color w:val="FFFFFF"/>
                <w:sz w:val="16"/>
              </w:rPr>
              <w:t>Elemento visual</w:t>
            </w:r>
          </w:p>
        </w:tc>
        <w:tc>
          <w:tcPr>
            <w:tcW w:type="dxa" w:w="6860"/>
            <w:shd w:fill="FE3000"/>
          </w:tcPr>
          <w:p>
            <w:r>
              <w:rPr>
                <w:b/>
                <w:color w:val="FFFFFF"/>
                <w:sz w:val="16"/>
              </w:rPr>
              <w:t>Interpretação funcional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Portal e Dashboard</w:t>
            </w:r>
          </w:p>
        </w:tc>
        <w:tc>
          <w:tcPr>
            <w:tcW w:type="dxa" w:w="68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Fronteiras React/Vinext. Exibem dados, coletam ações e nunca substituem a validação do servidor.</w:t>
            </w:r>
          </w:p>
        </w:tc>
      </w:tr>
      <w:tr>
        <w:tc>
          <w:tcPr>
            <w:tcW w:type="dxa" w:w="25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API Express</w:t>
            </w:r>
          </w:p>
        </w:tc>
        <w:tc>
          <w:tcPr>
            <w:tcW w:type="dxa" w:w="686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Ponto central de autenticação, autorização, validação, segurança HTTP e contratos JSON.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Serviços e Repositórios</w:t>
            </w:r>
          </w:p>
        </w:tc>
        <w:tc>
          <w:tcPr>
            <w:tcW w:type="dxa" w:w="68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Coordenam regras de negócio e isolam consultas/transações PostgreSQL.</w:t>
            </w:r>
          </w:p>
        </w:tc>
      </w:tr>
      <w:tr>
        <w:tc>
          <w:tcPr>
            <w:tcW w:type="dxa" w:w="25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PostgreSQL</w:t>
            </w:r>
          </w:p>
        </w:tc>
        <w:tc>
          <w:tcPr>
            <w:tcW w:type="dxa" w:w="686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Fonte de verdade de conteúdo, sessões, configurações, métricas e newsletter.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Armazenamento</w:t>
            </w:r>
          </w:p>
        </w:tc>
        <w:tc>
          <w:tcPr>
            <w:tcW w:type="dxa" w:w="68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Mantém arquivos gerenciados em diretórios separados por finalidade.</w:t>
            </w:r>
          </w:p>
        </w:tc>
      </w:tr>
      <w:tr>
        <w:tc>
          <w:tcPr>
            <w:tcW w:type="dxa" w:w="25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SMTP</w:t>
            </w:r>
          </w:p>
        </w:tc>
        <w:tc>
          <w:tcPr>
            <w:tcW w:type="dxa" w:w="686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Integração externa usada somente pelo processador persistente da newsletter.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SEO e compartilhamento</w:t>
            </w:r>
          </w:p>
        </w:tc>
        <w:tc>
          <w:tcPr>
            <w:tcW w:type="dxa" w:w="68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HTML e metadados consumidos por mecanismos de busca e redes sociais.</w:t>
            </w:r>
          </w:p>
        </w:tc>
      </w:tr>
    </w:tbl>
    <w:p>
      <w:pPr>
        <w:spacing w:after="60"/>
      </w:pPr>
    </w:p>
    <w:p>
      <w:pPr>
        <w:pStyle w:val="Heading2"/>
      </w:pPr>
      <w:r>
        <w:t>2.1 Backend e frontend no mesmo repositório</w:t>
      </w:r>
    </w:p>
    <w:p>
      <w:r>
        <w:t>A solução adota um monorepositório modular: frontend Vinext/React e API Express são processos separados em execução, mas versionados, configurados e implantados juntos. A decisão reduz sobrecarga operacional para a VPS, preserva contratos próximos, unifica scripts, migrations e variáveis, e evita duplicação de tipos e pipelines. Não é um “arquivo único”: o backend está dividido em módulos, controladores, serviços, repositórios, validações e infraestrutura. A separação física em repositórios só se justificará quando equipes, ciclos de release ou escalabilidade forem independentes.</w:t>
      </w:r>
    </w:p>
    <w:p>
      <w:pPr>
        <w:pStyle w:val="Heading2"/>
      </w:pPr>
      <w:r>
        <w:t>2.2 REST em vez de GraphQL</w:t>
      </w:r>
    </w:p>
    <w:p>
      <w:r>
        <w:t>Os consumidores atuais possuem consultas previsíveis e endpoints específicos. REST com DTOs pequenos, paginação e cache é mais simples, observável e econômico. GraphQL adicionaria parser, schema, proteção de profundidade/complexidade e risco de N+1 sem ganho mensurável neste domínio. Pode ser introduzido se surgirem múltiplos clientes com composições de dados muito diferentes.</w:t>
      </w:r>
    </w:p>
    <w:p>
      <w:pPr>
        <w:pStyle w:val="Heading2"/>
      </w:pPr>
      <w:r>
        <w:t>2.3 Full-Text Search em vez de LIKE/ILIKE</w:t>
      </w:r>
    </w:p>
    <w:p>
      <w:r>
        <w:t>LIKE/ILIKE tende a realizar varredura e comparação textual sem relevância linguística, especialmente com curingas iniciais. O MOVE.ON usa tsvector gerado, dicionário portuguese, pesos A/B/C, websearch_to_tsquery e índices GIN. Isso normaliza termos, considera linguagem, melhora precisão e permite localizar candidatos por índice. A consulta também pesquisa o documento das categorias. O resultado é menor CPU, menor latência e escalabilidade superior.</w:t>
      </w:r>
    </w:p>
    <w:p>
      <w:pPr>
        <w:pStyle w:val="Heading2"/>
      </w:pPr>
      <w:r>
        <w:t>2.4 Cursor em vez de OFFSET</w:t>
      </w:r>
    </w:p>
    <w:p>
      <w:r>
        <w:t>A paginação pública usa cursor baseado em publicado_em. OFFSET exige descartar linhas anteriores e degrada conforme a página cresce; cursor permite continuar a partir do último registro indexado e mantém custo estável. O lote máximo de 30 impede respostas excessivas.</w:t>
      </w:r>
    </w:p>
    <w:p>
      <w:pPr>
        <w:pStyle w:val="Heading2"/>
      </w:pPr>
      <w:r>
        <w:t>2.5 SSE, Webhooks e tempo real</w:t>
      </w:r>
    </w:p>
    <w:p>
      <w:r>
        <w:t>SSE não foi adotado porque leitura, busca e administração não exigem conexão permanente; mantê-la para cada visitante aumentaria sockets e memória. Webhooks serão adequados quando houver integração externa que precise receber eventos, como provedor de e-mail ou CDN. A newsletter usa fila persistente e processamento periódico, evitando dependência da requisição de publicação.</w:t>
      </w:r>
    </w:p>
    <w:p>
      <w:pPr>
        <w:pStyle w:val="Heading2"/>
      </w:pPr>
      <w:r>
        <w:t>2.6 Imagens, vídeo e banda</w:t>
      </w:r>
    </w:p>
    <w:p>
      <w:pPr>
        <w:pStyle w:val="ListBullet"/>
      </w:pPr>
      <w:r>
        <w:t>Capas: WebP até 1600×1000, qualidade 84, rotação por EXIF e sem ampliação.</w:t>
      </w:r>
    </w:p>
    <w:p>
      <w:pPr>
        <w:pStyle w:val="ListBullet"/>
      </w:pPr>
      <w:r>
        <w:t>Prévia social: JPEG progressivo 1200×630, qualidade 88.</w:t>
      </w:r>
    </w:p>
    <w:p>
      <w:pPr>
        <w:pStyle w:val="ListBullet"/>
      </w:pPr>
      <w:r>
        <w:t>Perfil: WebP 512×512, leitura sequencial e redução inteligente.</w:t>
      </w:r>
    </w:p>
    <w:p>
      <w:pPr>
        <w:pStyle w:val="ListBullet"/>
      </w:pPr>
      <w:r>
        <w:t>Conteúdo: loading=lazy e decoding=async; vídeo incorporado apenas por HTTPS e hosts permitidos.</w:t>
      </w:r>
    </w:p>
    <w:p>
      <w:pPr>
        <w:pStyle w:val="ListBullet"/>
      </w:pPr>
      <w:r>
        <w:t>Arquivos estáticos: cache imutável de 30 dias.</w:t>
      </w:r>
    </w:p>
    <w:p>
      <w:pPr>
        <w:pStyle w:val="ListBullet"/>
      </w:pPr>
      <w:r>
        <w:t>Cards fora do viewport: content-visibility para reduzir layout e pintura.</w:t>
      </w:r>
    </w:p>
    <w:p>
      <w:pPr>
        <w:pStyle w:val="Heading2"/>
      </w:pPr>
      <w:r>
        <w:t>2.7 SEO</w:t>
      </w:r>
    </w:p>
    <w:p>
      <w:pPr>
        <w:pStyle w:val="ListBullet"/>
      </w:pPr>
      <w:r>
        <w:t>Slugs exclusivos com hash criptográfico curto.</w:t>
      </w:r>
    </w:p>
    <w:p>
      <w:pPr>
        <w:pStyle w:val="ListBullet"/>
      </w:pPr>
      <w:r>
        <w:t>Canonical por artigo, Open Graph, Twitter Card e imagem social.</w:t>
      </w:r>
    </w:p>
    <w:p>
      <w:pPr>
        <w:pStyle w:val="ListBullet"/>
      </w:pPr>
      <w:r>
        <w:t>JSON-LD BlogPosting, Organization e WebSite.</w:t>
      </w:r>
    </w:p>
    <w:p>
      <w:pPr>
        <w:pStyle w:val="ListBullet"/>
      </w:pPr>
      <w:r>
        <w:t>sitemap.xml e robots.txt; /admin e /api não indexáveis.</w:t>
      </w:r>
    </w:p>
    <w:p>
      <w:pPr>
        <w:pStyle w:val="ListBullet"/>
      </w:pPr>
      <w:r>
        <w:t>Título, descrição, categorias, datas, imagem, texto alternativo e idioma pt-BR.</w:t>
      </w:r>
    </w:p>
    <w:p>
      <w:pPr>
        <w:pStyle w:val="Heading1"/>
      </w:pPr>
      <w:r>
        <w:t>3. Casos de uso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shd w:fill="FE3000"/>
          </w:tcPr>
          <w:p>
            <w:r>
              <w:rPr>
                <w:b/>
                <w:color w:val="FFFFFF"/>
                <w:sz w:val="17"/>
              </w:rPr>
              <w:t>Objetivo desta seção</w:t>
            </w:r>
          </w:p>
        </w:tc>
        <w:tc>
          <w:tcPr>
            <w:tcW w:type="dxa" w:w="5960"/>
            <w:shd w:fill="FE3000"/>
          </w:tcPr>
          <w:p>
            <w:r>
              <w:rPr>
                <w:b/>
                <w:color w:val="FFFFFF"/>
                <w:sz w:val="17"/>
              </w:rPr>
              <w:t>O que será apresentado</w:t>
            </w:r>
          </w:p>
        </w:tc>
      </w:tr>
      <w:tr>
        <w:tc>
          <w:tcPr>
            <w:tcW w:type="dxa" w:w="3400"/>
            <w:vAlign w:val="center"/>
            <w:shd w:fill="FFF8F6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Descrever objetivos observáveis dos usuários, sem misturar detalhes de implementação.</w:t>
            </w:r>
          </w:p>
        </w:tc>
        <w:tc>
          <w:tcPr>
            <w:tcW w:type="dxa" w:w="5960"/>
            <w:vAlign w:val="center"/>
            <w:shd w:fill="FFF8F6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Atores, pré-condições, fluxo principal, alternativas e resultado esperado.</w:t>
            </w:r>
          </w:p>
        </w:tc>
      </w:tr>
    </w:tbl>
    <w:p>
      <w:pPr>
        <w:spacing w:after="60"/>
      </w:pPr>
    </w:p>
    <w:p>
      <w:r>
        <w:drawing>
          <wp:inline xmlns:a="http://schemas.openxmlformats.org/drawingml/2006/main" xmlns:pic="http://schemas.openxmlformats.org/drawingml/2006/picture">
            <wp:extent cx="5943600" cy="3136900"/>
            <wp:docPr id="3" name="Diagrama dos casos de uso principais executados pelo leitor e pelo administrador." descr="Diagrama dos casos de uso principais executados pelo leitor e pelo administrado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os-us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5B5B"/>
          <w:sz w:val="18"/>
        </w:rPr>
        <w:t>Figura 2 — Atores e casos de uso do portal.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shd w:fill="FE3000"/>
          </w:tcPr>
          <w:p>
            <w:r>
              <w:rPr>
                <w:b/>
                <w:color w:val="FFFFFF"/>
                <w:sz w:val="16"/>
              </w:rPr>
              <w:t>Elemento visual</w:t>
            </w:r>
          </w:p>
        </w:tc>
        <w:tc>
          <w:tcPr>
            <w:tcW w:type="dxa" w:w="6860"/>
            <w:shd w:fill="FE3000"/>
          </w:tcPr>
          <w:p>
            <w:r>
              <w:rPr>
                <w:b/>
                <w:color w:val="FFFFFF"/>
                <w:sz w:val="16"/>
              </w:rPr>
              <w:t>Interpretação funcional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Leitor</w:t>
            </w:r>
          </w:p>
        </w:tc>
        <w:tc>
          <w:tcPr>
            <w:tcW w:type="dxa" w:w="68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Ator público que consome e distribui conteúdo e controla sua inscrição.</w:t>
            </w:r>
          </w:p>
        </w:tc>
      </w:tr>
      <w:tr>
        <w:tc>
          <w:tcPr>
            <w:tcW w:type="dxa" w:w="25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Administrador</w:t>
            </w:r>
          </w:p>
        </w:tc>
        <w:tc>
          <w:tcPr>
            <w:tcW w:type="dxa" w:w="686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Ator autenticado responsável pela operação editorial e institucional.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Elipses centrais</w:t>
            </w:r>
          </w:p>
        </w:tc>
        <w:tc>
          <w:tcPr>
            <w:tcW w:type="dxa" w:w="68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Objetivos de negócio disponibilizados pelo sistema.</w:t>
            </w:r>
          </w:p>
        </w:tc>
      </w:tr>
      <w:tr>
        <w:tc>
          <w:tcPr>
            <w:tcW w:type="dxa" w:w="25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Linhas de associação</w:t>
            </w:r>
          </w:p>
        </w:tc>
        <w:tc>
          <w:tcPr>
            <w:tcW w:type="dxa" w:w="686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Indicam quais objetivos cada ator inicia ou utiliza.</w:t>
            </w:r>
          </w:p>
        </w:tc>
      </w:tr>
    </w:tbl>
    <w:p>
      <w:pPr>
        <w:spacing w:after="6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1100"/>
        <w:gridCol w:w="1650"/>
        <w:gridCol w:w="3350"/>
        <w:gridCol w:w="1810"/>
      </w:tblGrid>
      <w:tr>
        <w:trPr>
          <w:tblHeader/>
        </w:trPr>
        <w:tc>
          <w:tcPr>
            <w:tcW w:type="dxa" w:w="1450"/>
            <w:shd w:fill="FE3000"/>
          </w:tcPr>
          <w:p>
            <w:r>
              <w:rPr>
                <w:b/>
                <w:color w:val="FFFFFF"/>
                <w:sz w:val="15"/>
              </w:rPr>
              <w:t>Caso</w:t>
            </w:r>
          </w:p>
        </w:tc>
        <w:tc>
          <w:tcPr>
            <w:tcW w:type="dxa" w:w="1100"/>
            <w:shd w:fill="FE3000"/>
          </w:tcPr>
          <w:p>
            <w:r>
              <w:rPr>
                <w:b/>
                <w:color w:val="FFFFFF"/>
                <w:sz w:val="15"/>
              </w:rPr>
              <w:t>Ator</w:t>
            </w:r>
          </w:p>
        </w:tc>
        <w:tc>
          <w:tcPr>
            <w:tcW w:type="dxa" w:w="1650"/>
            <w:shd w:fill="FE3000"/>
          </w:tcPr>
          <w:p>
            <w:r>
              <w:rPr>
                <w:b/>
                <w:color w:val="FFFFFF"/>
                <w:sz w:val="15"/>
              </w:rPr>
              <w:t>Pré-condição</w:t>
            </w:r>
          </w:p>
        </w:tc>
        <w:tc>
          <w:tcPr>
            <w:tcW w:type="dxa" w:w="3350"/>
            <w:shd w:fill="FE3000"/>
          </w:tcPr>
          <w:p>
            <w:r>
              <w:rPr>
                <w:b/>
                <w:color w:val="FFFFFF"/>
                <w:sz w:val="15"/>
              </w:rPr>
              <w:t>Fluxo resumido</w:t>
            </w:r>
          </w:p>
        </w:tc>
        <w:tc>
          <w:tcPr>
            <w:tcW w:type="dxa" w:w="1810"/>
            <w:shd w:fill="FE3000"/>
          </w:tcPr>
          <w:p>
            <w:r>
              <w:rPr>
                <w:b/>
                <w:color w:val="FFFFFF"/>
                <w:sz w:val="15"/>
              </w:rPr>
              <w:t>Pós-condição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UC01 Consultar portal</w:t>
            </w:r>
          </w:p>
        </w:tc>
        <w:tc>
          <w:tcPr>
            <w:tcW w:type="dxa" w:w="11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Leitor</w:t>
            </w:r>
          </w:p>
        </w:tc>
        <w:tc>
          <w:tcPr>
            <w:tcW w:type="dxa" w:w="165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API e banco disponíveis</w:t>
            </w:r>
          </w:p>
        </w:tc>
        <w:tc>
          <w:tcPr>
            <w:tcW w:type="dxa" w:w="335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Carregar configurações, categorias e primeiro lote; rolar para novos lotes.</w:t>
            </w:r>
          </w:p>
        </w:tc>
        <w:tc>
          <w:tcPr>
            <w:tcW w:type="dxa" w:w="181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Feed exibido com cursor.</w:t>
            </w:r>
          </w:p>
        </w:tc>
      </w:tr>
      <w:tr>
        <w:tc>
          <w:tcPr>
            <w:tcW w:type="dxa" w:w="145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UC02 Pesquisar</w:t>
            </w:r>
          </w:p>
        </w:tc>
        <w:tc>
          <w:tcPr>
            <w:tcW w:type="dxa" w:w="11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Leitor</w:t>
            </w:r>
          </w:p>
        </w:tc>
        <w:tc>
          <w:tcPr>
            <w:tcW w:type="dxa" w:w="165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Portal aberto</w:t>
            </w:r>
          </w:p>
        </w:tc>
        <w:tc>
          <w:tcPr>
            <w:tcW w:type="dxa" w:w="335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Informar termos; aguardar debounce; executar FTS; exibir resultados.</w:t>
            </w:r>
          </w:p>
        </w:tc>
        <w:tc>
          <w:tcPr>
            <w:tcW w:type="dxa" w:w="181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Resultados relevantes sem varredura no cliente.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UC03 Ler e compartilhar</w:t>
            </w:r>
          </w:p>
        </w:tc>
        <w:tc>
          <w:tcPr>
            <w:tcW w:type="dxa" w:w="11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Leitor</w:t>
            </w:r>
          </w:p>
        </w:tc>
        <w:tc>
          <w:tcPr>
            <w:tcW w:type="dxa" w:w="165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Publicação publicada</w:t>
            </w:r>
          </w:p>
        </w:tc>
        <w:tc>
          <w:tcPr>
            <w:tcW w:type="dxa" w:w="335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Abrir slug; registrar visualização válida; escolher rede.</w:t>
            </w:r>
          </w:p>
        </w:tc>
        <w:tc>
          <w:tcPr>
            <w:tcW w:type="dxa" w:w="181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Artigo e metadados sociais disponíveis.</w:t>
            </w:r>
          </w:p>
        </w:tc>
      </w:tr>
      <w:tr>
        <w:tc>
          <w:tcPr>
            <w:tcW w:type="dxa" w:w="145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UC04 Newsletter</w:t>
            </w:r>
          </w:p>
        </w:tc>
        <w:tc>
          <w:tcPr>
            <w:tcW w:type="dxa" w:w="11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Leitor</w:t>
            </w:r>
          </w:p>
        </w:tc>
        <w:tc>
          <w:tcPr>
            <w:tcW w:type="dxa" w:w="165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E-mail válido</w:t>
            </w:r>
          </w:p>
        </w:tc>
        <w:tc>
          <w:tcPr>
            <w:tcW w:type="dxa" w:w="335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Inscrever; receber nova publicação; cancelar por token HMAC.</w:t>
            </w:r>
          </w:p>
        </w:tc>
        <w:tc>
          <w:tcPr>
            <w:tcW w:type="dxa" w:w="181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Inscrição ativa ou cancelada.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UC05 Autenticar</w:t>
            </w:r>
          </w:p>
        </w:tc>
        <w:tc>
          <w:tcPr>
            <w:tcW w:type="dxa" w:w="11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Administrador</w:t>
            </w:r>
          </w:p>
        </w:tc>
        <w:tc>
          <w:tcPr>
            <w:tcW w:type="dxa" w:w="165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Conta ativa</w:t>
            </w:r>
          </w:p>
        </w:tc>
        <w:tc>
          <w:tcPr>
            <w:tcW w:type="dxa" w:w="335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Validar limite, credenciais bcrypt, criar token e cookie.</w:t>
            </w:r>
          </w:p>
        </w:tc>
        <w:tc>
          <w:tcPr>
            <w:tcW w:type="dxa" w:w="181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Sessão persistida.</w:t>
            </w:r>
          </w:p>
        </w:tc>
      </w:tr>
      <w:tr>
        <w:tc>
          <w:tcPr>
            <w:tcW w:type="dxa" w:w="145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UC06 Publicar</w:t>
            </w:r>
          </w:p>
        </w:tc>
        <w:tc>
          <w:tcPr>
            <w:tcW w:type="dxa" w:w="11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Administrador</w:t>
            </w:r>
          </w:p>
        </w:tc>
        <w:tc>
          <w:tcPr>
            <w:tcW w:type="dxa" w:w="165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Sessão válida</w:t>
            </w:r>
          </w:p>
        </w:tc>
        <w:tc>
          <w:tcPr>
            <w:tcW w:type="dxa" w:w="335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Editar; selecionar categorias/status/destaque; enviar capa; pré-visualizar; salvar.</w:t>
            </w:r>
          </w:p>
        </w:tc>
        <w:tc>
          <w:tcPr>
            <w:tcW w:type="dxa" w:w="181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Publicação persistida e, se publicada, newsletter enfileirada.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UC07 Alterar senha</w:t>
            </w:r>
          </w:p>
        </w:tc>
        <w:tc>
          <w:tcPr>
            <w:tcW w:type="dxa" w:w="11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Administrador</w:t>
            </w:r>
          </w:p>
        </w:tc>
        <w:tc>
          <w:tcPr>
            <w:tcW w:type="dxa" w:w="165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Senha atual correta</w:t>
            </w:r>
          </w:p>
        </w:tc>
        <w:tc>
          <w:tcPr>
            <w:tcW w:type="dxa" w:w="335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Gerar novo bcrypt; atualizar; revogar todas as sessões na mesma transação.</w:t>
            </w:r>
          </w:p>
        </w:tc>
        <w:tc>
          <w:tcPr>
            <w:tcW w:type="dxa" w:w="181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Todos os dispositivos deslogados.</w:t>
            </w:r>
          </w:p>
        </w:tc>
      </w:tr>
      <w:tr>
        <w:tc>
          <w:tcPr>
            <w:tcW w:type="dxa" w:w="145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UC08 Consultar métricas</w:t>
            </w:r>
          </w:p>
        </w:tc>
        <w:tc>
          <w:tcPr>
            <w:tcW w:type="dxa" w:w="11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Administrador</w:t>
            </w:r>
          </w:p>
        </w:tc>
        <w:tc>
          <w:tcPr>
            <w:tcW w:type="dxa" w:w="165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Sessão válida</w:t>
            </w:r>
          </w:p>
        </w:tc>
        <w:tc>
          <w:tcPr>
            <w:tcW w:type="dxa" w:w="335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Agregar eventos não robôs, não administrativos e únicos.</w:t>
            </w:r>
          </w:p>
        </w:tc>
        <w:tc>
          <w:tcPr>
            <w:tcW w:type="dxa" w:w="181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Painel de acessos reais.</w:t>
            </w:r>
          </w:p>
        </w:tc>
      </w:tr>
    </w:tbl>
    <w:p>
      <w:pPr>
        <w:spacing w:after="60"/>
      </w:pPr>
    </w:p>
    <w:p>
      <w:pPr>
        <w:pStyle w:val="Heading1"/>
      </w:pPr>
      <w:r>
        <w:t>4. Diagrama e catálogo de classes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shd w:fill="FE3000"/>
          </w:tcPr>
          <w:p>
            <w:r>
              <w:rPr>
                <w:b/>
                <w:color w:val="FFFFFF"/>
                <w:sz w:val="17"/>
              </w:rPr>
              <w:t>Objetivo desta seção</w:t>
            </w:r>
          </w:p>
        </w:tc>
        <w:tc>
          <w:tcPr>
            <w:tcW w:type="dxa" w:w="5960"/>
            <w:shd w:fill="FE3000"/>
          </w:tcPr>
          <w:p>
            <w:r>
              <w:rPr>
                <w:b/>
                <w:color w:val="FFFFFF"/>
                <w:sz w:val="17"/>
              </w:rPr>
              <w:t>O que será apresentado</w:t>
            </w:r>
          </w:p>
        </w:tc>
      </w:tr>
      <w:tr>
        <w:tc>
          <w:tcPr>
            <w:tcW w:type="dxa" w:w="3400"/>
            <w:vAlign w:val="center"/>
            <w:shd w:fill="FFF8F6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Relacionar responsabilidades de software e dependências principais.</w:t>
            </w:r>
          </w:p>
        </w:tc>
        <w:tc>
          <w:tcPr>
            <w:tcW w:type="dxa" w:w="5960"/>
            <w:vAlign w:val="center"/>
            <w:shd w:fill="FFF8F6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Fronteiras, controles, entidades conceituais, métodos e relacionamentos.</w:t>
            </w:r>
          </w:p>
        </w:tc>
      </w:tr>
    </w:tbl>
    <w:p>
      <w:pPr>
        <w:spacing w:after="60"/>
      </w:pPr>
    </w:p>
    <w:p>
      <w:r>
        <w:drawing>
          <wp:inline xmlns:a="http://schemas.openxmlformats.org/drawingml/2006/main" xmlns:pic="http://schemas.openxmlformats.org/drawingml/2006/picture">
            <wp:extent cx="5943600" cy="4052455"/>
            <wp:docPr id="4" name="Diagrama de classes agrupado por fronteiras, controles e entidades do domínio MOVE.ON." descr="Diagrama de classes agrupado por fronteiras, controles e entidades do domínio MOVE.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2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5B5B"/>
          <w:sz w:val="18"/>
        </w:rPr>
        <w:t>Figura 3 — Classes e componentes classificados por estereótipo.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shd w:fill="FE3000"/>
          </w:tcPr>
          <w:p>
            <w:r>
              <w:rPr>
                <w:b/>
                <w:color w:val="FFFFFF"/>
                <w:sz w:val="16"/>
              </w:rPr>
              <w:t>Elemento visual</w:t>
            </w:r>
          </w:p>
        </w:tc>
        <w:tc>
          <w:tcPr>
            <w:tcW w:type="dxa" w:w="6860"/>
            <w:shd w:fill="FE3000"/>
          </w:tcPr>
          <w:p>
            <w:r>
              <w:rPr>
                <w:b/>
                <w:color w:val="FFFFFF"/>
                <w:sz w:val="16"/>
              </w:rPr>
              <w:t>Interpretação funcional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Faixa superior — Fronteiras</w:t>
            </w:r>
          </w:p>
        </w:tc>
        <w:tc>
          <w:tcPr>
            <w:tcW w:type="dxa" w:w="68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Componentes React e rotas SSR que conversam com usuários ou crawlers.</w:t>
            </w:r>
          </w:p>
        </w:tc>
      </w:tr>
      <w:tr>
        <w:tc>
          <w:tcPr>
            <w:tcW w:type="dxa" w:w="25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Faixa central — Controles</w:t>
            </w:r>
          </w:p>
        </w:tc>
        <w:tc>
          <w:tcPr>
            <w:tcW w:type="dxa" w:w="686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Controladores, serviços e repositórios que executam casos de uso.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Faixa inferior — Entidades</w:t>
            </w:r>
          </w:p>
        </w:tc>
        <w:tc>
          <w:tcPr>
            <w:tcW w:type="dxa" w:w="68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Registros persistentes do domínio e associações entre eles.</w:t>
            </w:r>
          </w:p>
        </w:tc>
      </w:tr>
      <w:tr>
        <w:tc>
          <w:tcPr>
            <w:tcW w:type="dxa" w:w="25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Setas verticais</w:t>
            </w:r>
          </w:p>
        </w:tc>
        <w:tc>
          <w:tcPr>
            <w:tcW w:type="dxa" w:w="686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Dependência da camada superior em uma responsabilidade inferior.</w:t>
            </w:r>
          </w:p>
        </w:tc>
      </w:tr>
    </w:tbl>
    <w:p>
      <w:pPr>
        <w:spacing w:after="60"/>
      </w:pPr>
    </w:p>
    <w:p>
      <w:r>
        <w:t>Classificação adotada: &lt;&lt;Fronteira&gt;&gt; representa interação com usuário ou sistema externo; &lt;&lt;Controle&gt;&gt; coordena regras, casos de uso e persistência; &lt;&lt;Entidade&gt;&gt; representa estado persistente do domínio. Repositórios foram classificados como controle de persistência, e cada tabela possui uma entidade conceitual correspondente.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1450"/>
        <w:gridCol w:w="5410"/>
      </w:tblGrid>
      <w:tr>
        <w:trPr>
          <w:tblHeader/>
        </w:trPr>
        <w:tc>
          <w:tcPr>
            <w:tcW w:type="dxa" w:w="2500"/>
            <w:shd w:fill="FE3000"/>
          </w:tcPr>
          <w:p>
            <w:r>
              <w:rPr>
                <w:b/>
                <w:color w:val="FFFFFF"/>
                <w:sz w:val="16"/>
              </w:rPr>
              <w:t>Classe/componente</w:t>
            </w:r>
          </w:p>
        </w:tc>
        <w:tc>
          <w:tcPr>
            <w:tcW w:type="dxa" w:w="1450"/>
            <w:shd w:fill="FE3000"/>
          </w:tcPr>
          <w:p>
            <w:r>
              <w:rPr>
                <w:b/>
                <w:color w:val="FFFFFF"/>
                <w:sz w:val="16"/>
              </w:rPr>
              <w:t>Classificação</w:t>
            </w:r>
          </w:p>
        </w:tc>
        <w:tc>
          <w:tcPr>
            <w:tcW w:type="dxa" w:w="5410"/>
            <w:shd w:fill="FE3000"/>
          </w:tcPr>
          <w:p>
            <w:r>
              <w:rPr>
                <w:b/>
                <w:color w:val="FFFFFF"/>
                <w:sz w:val="16"/>
              </w:rPr>
              <w:t>Responsabilidade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ControladorAutenticacao</w:t>
            </w:r>
          </w:p>
        </w:tc>
        <w:tc>
          <w:tcPr>
            <w:tcW w:type="dxa" w:w="145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&lt;&lt;Controle&gt;&gt;</w:t>
            </w:r>
          </w:p>
        </w:tc>
        <w:tc>
          <w:tcPr>
            <w:tcW w:type="dxa" w:w="541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Orquestra login, consulta e logout; emite/expira cookie.</w:t>
            </w:r>
          </w:p>
        </w:tc>
      </w:tr>
      <w:tr>
        <w:tc>
          <w:tcPr>
            <w:tcW w:type="dxa" w:w="25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ServicoAutenticacao</w:t>
            </w:r>
          </w:p>
        </w:tc>
        <w:tc>
          <w:tcPr>
            <w:tcW w:type="dxa" w:w="145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&lt;&lt;Controle&gt;&gt;</w:t>
            </w:r>
          </w:p>
        </w:tc>
        <w:tc>
          <w:tcPr>
            <w:tcW w:type="dxa" w:w="541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Valida senha, cria token, recupera administrador e encerra sessão.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RepositorioAutenticacao</w:t>
            </w:r>
          </w:p>
        </w:tc>
        <w:tc>
          <w:tcPr>
            <w:tcW w:type="dxa" w:w="145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&lt;&lt;Controle&gt;&gt;</w:t>
            </w:r>
          </w:p>
        </w:tc>
        <w:tc>
          <w:tcPr>
            <w:tcW w:type="dxa" w:w="541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SQL de administradores e sessões.</w:t>
            </w:r>
          </w:p>
        </w:tc>
      </w:tr>
      <w:tr>
        <w:tc>
          <w:tcPr>
            <w:tcW w:type="dxa" w:w="25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LimitadorLogin</w:t>
            </w:r>
          </w:p>
        </w:tc>
        <w:tc>
          <w:tcPr>
            <w:tcW w:type="dxa" w:w="145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&lt;&lt;Controle&gt;&gt;</w:t>
            </w:r>
          </w:p>
        </w:tc>
        <w:tc>
          <w:tcPr>
            <w:tcW w:type="dxa" w:w="541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Controla falhas e bloqueio temporário por origem.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ControladorPainel</w:t>
            </w:r>
          </w:p>
        </w:tc>
        <w:tc>
          <w:tcPr>
            <w:tcW w:type="dxa" w:w="145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&lt;&lt;Controle&gt;&gt;</w:t>
            </w:r>
          </w:p>
        </w:tc>
        <w:tc>
          <w:tcPr>
            <w:tcW w:type="dxa" w:w="541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Valida e coordena CRUD, upload, perfil, métricas e newsletter.</w:t>
            </w:r>
          </w:p>
        </w:tc>
      </w:tr>
      <w:tr>
        <w:tc>
          <w:tcPr>
            <w:tcW w:type="dxa" w:w="25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RepositorioPainel</w:t>
            </w:r>
          </w:p>
        </w:tc>
        <w:tc>
          <w:tcPr>
            <w:tcW w:type="dxa" w:w="145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&lt;&lt;Controle&gt;&gt;</w:t>
            </w:r>
          </w:p>
        </w:tc>
        <w:tc>
          <w:tcPr>
            <w:tcW w:type="dxa" w:w="541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Transações e consultas administrativas.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RepositorioPortal</w:t>
            </w:r>
          </w:p>
        </w:tc>
        <w:tc>
          <w:tcPr>
            <w:tcW w:type="dxa" w:w="145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&lt;&lt;Controle&gt;&gt;</w:t>
            </w:r>
          </w:p>
        </w:tc>
        <w:tc>
          <w:tcPr>
            <w:tcW w:type="dxa" w:w="541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Feed, cursor, FTS, artigo, eventos e inscrição.</w:t>
            </w:r>
          </w:p>
        </w:tc>
      </w:tr>
      <w:tr>
        <w:tc>
          <w:tcPr>
            <w:tcW w:type="dxa" w:w="25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RepositorioIntegracoes</w:t>
            </w:r>
          </w:p>
        </w:tc>
        <w:tc>
          <w:tcPr>
            <w:tcW w:type="dxa" w:w="145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&lt;&lt;Controle&gt;&gt;</w:t>
            </w:r>
          </w:p>
        </w:tc>
        <w:tc>
          <w:tcPr>
            <w:tcW w:type="dxa" w:w="541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Lê e persiste separadamente Storage, GA4, consentimento e OpenTelemetry.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ControladorIntegracoes</w:t>
            </w:r>
          </w:p>
        </w:tc>
        <w:tc>
          <w:tcPr>
            <w:tcW w:type="dxa" w:w="145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&lt;&lt;Controle&gt;&gt;</w:t>
            </w:r>
          </w:p>
        </w:tc>
        <w:tc>
          <w:tcPr>
            <w:tcW w:type="dxa" w:w="541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Valida cada formulário, protege segredos e executa testes reais.</w:t>
            </w:r>
          </w:p>
        </w:tc>
      </w:tr>
      <w:tr>
        <w:tc>
          <w:tcPr>
            <w:tcW w:type="dxa" w:w="25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ArmazenamentoObjetos</w:t>
            </w:r>
          </w:p>
        </w:tc>
        <w:tc>
          <w:tcPr>
            <w:tcW w:type="dxa" w:w="145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&lt;&lt;Controle&gt;&gt;</w:t>
            </w:r>
          </w:p>
        </w:tc>
        <w:tc>
          <w:tcPr>
            <w:tcW w:type="dxa" w:w="541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Abstrai arquivos locais, AWS S3, IAM Role, chaves manuais e exclusão.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ExportadorOpenTelemetry</w:t>
            </w:r>
          </w:p>
        </w:tc>
        <w:tc>
          <w:tcPr>
            <w:tcW w:type="dxa" w:w="145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&lt;&lt;Controle&gt;&gt;</w:t>
            </w:r>
          </w:p>
        </w:tc>
        <w:tc>
          <w:tcPr>
            <w:tcW w:type="dxa" w:w="541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Agrupa logs e os envia ao Collector por OTLP/HTTP.</w:t>
            </w:r>
          </w:p>
        </w:tc>
      </w:tr>
      <w:tr>
        <w:tc>
          <w:tcPr>
            <w:tcW w:type="dxa" w:w="25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ServicoNewsletter</w:t>
            </w:r>
          </w:p>
        </w:tc>
        <w:tc>
          <w:tcPr>
            <w:tcW w:type="dxa" w:w="145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&lt;&lt;Controle&gt;&gt;</w:t>
            </w:r>
          </w:p>
        </w:tc>
        <w:tc>
          <w:tcPr>
            <w:tcW w:type="dxa" w:w="541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Publica agendadas, cria fila, envia e retenta e-mails.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Portal</w:t>
            </w:r>
          </w:p>
        </w:tc>
        <w:tc>
          <w:tcPr>
            <w:tcW w:type="dxa" w:w="145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&lt;&lt;Fronteira&gt;&gt;</w:t>
            </w:r>
          </w:p>
        </w:tc>
        <w:tc>
          <w:tcPr>
            <w:tcW w:type="dxa" w:w="541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Página pública, tema, busca e scroll infinito.</w:t>
            </w:r>
          </w:p>
        </w:tc>
      </w:tr>
      <w:tr>
        <w:tc>
          <w:tcPr>
            <w:tcW w:type="dxa" w:w="25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Login</w:t>
            </w:r>
          </w:p>
        </w:tc>
        <w:tc>
          <w:tcPr>
            <w:tcW w:type="dxa" w:w="145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&lt;&lt;Fronteira&gt;&gt;</w:t>
            </w:r>
          </w:p>
        </w:tc>
        <w:tc>
          <w:tcPr>
            <w:tcW w:type="dxa" w:w="541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Formulário administrativo acessível.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Painel</w:t>
            </w:r>
          </w:p>
        </w:tc>
        <w:tc>
          <w:tcPr>
            <w:tcW w:type="dxa" w:w="145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&lt;&lt;Fronteira&gt;&gt;</w:t>
            </w:r>
          </w:p>
        </w:tc>
        <w:tc>
          <w:tcPr>
            <w:tcW w:type="dxa" w:w="541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Shell e navegação do dashboard.</w:t>
            </w:r>
          </w:p>
        </w:tc>
      </w:tr>
      <w:tr>
        <w:tc>
          <w:tcPr>
            <w:tcW w:type="dxa" w:w="25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PainelIntegracoes</w:t>
            </w:r>
          </w:p>
        </w:tc>
        <w:tc>
          <w:tcPr>
            <w:tcW w:type="dxa" w:w="145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&lt;&lt;Fronteira&gt;&gt;</w:t>
            </w:r>
          </w:p>
        </w:tc>
        <w:tc>
          <w:tcPr>
            <w:tcW w:type="dxa" w:w="541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Formulários independentes de Storage, GA4 e OTLP, com diagnóstico.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Editor</w:t>
            </w:r>
          </w:p>
        </w:tc>
        <w:tc>
          <w:tcPr>
            <w:tcW w:type="dxa" w:w="145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&lt;&lt;Fronteira&gt;&gt;</w:t>
            </w:r>
          </w:p>
        </w:tc>
        <w:tc>
          <w:tcPr>
            <w:tcW w:type="dxa" w:w="541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Formulário completo de publicação.</w:t>
            </w:r>
          </w:p>
        </w:tc>
      </w:tr>
      <w:tr>
        <w:tc>
          <w:tcPr>
            <w:tcW w:type="dxa" w:w="25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EditorRico</w:t>
            </w:r>
          </w:p>
        </w:tc>
        <w:tc>
          <w:tcPr>
            <w:tcW w:type="dxa" w:w="145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&lt;&lt;Fronteira&gt;&gt;</w:t>
            </w:r>
          </w:p>
        </w:tc>
        <w:tc>
          <w:tcPr>
            <w:tcW w:type="dxa" w:w="541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Editor visual e mídia redimensionável.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Compartilhamento</w:t>
            </w:r>
          </w:p>
        </w:tc>
        <w:tc>
          <w:tcPr>
            <w:tcW w:type="dxa" w:w="145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&lt;&lt;Fronteira&gt;&gt;</w:t>
            </w:r>
          </w:p>
        </w:tc>
        <w:tc>
          <w:tcPr>
            <w:tcW w:type="dxa" w:w="541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Ações de redes sociais e topo/voltar.</w:t>
            </w:r>
          </w:p>
        </w:tc>
      </w:tr>
      <w:tr>
        <w:tc>
          <w:tcPr>
            <w:tcW w:type="dxa" w:w="25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ControleMigrations</w:t>
            </w:r>
          </w:p>
        </w:tc>
        <w:tc>
          <w:tcPr>
            <w:tcW w:type="dxa" w:w="145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&lt;&lt;Entidade&gt;&gt;</w:t>
            </w:r>
          </w:p>
        </w:tc>
        <w:tc>
          <w:tcPr>
            <w:tcW w:type="dxa" w:w="541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Representação conceitual da tabela controle_migrations.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Administradores</w:t>
            </w:r>
          </w:p>
        </w:tc>
        <w:tc>
          <w:tcPr>
            <w:tcW w:type="dxa" w:w="145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&lt;&lt;Entidade&gt;&gt;</w:t>
            </w:r>
          </w:p>
        </w:tc>
        <w:tc>
          <w:tcPr>
            <w:tcW w:type="dxa" w:w="541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Representação conceitual da tabela administradores.</w:t>
            </w:r>
          </w:p>
        </w:tc>
      </w:tr>
      <w:tr>
        <w:tc>
          <w:tcPr>
            <w:tcW w:type="dxa" w:w="25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SessoesAdministrativas</w:t>
            </w:r>
          </w:p>
        </w:tc>
        <w:tc>
          <w:tcPr>
            <w:tcW w:type="dxa" w:w="145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&lt;&lt;Entidade&gt;&gt;</w:t>
            </w:r>
          </w:p>
        </w:tc>
        <w:tc>
          <w:tcPr>
            <w:tcW w:type="dxa" w:w="541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Representação conceitual da tabela sessoes_administrativas.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Categorias</w:t>
            </w:r>
          </w:p>
        </w:tc>
        <w:tc>
          <w:tcPr>
            <w:tcW w:type="dxa" w:w="145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&lt;&lt;Entidade&gt;&gt;</w:t>
            </w:r>
          </w:p>
        </w:tc>
        <w:tc>
          <w:tcPr>
            <w:tcW w:type="dxa" w:w="541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Representação conceitual da tabela categorias.</w:t>
            </w:r>
          </w:p>
        </w:tc>
      </w:tr>
      <w:tr>
        <w:tc>
          <w:tcPr>
            <w:tcW w:type="dxa" w:w="25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Publicacoes</w:t>
            </w:r>
          </w:p>
        </w:tc>
        <w:tc>
          <w:tcPr>
            <w:tcW w:type="dxa" w:w="145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&lt;&lt;Entidade&gt;&gt;</w:t>
            </w:r>
          </w:p>
        </w:tc>
        <w:tc>
          <w:tcPr>
            <w:tcW w:type="dxa" w:w="541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Representação conceitual da tabela publicacoes.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PublicacoesCategorias</w:t>
            </w:r>
          </w:p>
        </w:tc>
        <w:tc>
          <w:tcPr>
            <w:tcW w:type="dxa" w:w="145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&lt;&lt;Entidade&gt;&gt;</w:t>
            </w:r>
          </w:p>
        </w:tc>
        <w:tc>
          <w:tcPr>
            <w:tcW w:type="dxa" w:w="541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Representação conceitual da tabela publicacoes_categorias.</w:t>
            </w:r>
          </w:p>
        </w:tc>
      </w:tr>
      <w:tr>
        <w:tc>
          <w:tcPr>
            <w:tcW w:type="dxa" w:w="25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Midias</w:t>
            </w:r>
          </w:p>
        </w:tc>
        <w:tc>
          <w:tcPr>
            <w:tcW w:type="dxa" w:w="145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&lt;&lt;Entidade&gt;&gt;</w:t>
            </w:r>
          </w:p>
        </w:tc>
        <w:tc>
          <w:tcPr>
            <w:tcW w:type="dxa" w:w="541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Representação conceitual da tabela midias.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ConfiguracoesPortal</w:t>
            </w:r>
          </w:p>
        </w:tc>
        <w:tc>
          <w:tcPr>
            <w:tcW w:type="dxa" w:w="145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&lt;&lt;Entidade&gt;&gt;</w:t>
            </w:r>
          </w:p>
        </w:tc>
        <w:tc>
          <w:tcPr>
            <w:tcW w:type="dxa" w:w="541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Representação conceitual da tabela configuracoes_portal.</w:t>
            </w:r>
          </w:p>
        </w:tc>
      </w:tr>
      <w:tr>
        <w:tc>
          <w:tcPr>
            <w:tcW w:type="dxa" w:w="25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EventosAcesso</w:t>
            </w:r>
          </w:p>
        </w:tc>
        <w:tc>
          <w:tcPr>
            <w:tcW w:type="dxa" w:w="145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&lt;&lt;Entidade&gt;&gt;</w:t>
            </w:r>
          </w:p>
        </w:tc>
        <w:tc>
          <w:tcPr>
            <w:tcW w:type="dxa" w:w="541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Representação conceitual da tabela eventos_acesso.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TermosBusca</w:t>
            </w:r>
          </w:p>
        </w:tc>
        <w:tc>
          <w:tcPr>
            <w:tcW w:type="dxa" w:w="145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&lt;&lt;Entidade&gt;&gt;</w:t>
            </w:r>
          </w:p>
        </w:tc>
        <w:tc>
          <w:tcPr>
            <w:tcW w:type="dxa" w:w="541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Representação conceitual da tabela termos_busca.</w:t>
            </w:r>
          </w:p>
        </w:tc>
      </w:tr>
      <w:tr>
        <w:tc>
          <w:tcPr>
            <w:tcW w:type="dxa" w:w="25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InscricoesNewsletter</w:t>
            </w:r>
          </w:p>
        </w:tc>
        <w:tc>
          <w:tcPr>
            <w:tcW w:type="dxa" w:w="145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&lt;&lt;Entidade&gt;&gt;</w:t>
            </w:r>
          </w:p>
        </w:tc>
        <w:tc>
          <w:tcPr>
            <w:tcW w:type="dxa" w:w="541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Representação conceitual da tabela inscricoes_newsletter.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EnviosNewsletter</w:t>
            </w:r>
          </w:p>
        </w:tc>
        <w:tc>
          <w:tcPr>
            <w:tcW w:type="dxa" w:w="145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&lt;&lt;Entidade&gt;&gt;</w:t>
            </w:r>
          </w:p>
        </w:tc>
        <w:tc>
          <w:tcPr>
            <w:tcW w:type="dxa" w:w="541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Representação conceitual da tabela envios_newsletter.</w:t>
            </w:r>
          </w:p>
        </w:tc>
      </w:tr>
    </w:tbl>
    <w:p>
      <w:pPr>
        <w:spacing w:after="60"/>
      </w:pPr>
    </w:p>
    <w:p>
      <w:pPr>
        <w:pStyle w:val="Heading2"/>
      </w:pPr>
      <w:r>
        <w:t>4.1 Relacionamentos</w:t>
      </w:r>
    </w:p>
    <w:p>
      <w:pPr>
        <w:pStyle w:val="ListBullet"/>
      </w:pPr>
      <w:r>
        <w:t>Portal → RepositorioPortal por rotas públicas.</w:t>
      </w:r>
    </w:p>
    <w:p>
      <w:pPr>
        <w:pStyle w:val="ListBullet"/>
      </w:pPr>
      <w:r>
        <w:t>Login → ControladorAutenticacao → ServicoAutenticacao → RepositorioAutenticacao.</w:t>
      </w:r>
    </w:p>
    <w:p>
      <w:pPr>
        <w:pStyle w:val="ListBullet"/>
      </w:pPr>
      <w:r>
        <w:t>Painel/Editor → ControladorPainel → RepositorioPainel.</w:t>
      </w:r>
    </w:p>
    <w:p>
      <w:pPr>
        <w:pStyle w:val="ListBullet"/>
      </w:pPr>
      <w:r>
        <w:t>ControladorPainel → ServicoNewsletter ao publicar.</w:t>
      </w:r>
    </w:p>
    <w:p>
      <w:pPr>
        <w:pStyle w:val="ListBullet"/>
      </w:pPr>
      <w:r>
        <w:t>ServicoNewsletter → Nodemailer e PostgreSQL.</w:t>
      </w:r>
    </w:p>
    <w:p>
      <w:pPr>
        <w:pStyle w:val="ListBullet"/>
      </w:pPr>
      <w:r>
        <w:t>Administrador 1:N SessaoAdministrativa e Publicacao.</w:t>
      </w:r>
    </w:p>
    <w:p>
      <w:pPr>
        <w:pStyle w:val="ListBullet"/>
      </w:pPr>
      <w:r>
        <w:t>Publicacao N:N Categoria por PublicacaoCategoria.</w:t>
      </w:r>
    </w:p>
    <w:p>
      <w:pPr>
        <w:pStyle w:val="ListBullet"/>
      </w:pPr>
      <w:r>
        <w:t>Publicacao 1:N Midia, EventoAcesso e EnvioNewsletter.</w:t>
      </w:r>
    </w:p>
    <w:p>
      <w:pPr>
        <w:pStyle w:val="ListBullet"/>
      </w:pPr>
      <w:r>
        <w:t>InscricaoNewsletter 1:N EnvioNewsletter.</w:t>
      </w:r>
    </w:p>
    <w:p>
      <w:pPr>
        <w:pStyle w:val="Heading1"/>
      </w:pPr>
      <w:r>
        <w:t>5. Modelagem completa do banco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shd w:fill="FE3000"/>
          </w:tcPr>
          <w:p>
            <w:r>
              <w:rPr>
                <w:b/>
                <w:color w:val="FFFFFF"/>
                <w:sz w:val="17"/>
              </w:rPr>
              <w:t>Objetivo desta seção</w:t>
            </w:r>
          </w:p>
        </w:tc>
        <w:tc>
          <w:tcPr>
            <w:tcW w:type="dxa" w:w="5960"/>
            <w:shd w:fill="FE3000"/>
          </w:tcPr>
          <w:p>
            <w:r>
              <w:rPr>
                <w:b/>
                <w:color w:val="FFFFFF"/>
                <w:sz w:val="17"/>
              </w:rPr>
              <w:t>O que será apresentado</w:t>
            </w:r>
          </w:p>
        </w:tc>
      </w:tr>
      <w:tr>
        <w:tc>
          <w:tcPr>
            <w:tcW w:type="dxa" w:w="3400"/>
            <w:vAlign w:val="center"/>
            <w:shd w:fill="FFF8F6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Documentar integralmente a persistência e as regras de integridade.</w:t>
            </w:r>
          </w:p>
        </w:tc>
        <w:tc>
          <w:tcPr>
            <w:tcW w:type="dxa" w:w="5960"/>
            <w:vAlign w:val="center"/>
            <w:shd w:fill="FFF8F6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Entidades, colunas, tipos, chaves, cardinalidades, índices e políticas de exclusão.</w:t>
            </w:r>
          </w:p>
        </w:tc>
      </w:tr>
    </w:tbl>
    <w:p>
      <w:pPr>
        <w:spacing w:after="60"/>
      </w:pPr>
    </w:p>
    <w:p>
      <w:r>
        <w:drawing>
          <wp:inline xmlns:a="http://schemas.openxmlformats.org/drawingml/2006/main" xmlns:pic="http://schemas.openxmlformats.org/drawingml/2006/picture">
            <wp:extent cx="5943600" cy="3537857"/>
            <wp:docPr id="5" name="Modelo entidade-relacionamento com as doze tabelas PostgreSQL e suas cardinalidades." descr="Modelo entidade-relacionamento com as doze tabelas PostgreSQL e suas cardinalidad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o-dado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7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5B5B"/>
          <w:sz w:val="18"/>
        </w:rPr>
        <w:t>Figura 4 — Modelo de dados incluindo as 12 tabelas, inclusive controle_migrations.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shd w:fill="FE3000"/>
          </w:tcPr>
          <w:p>
            <w:r>
              <w:rPr>
                <w:b/>
                <w:color w:val="FFFFFF"/>
                <w:sz w:val="16"/>
              </w:rPr>
              <w:t>Elemento visual</w:t>
            </w:r>
          </w:p>
        </w:tc>
        <w:tc>
          <w:tcPr>
            <w:tcW w:type="dxa" w:w="6860"/>
            <w:shd w:fill="FE3000"/>
          </w:tcPr>
          <w:p>
            <w:r>
              <w:rPr>
                <w:b/>
                <w:color w:val="FFFFFF"/>
                <w:sz w:val="16"/>
              </w:rPr>
              <w:t>Interpretação funcional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administradores</w:t>
            </w:r>
          </w:p>
        </w:tc>
        <w:tc>
          <w:tcPr>
            <w:tcW w:type="dxa" w:w="68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Raiz do domínio administrativo; vincula sessões, publicações e alterações de configuração.</w:t>
            </w:r>
          </w:p>
        </w:tc>
      </w:tr>
      <w:tr>
        <w:tc>
          <w:tcPr>
            <w:tcW w:type="dxa" w:w="25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publicacoes e categorias</w:t>
            </w:r>
          </w:p>
        </w:tc>
        <w:tc>
          <w:tcPr>
            <w:tcW w:type="dxa" w:w="686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Núcleo editorial ligado em N:N por publicacoes_categorias.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eventos_acesso e termos_busca</w:t>
            </w:r>
          </w:p>
        </w:tc>
        <w:tc>
          <w:tcPr>
            <w:tcW w:type="dxa" w:w="68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Telemetria funcional e anonimizada para métricas e análise.</w:t>
            </w:r>
          </w:p>
        </w:tc>
      </w:tr>
      <w:tr>
        <w:tc>
          <w:tcPr>
            <w:tcW w:type="dxa" w:w="25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inscricoes/envios_newsletter</w:t>
            </w:r>
          </w:p>
        </w:tc>
        <w:tc>
          <w:tcPr>
            <w:tcW w:type="dxa" w:w="686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Cadastro e fila persistente com rastreamento de tentativas.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midias</w:t>
            </w:r>
          </w:p>
        </w:tc>
        <w:tc>
          <w:tcPr>
            <w:tcW w:type="dxa" w:w="68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Catálogo previsto para arquivos associados a publicações.</w:t>
            </w:r>
          </w:p>
        </w:tc>
      </w:tr>
      <w:tr>
        <w:tc>
          <w:tcPr>
            <w:tcW w:type="dxa" w:w="25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controle_migrations</w:t>
            </w:r>
          </w:p>
        </w:tc>
        <w:tc>
          <w:tcPr>
            <w:tcW w:type="dxa" w:w="686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Registro técnico que impede reaplicação de alterações de schema.</w:t>
            </w:r>
          </w:p>
        </w:tc>
      </w:tr>
    </w:tbl>
    <w:p>
      <w:pPr>
        <w:spacing w:after="60"/>
      </w:pPr>
    </w:p>
    <w:p>
      <w:r>
        <w:t>O banco utiliza UUID para entidades expostas, identity bigint para eventos/filas, timestamptz para consistência temporal, JSONB para conteúdo extensível, enums para estados fechados, FKs com políticas explícitas e índices parciais para caminhos críticos.</w:t>
      </w:r>
    </w:p>
    <w:p>
      <w:pPr>
        <w:pStyle w:val="Heading2"/>
      </w:pPr>
      <w:r>
        <w:t>5.1 controle_migrations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2500"/>
        <w:gridCol w:w="4560"/>
      </w:tblGrid>
      <w:tr>
        <w:trPr>
          <w:tblHeader/>
        </w:trPr>
        <w:tc>
          <w:tcPr>
            <w:tcW w:type="dxa" w:w="2300"/>
            <w:shd w:fill="FE3000"/>
          </w:tcPr>
          <w:p>
            <w:r>
              <w:rPr>
                <w:b/>
                <w:color w:val="FFFFFF"/>
                <w:sz w:val="16"/>
              </w:rPr>
              <w:t>Coluna</w:t>
            </w:r>
          </w:p>
        </w:tc>
        <w:tc>
          <w:tcPr>
            <w:tcW w:type="dxa" w:w="2500"/>
            <w:shd w:fill="FE3000"/>
          </w:tcPr>
          <w:p>
            <w:r>
              <w:rPr>
                <w:b/>
                <w:color w:val="FFFFFF"/>
                <w:sz w:val="16"/>
              </w:rPr>
              <w:t>Tipo/restrição</w:t>
            </w:r>
          </w:p>
        </w:tc>
        <w:tc>
          <w:tcPr>
            <w:tcW w:type="dxa" w:w="4560"/>
            <w:shd w:fill="FE3000"/>
          </w:tcPr>
          <w:p>
            <w:r>
              <w:rPr>
                <w:b/>
                <w:color w:val="FFFFFF"/>
                <w:sz w:val="16"/>
              </w:rPr>
              <w:t>Finalidade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nome</w:t>
            </w:r>
          </w:p>
        </w:tc>
        <w:tc>
          <w:tcPr>
            <w:tcW w:type="dxa" w:w="25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varchar(255), PK</w:t>
            </w:r>
          </w:p>
        </w:tc>
        <w:tc>
          <w:tcPr>
            <w:tcW w:type="dxa" w:w="45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Nome do arquivo aplicado</w:t>
            </w:r>
          </w:p>
        </w:tc>
      </w:tr>
      <w:tr>
        <w:tc>
          <w:tcPr>
            <w:tcW w:type="dxa" w:w="23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executada_em</w:t>
            </w:r>
          </w:p>
        </w:tc>
        <w:tc>
          <w:tcPr>
            <w:tcW w:type="dxa" w:w="25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timestamptz</w:t>
            </w:r>
          </w:p>
        </w:tc>
        <w:tc>
          <w:tcPr>
            <w:tcW w:type="dxa" w:w="456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Auditoria da execução</w:t>
            </w:r>
          </w:p>
        </w:tc>
      </w:tr>
    </w:tbl>
    <w:p>
      <w:pPr>
        <w:spacing w:after="60"/>
      </w:pPr>
    </w:p>
    <w:p>
      <w:pPr>
        <w:pStyle w:val="Heading2"/>
      </w:pPr>
      <w:r>
        <w:t>5.2 administradores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2500"/>
        <w:gridCol w:w="4560"/>
      </w:tblGrid>
      <w:tr>
        <w:trPr>
          <w:tblHeader/>
        </w:trPr>
        <w:tc>
          <w:tcPr>
            <w:tcW w:type="dxa" w:w="2300"/>
            <w:shd w:fill="FE3000"/>
          </w:tcPr>
          <w:p>
            <w:r>
              <w:rPr>
                <w:b/>
                <w:color w:val="FFFFFF"/>
                <w:sz w:val="16"/>
              </w:rPr>
              <w:t>Coluna</w:t>
            </w:r>
          </w:p>
        </w:tc>
        <w:tc>
          <w:tcPr>
            <w:tcW w:type="dxa" w:w="2500"/>
            <w:shd w:fill="FE3000"/>
          </w:tcPr>
          <w:p>
            <w:r>
              <w:rPr>
                <w:b/>
                <w:color w:val="FFFFFF"/>
                <w:sz w:val="16"/>
              </w:rPr>
              <w:t>Tipo/restrição</w:t>
            </w:r>
          </w:p>
        </w:tc>
        <w:tc>
          <w:tcPr>
            <w:tcW w:type="dxa" w:w="4560"/>
            <w:shd w:fill="FE3000"/>
          </w:tcPr>
          <w:p>
            <w:r>
              <w:rPr>
                <w:b/>
                <w:color w:val="FFFFFF"/>
                <w:sz w:val="16"/>
              </w:rPr>
              <w:t>Finalidade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id</w:t>
            </w:r>
          </w:p>
        </w:tc>
        <w:tc>
          <w:tcPr>
            <w:tcW w:type="dxa" w:w="25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uuid, PK</w:t>
            </w:r>
          </w:p>
        </w:tc>
        <w:tc>
          <w:tcPr>
            <w:tcW w:type="dxa" w:w="45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Identificador</w:t>
            </w:r>
          </w:p>
        </w:tc>
      </w:tr>
      <w:tr>
        <w:tc>
          <w:tcPr>
            <w:tcW w:type="dxa" w:w="23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nome</w:t>
            </w:r>
          </w:p>
        </w:tc>
        <w:tc>
          <w:tcPr>
            <w:tcW w:type="dxa" w:w="25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varchar(120)</w:t>
            </w:r>
          </w:p>
        </w:tc>
        <w:tc>
          <w:tcPr>
            <w:tcW w:type="dxa" w:w="456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Nome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email</w:t>
            </w:r>
          </w:p>
        </w:tc>
        <w:tc>
          <w:tcPr>
            <w:tcW w:type="dxa" w:w="25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varchar(254), UNIQUE</w:t>
            </w:r>
          </w:p>
        </w:tc>
        <w:tc>
          <w:tcPr>
            <w:tcW w:type="dxa" w:w="45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Login</w:t>
            </w:r>
          </w:p>
        </w:tc>
      </w:tr>
      <w:tr>
        <w:tc>
          <w:tcPr>
            <w:tcW w:type="dxa" w:w="23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senha_hash</w:t>
            </w:r>
          </w:p>
        </w:tc>
        <w:tc>
          <w:tcPr>
            <w:tcW w:type="dxa" w:w="25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varchar(255)</w:t>
            </w:r>
          </w:p>
        </w:tc>
        <w:tc>
          <w:tcPr>
            <w:tcW w:type="dxa" w:w="456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Hash bcrypt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ativo</w:t>
            </w:r>
          </w:p>
        </w:tc>
        <w:tc>
          <w:tcPr>
            <w:tcW w:type="dxa" w:w="25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boolean</w:t>
            </w:r>
          </w:p>
        </w:tc>
        <w:tc>
          <w:tcPr>
            <w:tcW w:type="dxa" w:w="45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Habilitação</w:t>
            </w:r>
          </w:p>
        </w:tc>
      </w:tr>
      <w:tr>
        <w:tc>
          <w:tcPr>
            <w:tcW w:type="dxa" w:w="23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ultimo_acesso_em</w:t>
            </w:r>
          </w:p>
        </w:tc>
        <w:tc>
          <w:tcPr>
            <w:tcW w:type="dxa" w:w="25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timestamptz</w:t>
            </w:r>
          </w:p>
        </w:tc>
        <w:tc>
          <w:tcPr>
            <w:tcW w:type="dxa" w:w="456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Último login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criado_em</w:t>
            </w:r>
          </w:p>
        </w:tc>
        <w:tc>
          <w:tcPr>
            <w:tcW w:type="dxa" w:w="25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timestamptz</w:t>
            </w:r>
          </w:p>
        </w:tc>
        <w:tc>
          <w:tcPr>
            <w:tcW w:type="dxa" w:w="45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Criação</w:t>
            </w:r>
          </w:p>
        </w:tc>
      </w:tr>
      <w:tr>
        <w:tc>
          <w:tcPr>
            <w:tcW w:type="dxa" w:w="23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atualizado_em</w:t>
            </w:r>
          </w:p>
        </w:tc>
        <w:tc>
          <w:tcPr>
            <w:tcW w:type="dxa" w:w="25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timestamptz</w:t>
            </w:r>
          </w:p>
        </w:tc>
        <w:tc>
          <w:tcPr>
            <w:tcW w:type="dxa" w:w="456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Alteração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caminho_foto</w:t>
            </w:r>
          </w:p>
        </w:tc>
        <w:tc>
          <w:tcPr>
            <w:tcW w:type="dxa" w:w="25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varchar(500)</w:t>
            </w:r>
          </w:p>
        </w:tc>
        <w:tc>
          <w:tcPr>
            <w:tcW w:type="dxa" w:w="45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Foto WebP</w:t>
            </w:r>
          </w:p>
        </w:tc>
      </w:tr>
    </w:tbl>
    <w:p>
      <w:pPr>
        <w:spacing w:after="60"/>
      </w:pPr>
    </w:p>
    <w:p>
      <w:pPr>
        <w:pStyle w:val="Heading2"/>
      </w:pPr>
      <w:r>
        <w:t>5.3 sessoes_administrativas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2500"/>
        <w:gridCol w:w="4560"/>
      </w:tblGrid>
      <w:tr>
        <w:trPr>
          <w:tblHeader/>
        </w:trPr>
        <w:tc>
          <w:tcPr>
            <w:tcW w:type="dxa" w:w="2300"/>
            <w:shd w:fill="FE3000"/>
          </w:tcPr>
          <w:p>
            <w:r>
              <w:rPr>
                <w:b/>
                <w:color w:val="FFFFFF"/>
                <w:sz w:val="16"/>
              </w:rPr>
              <w:t>Coluna</w:t>
            </w:r>
          </w:p>
        </w:tc>
        <w:tc>
          <w:tcPr>
            <w:tcW w:type="dxa" w:w="2500"/>
            <w:shd w:fill="FE3000"/>
          </w:tcPr>
          <w:p>
            <w:r>
              <w:rPr>
                <w:b/>
                <w:color w:val="FFFFFF"/>
                <w:sz w:val="16"/>
              </w:rPr>
              <w:t>Tipo/restrição</w:t>
            </w:r>
          </w:p>
        </w:tc>
        <w:tc>
          <w:tcPr>
            <w:tcW w:type="dxa" w:w="4560"/>
            <w:shd w:fill="FE3000"/>
          </w:tcPr>
          <w:p>
            <w:r>
              <w:rPr>
                <w:b/>
                <w:color w:val="FFFFFF"/>
                <w:sz w:val="16"/>
              </w:rPr>
              <w:t>Finalidade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id</w:t>
            </w:r>
          </w:p>
        </w:tc>
        <w:tc>
          <w:tcPr>
            <w:tcW w:type="dxa" w:w="25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uuid, PK</w:t>
            </w:r>
          </w:p>
        </w:tc>
        <w:tc>
          <w:tcPr>
            <w:tcW w:type="dxa" w:w="45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Sessão</w:t>
            </w:r>
          </w:p>
        </w:tc>
      </w:tr>
      <w:tr>
        <w:tc>
          <w:tcPr>
            <w:tcW w:type="dxa" w:w="23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administrador_id</w:t>
            </w:r>
          </w:p>
        </w:tc>
        <w:tc>
          <w:tcPr>
            <w:tcW w:type="dxa" w:w="25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uuid, FK</w:t>
            </w:r>
          </w:p>
        </w:tc>
        <w:tc>
          <w:tcPr>
            <w:tcW w:type="dxa" w:w="456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Administrador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token_hash</w:t>
            </w:r>
          </w:p>
        </w:tc>
        <w:tc>
          <w:tcPr>
            <w:tcW w:type="dxa" w:w="25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char(64), UNIQUE</w:t>
            </w:r>
          </w:p>
        </w:tc>
        <w:tc>
          <w:tcPr>
            <w:tcW w:type="dxa" w:w="45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SHA-256 do token</w:t>
            </w:r>
          </w:p>
        </w:tc>
      </w:tr>
      <w:tr>
        <w:tc>
          <w:tcPr>
            <w:tcW w:type="dxa" w:w="23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endereco_ip_hash</w:t>
            </w:r>
          </w:p>
        </w:tc>
        <w:tc>
          <w:tcPr>
            <w:tcW w:type="dxa" w:w="25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char(64)</w:t>
            </w:r>
          </w:p>
        </w:tc>
        <w:tc>
          <w:tcPr>
            <w:tcW w:type="dxa" w:w="456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IP anonimizado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agente_usuario</w:t>
            </w:r>
          </w:p>
        </w:tc>
        <w:tc>
          <w:tcPr>
            <w:tcW w:type="dxa" w:w="25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varchar(500)</w:t>
            </w:r>
          </w:p>
        </w:tc>
        <w:tc>
          <w:tcPr>
            <w:tcW w:type="dxa" w:w="45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Cliente</w:t>
            </w:r>
          </w:p>
        </w:tc>
      </w:tr>
      <w:tr>
        <w:tc>
          <w:tcPr>
            <w:tcW w:type="dxa" w:w="23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expira_em</w:t>
            </w:r>
          </w:p>
        </w:tc>
        <w:tc>
          <w:tcPr>
            <w:tcW w:type="dxa" w:w="25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timestamptz</w:t>
            </w:r>
          </w:p>
        </w:tc>
        <w:tc>
          <w:tcPr>
            <w:tcW w:type="dxa" w:w="456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Expiração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revogada_em</w:t>
            </w:r>
          </w:p>
        </w:tc>
        <w:tc>
          <w:tcPr>
            <w:tcW w:type="dxa" w:w="25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timestamptz</w:t>
            </w:r>
          </w:p>
        </w:tc>
        <w:tc>
          <w:tcPr>
            <w:tcW w:type="dxa" w:w="45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Revogação</w:t>
            </w:r>
          </w:p>
        </w:tc>
      </w:tr>
      <w:tr>
        <w:tc>
          <w:tcPr>
            <w:tcW w:type="dxa" w:w="23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criada_em</w:t>
            </w:r>
          </w:p>
        </w:tc>
        <w:tc>
          <w:tcPr>
            <w:tcW w:type="dxa" w:w="25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timestamptz</w:t>
            </w:r>
          </w:p>
        </w:tc>
        <w:tc>
          <w:tcPr>
            <w:tcW w:type="dxa" w:w="456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Criação</w:t>
            </w:r>
          </w:p>
        </w:tc>
      </w:tr>
    </w:tbl>
    <w:p>
      <w:pPr>
        <w:spacing w:after="60"/>
      </w:pPr>
    </w:p>
    <w:p>
      <w:pPr>
        <w:pStyle w:val="Heading2"/>
      </w:pPr>
      <w:r>
        <w:t>5.4 categorias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2500"/>
        <w:gridCol w:w="4560"/>
      </w:tblGrid>
      <w:tr>
        <w:trPr>
          <w:tblHeader/>
        </w:trPr>
        <w:tc>
          <w:tcPr>
            <w:tcW w:type="dxa" w:w="2300"/>
            <w:shd w:fill="FE3000"/>
          </w:tcPr>
          <w:p>
            <w:r>
              <w:rPr>
                <w:b/>
                <w:color w:val="FFFFFF"/>
                <w:sz w:val="16"/>
              </w:rPr>
              <w:t>Coluna</w:t>
            </w:r>
          </w:p>
        </w:tc>
        <w:tc>
          <w:tcPr>
            <w:tcW w:type="dxa" w:w="2500"/>
            <w:shd w:fill="FE3000"/>
          </w:tcPr>
          <w:p>
            <w:r>
              <w:rPr>
                <w:b/>
                <w:color w:val="FFFFFF"/>
                <w:sz w:val="16"/>
              </w:rPr>
              <w:t>Tipo/restrição</w:t>
            </w:r>
          </w:p>
        </w:tc>
        <w:tc>
          <w:tcPr>
            <w:tcW w:type="dxa" w:w="4560"/>
            <w:shd w:fill="FE3000"/>
          </w:tcPr>
          <w:p>
            <w:r>
              <w:rPr>
                <w:b/>
                <w:color w:val="FFFFFF"/>
                <w:sz w:val="16"/>
              </w:rPr>
              <w:t>Finalidade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id</w:t>
            </w:r>
          </w:p>
        </w:tc>
        <w:tc>
          <w:tcPr>
            <w:tcW w:type="dxa" w:w="25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uuid, PK</w:t>
            </w:r>
          </w:p>
        </w:tc>
        <w:tc>
          <w:tcPr>
            <w:tcW w:type="dxa" w:w="45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Categoria</w:t>
            </w:r>
          </w:p>
        </w:tc>
      </w:tr>
      <w:tr>
        <w:tc>
          <w:tcPr>
            <w:tcW w:type="dxa" w:w="23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nome</w:t>
            </w:r>
          </w:p>
        </w:tc>
        <w:tc>
          <w:tcPr>
            <w:tcW w:type="dxa" w:w="25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varchar(80)</w:t>
            </w:r>
          </w:p>
        </w:tc>
        <w:tc>
          <w:tcPr>
            <w:tcW w:type="dxa" w:w="456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Nome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slug</w:t>
            </w:r>
          </w:p>
        </w:tc>
        <w:tc>
          <w:tcPr>
            <w:tcW w:type="dxa" w:w="25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varchar(100), UNIQUE</w:t>
            </w:r>
          </w:p>
        </w:tc>
        <w:tc>
          <w:tcPr>
            <w:tcW w:type="dxa" w:w="45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URL</w:t>
            </w:r>
          </w:p>
        </w:tc>
      </w:tr>
      <w:tr>
        <w:tc>
          <w:tcPr>
            <w:tcW w:type="dxa" w:w="23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descricao</w:t>
            </w:r>
          </w:p>
        </w:tc>
        <w:tc>
          <w:tcPr>
            <w:tcW w:type="dxa" w:w="25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varchar(300)</w:t>
            </w:r>
          </w:p>
        </w:tc>
        <w:tc>
          <w:tcPr>
            <w:tcW w:type="dxa" w:w="456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Descrição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ativa</w:t>
            </w:r>
          </w:p>
        </w:tc>
        <w:tc>
          <w:tcPr>
            <w:tcW w:type="dxa" w:w="25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boolean</w:t>
            </w:r>
          </w:p>
        </w:tc>
        <w:tc>
          <w:tcPr>
            <w:tcW w:type="dxa" w:w="45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Visibilidade</w:t>
            </w:r>
          </w:p>
        </w:tc>
      </w:tr>
      <w:tr>
        <w:tc>
          <w:tcPr>
            <w:tcW w:type="dxa" w:w="23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criado_em</w:t>
            </w:r>
          </w:p>
        </w:tc>
        <w:tc>
          <w:tcPr>
            <w:tcW w:type="dxa" w:w="25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timestamptz</w:t>
            </w:r>
          </w:p>
        </w:tc>
        <w:tc>
          <w:tcPr>
            <w:tcW w:type="dxa" w:w="456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Criação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atualizado_em</w:t>
            </w:r>
          </w:p>
        </w:tc>
        <w:tc>
          <w:tcPr>
            <w:tcW w:type="dxa" w:w="25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timestamptz</w:t>
            </w:r>
          </w:p>
        </w:tc>
        <w:tc>
          <w:tcPr>
            <w:tcW w:type="dxa" w:w="45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Alteração</w:t>
            </w:r>
          </w:p>
        </w:tc>
      </w:tr>
      <w:tr>
        <w:tc>
          <w:tcPr>
            <w:tcW w:type="dxa" w:w="23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documento_busca</w:t>
            </w:r>
          </w:p>
        </w:tc>
        <w:tc>
          <w:tcPr>
            <w:tcW w:type="dxa" w:w="25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tsvector gerado</w:t>
            </w:r>
          </w:p>
        </w:tc>
        <w:tc>
          <w:tcPr>
            <w:tcW w:type="dxa" w:w="456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FTS português</w:t>
            </w:r>
          </w:p>
        </w:tc>
      </w:tr>
    </w:tbl>
    <w:p>
      <w:pPr>
        <w:spacing w:after="60"/>
      </w:pPr>
    </w:p>
    <w:p>
      <w:pPr>
        <w:pStyle w:val="Heading2"/>
      </w:pPr>
      <w:r>
        <w:t>5.5 publicacoes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2500"/>
        <w:gridCol w:w="4560"/>
      </w:tblGrid>
      <w:tr>
        <w:trPr>
          <w:tblHeader/>
        </w:trPr>
        <w:tc>
          <w:tcPr>
            <w:tcW w:type="dxa" w:w="2300"/>
            <w:shd w:fill="FE3000"/>
          </w:tcPr>
          <w:p>
            <w:r>
              <w:rPr>
                <w:b/>
                <w:color w:val="FFFFFF"/>
                <w:sz w:val="16"/>
              </w:rPr>
              <w:t>Coluna</w:t>
            </w:r>
          </w:p>
        </w:tc>
        <w:tc>
          <w:tcPr>
            <w:tcW w:type="dxa" w:w="2500"/>
            <w:shd w:fill="FE3000"/>
          </w:tcPr>
          <w:p>
            <w:r>
              <w:rPr>
                <w:b/>
                <w:color w:val="FFFFFF"/>
                <w:sz w:val="16"/>
              </w:rPr>
              <w:t>Tipo/restrição</w:t>
            </w:r>
          </w:p>
        </w:tc>
        <w:tc>
          <w:tcPr>
            <w:tcW w:type="dxa" w:w="4560"/>
            <w:shd w:fill="FE3000"/>
          </w:tcPr>
          <w:p>
            <w:r>
              <w:rPr>
                <w:b/>
                <w:color w:val="FFFFFF"/>
                <w:sz w:val="16"/>
              </w:rPr>
              <w:t>Finalidade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id</w:t>
            </w:r>
          </w:p>
        </w:tc>
        <w:tc>
          <w:tcPr>
            <w:tcW w:type="dxa" w:w="25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uuid, PK</w:t>
            </w:r>
          </w:p>
        </w:tc>
        <w:tc>
          <w:tcPr>
            <w:tcW w:type="dxa" w:w="45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Publicação</w:t>
            </w:r>
          </w:p>
        </w:tc>
      </w:tr>
      <w:tr>
        <w:tc>
          <w:tcPr>
            <w:tcW w:type="dxa" w:w="23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titulo</w:t>
            </w:r>
          </w:p>
        </w:tc>
        <w:tc>
          <w:tcPr>
            <w:tcW w:type="dxa" w:w="25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varchar(180)</w:t>
            </w:r>
          </w:p>
        </w:tc>
        <w:tc>
          <w:tcPr>
            <w:tcW w:type="dxa" w:w="456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Título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slug</w:t>
            </w:r>
          </w:p>
        </w:tc>
        <w:tc>
          <w:tcPr>
            <w:tcW w:type="dxa" w:w="25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varchar(200), UNIQUE</w:t>
            </w:r>
          </w:p>
        </w:tc>
        <w:tc>
          <w:tcPr>
            <w:tcW w:type="dxa" w:w="45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URL + hash curto</w:t>
            </w:r>
          </w:p>
        </w:tc>
      </w:tr>
      <w:tr>
        <w:tc>
          <w:tcPr>
            <w:tcW w:type="dxa" w:w="23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resumo</w:t>
            </w:r>
          </w:p>
        </w:tc>
        <w:tc>
          <w:tcPr>
            <w:tcW w:type="dxa" w:w="25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varchar(500)</w:t>
            </w:r>
          </w:p>
        </w:tc>
        <w:tc>
          <w:tcPr>
            <w:tcW w:type="dxa" w:w="456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Resumo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conteudo</w:t>
            </w:r>
          </w:p>
        </w:tc>
        <w:tc>
          <w:tcPr>
            <w:tcW w:type="dxa" w:w="25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jsonb</w:t>
            </w:r>
          </w:p>
        </w:tc>
        <w:tc>
          <w:tcPr>
            <w:tcW w:type="dxa" w:w="45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HTML higienizado</w:t>
            </w:r>
          </w:p>
        </w:tc>
      </w:tr>
      <w:tr>
        <w:tc>
          <w:tcPr>
            <w:tcW w:type="dxa" w:w="23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situacao</w:t>
            </w:r>
          </w:p>
        </w:tc>
        <w:tc>
          <w:tcPr>
            <w:tcW w:type="dxa" w:w="25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enum</w:t>
            </w:r>
          </w:p>
        </w:tc>
        <w:tc>
          <w:tcPr>
            <w:tcW w:type="dxa" w:w="456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rascunho/agendada/publicada/arquivada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destaque</w:t>
            </w:r>
          </w:p>
        </w:tc>
        <w:tc>
          <w:tcPr>
            <w:tcW w:type="dxa" w:w="25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boolean</w:t>
            </w:r>
          </w:p>
        </w:tc>
        <w:tc>
          <w:tcPr>
            <w:tcW w:type="dxa" w:w="45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Destaque</w:t>
            </w:r>
          </w:p>
        </w:tc>
      </w:tr>
      <w:tr>
        <w:tc>
          <w:tcPr>
            <w:tcW w:type="dxa" w:w="23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metatitulo</w:t>
            </w:r>
          </w:p>
        </w:tc>
        <w:tc>
          <w:tcPr>
            <w:tcW w:type="dxa" w:w="25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varchar(180)</w:t>
            </w:r>
          </w:p>
        </w:tc>
        <w:tc>
          <w:tcPr>
            <w:tcW w:type="dxa" w:w="456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SEO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metadescricao</w:t>
            </w:r>
          </w:p>
        </w:tc>
        <w:tc>
          <w:tcPr>
            <w:tcW w:type="dxa" w:w="25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varchar(320)</w:t>
            </w:r>
          </w:p>
        </w:tc>
        <w:tc>
          <w:tcPr>
            <w:tcW w:type="dxa" w:w="45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SEO</w:t>
            </w:r>
          </w:p>
        </w:tc>
      </w:tr>
      <w:tr>
        <w:tc>
          <w:tcPr>
            <w:tcW w:type="dxa" w:w="23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publicado_em</w:t>
            </w:r>
          </w:p>
        </w:tc>
        <w:tc>
          <w:tcPr>
            <w:tcW w:type="dxa" w:w="25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timestamptz</w:t>
            </w:r>
          </w:p>
        </w:tc>
        <w:tc>
          <w:tcPr>
            <w:tcW w:type="dxa" w:w="456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Publicação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agendado_para</w:t>
            </w:r>
          </w:p>
        </w:tc>
        <w:tc>
          <w:tcPr>
            <w:tcW w:type="dxa" w:w="25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timestamptz</w:t>
            </w:r>
          </w:p>
        </w:tc>
        <w:tc>
          <w:tcPr>
            <w:tcW w:type="dxa" w:w="45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Agendamento</w:t>
            </w:r>
          </w:p>
        </w:tc>
      </w:tr>
      <w:tr>
        <w:tc>
          <w:tcPr>
            <w:tcW w:type="dxa" w:w="23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administrador_id</w:t>
            </w:r>
          </w:p>
        </w:tc>
        <w:tc>
          <w:tcPr>
            <w:tcW w:type="dxa" w:w="25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uuid, FK</w:t>
            </w:r>
          </w:p>
        </w:tc>
        <w:tc>
          <w:tcPr>
            <w:tcW w:type="dxa" w:w="456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Responsável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criado_em</w:t>
            </w:r>
          </w:p>
        </w:tc>
        <w:tc>
          <w:tcPr>
            <w:tcW w:type="dxa" w:w="25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timestamptz</w:t>
            </w:r>
          </w:p>
        </w:tc>
        <w:tc>
          <w:tcPr>
            <w:tcW w:type="dxa" w:w="45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Criação</w:t>
            </w:r>
          </w:p>
        </w:tc>
      </w:tr>
      <w:tr>
        <w:tc>
          <w:tcPr>
            <w:tcW w:type="dxa" w:w="23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atualizado_em</w:t>
            </w:r>
          </w:p>
        </w:tc>
        <w:tc>
          <w:tcPr>
            <w:tcW w:type="dxa" w:w="25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timestamptz</w:t>
            </w:r>
          </w:p>
        </w:tc>
        <w:tc>
          <w:tcPr>
            <w:tcW w:type="dxa" w:w="456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Alteração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imagem_capa_url</w:t>
            </w:r>
          </w:p>
        </w:tc>
        <w:tc>
          <w:tcPr>
            <w:tcW w:type="dxa" w:w="25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varchar(1000)</w:t>
            </w:r>
          </w:p>
        </w:tc>
        <w:tc>
          <w:tcPr>
            <w:tcW w:type="dxa" w:w="45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Capa WebP/link</w:t>
            </w:r>
          </w:p>
        </w:tc>
      </w:tr>
      <w:tr>
        <w:tc>
          <w:tcPr>
            <w:tcW w:type="dxa" w:w="23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imagem_social_url</w:t>
            </w:r>
          </w:p>
        </w:tc>
        <w:tc>
          <w:tcPr>
            <w:tcW w:type="dxa" w:w="25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varchar(1000)</w:t>
            </w:r>
          </w:p>
        </w:tc>
        <w:tc>
          <w:tcPr>
            <w:tcW w:type="dxa" w:w="456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JPEG 1200×630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texto_alternativo_capa</w:t>
            </w:r>
          </w:p>
        </w:tc>
        <w:tc>
          <w:tcPr>
            <w:tcW w:type="dxa" w:w="25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varchar(300)</w:t>
            </w:r>
          </w:p>
        </w:tc>
        <w:tc>
          <w:tcPr>
            <w:tcW w:type="dxa" w:w="45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Acessibilidade/SEO</w:t>
            </w:r>
          </w:p>
        </w:tc>
      </w:tr>
      <w:tr>
        <w:tc>
          <w:tcPr>
            <w:tcW w:type="dxa" w:w="23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documento_busca</w:t>
            </w:r>
          </w:p>
        </w:tc>
        <w:tc>
          <w:tcPr>
            <w:tcW w:type="dxa" w:w="25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tsvector gerado</w:t>
            </w:r>
          </w:p>
        </w:tc>
        <w:tc>
          <w:tcPr>
            <w:tcW w:type="dxa" w:w="456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FTS ponderado</w:t>
            </w:r>
          </w:p>
        </w:tc>
      </w:tr>
    </w:tbl>
    <w:p>
      <w:pPr>
        <w:spacing w:after="60"/>
      </w:pPr>
    </w:p>
    <w:p>
      <w:pPr>
        <w:pStyle w:val="Heading2"/>
      </w:pPr>
      <w:r>
        <w:t>5.6 publicacoes_categorias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2500"/>
        <w:gridCol w:w="4560"/>
      </w:tblGrid>
      <w:tr>
        <w:trPr>
          <w:tblHeader/>
        </w:trPr>
        <w:tc>
          <w:tcPr>
            <w:tcW w:type="dxa" w:w="2300"/>
            <w:shd w:fill="FE3000"/>
          </w:tcPr>
          <w:p>
            <w:r>
              <w:rPr>
                <w:b/>
                <w:color w:val="FFFFFF"/>
                <w:sz w:val="16"/>
              </w:rPr>
              <w:t>Coluna</w:t>
            </w:r>
          </w:p>
        </w:tc>
        <w:tc>
          <w:tcPr>
            <w:tcW w:type="dxa" w:w="2500"/>
            <w:shd w:fill="FE3000"/>
          </w:tcPr>
          <w:p>
            <w:r>
              <w:rPr>
                <w:b/>
                <w:color w:val="FFFFFF"/>
                <w:sz w:val="16"/>
              </w:rPr>
              <w:t>Tipo/restrição</w:t>
            </w:r>
          </w:p>
        </w:tc>
        <w:tc>
          <w:tcPr>
            <w:tcW w:type="dxa" w:w="4560"/>
            <w:shd w:fill="FE3000"/>
          </w:tcPr>
          <w:p>
            <w:r>
              <w:rPr>
                <w:b/>
                <w:color w:val="FFFFFF"/>
                <w:sz w:val="16"/>
              </w:rPr>
              <w:t>Finalidade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publicacao_id</w:t>
            </w:r>
          </w:p>
        </w:tc>
        <w:tc>
          <w:tcPr>
            <w:tcW w:type="dxa" w:w="25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uuid, PK/FK</w:t>
            </w:r>
          </w:p>
        </w:tc>
        <w:tc>
          <w:tcPr>
            <w:tcW w:type="dxa" w:w="45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Publicação</w:t>
            </w:r>
          </w:p>
        </w:tc>
      </w:tr>
      <w:tr>
        <w:tc>
          <w:tcPr>
            <w:tcW w:type="dxa" w:w="23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categoria_id</w:t>
            </w:r>
          </w:p>
        </w:tc>
        <w:tc>
          <w:tcPr>
            <w:tcW w:type="dxa" w:w="25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uuid, PK/FK</w:t>
            </w:r>
          </w:p>
        </w:tc>
        <w:tc>
          <w:tcPr>
            <w:tcW w:type="dxa" w:w="456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Categoria</w:t>
            </w:r>
          </w:p>
        </w:tc>
      </w:tr>
    </w:tbl>
    <w:p>
      <w:pPr>
        <w:spacing w:after="60"/>
      </w:pPr>
    </w:p>
    <w:p>
      <w:pPr>
        <w:pStyle w:val="Heading2"/>
      </w:pPr>
      <w:r>
        <w:t>5.7 midias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2500"/>
        <w:gridCol w:w="4560"/>
      </w:tblGrid>
      <w:tr>
        <w:trPr>
          <w:tblHeader/>
        </w:trPr>
        <w:tc>
          <w:tcPr>
            <w:tcW w:type="dxa" w:w="2300"/>
            <w:shd w:fill="FE3000"/>
          </w:tcPr>
          <w:p>
            <w:r>
              <w:rPr>
                <w:b/>
                <w:color w:val="FFFFFF"/>
                <w:sz w:val="16"/>
              </w:rPr>
              <w:t>Coluna</w:t>
            </w:r>
          </w:p>
        </w:tc>
        <w:tc>
          <w:tcPr>
            <w:tcW w:type="dxa" w:w="2500"/>
            <w:shd w:fill="FE3000"/>
          </w:tcPr>
          <w:p>
            <w:r>
              <w:rPr>
                <w:b/>
                <w:color w:val="FFFFFF"/>
                <w:sz w:val="16"/>
              </w:rPr>
              <w:t>Tipo/restrição</w:t>
            </w:r>
          </w:p>
        </w:tc>
        <w:tc>
          <w:tcPr>
            <w:tcW w:type="dxa" w:w="4560"/>
            <w:shd w:fill="FE3000"/>
          </w:tcPr>
          <w:p>
            <w:r>
              <w:rPr>
                <w:b/>
                <w:color w:val="FFFFFF"/>
                <w:sz w:val="16"/>
              </w:rPr>
              <w:t>Finalidade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id</w:t>
            </w:r>
          </w:p>
        </w:tc>
        <w:tc>
          <w:tcPr>
            <w:tcW w:type="dxa" w:w="25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uuid, PK</w:t>
            </w:r>
          </w:p>
        </w:tc>
        <w:tc>
          <w:tcPr>
            <w:tcW w:type="dxa" w:w="45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Mídia</w:t>
            </w:r>
          </w:p>
        </w:tc>
      </w:tr>
      <w:tr>
        <w:tc>
          <w:tcPr>
            <w:tcW w:type="dxa" w:w="23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publicacao_id</w:t>
            </w:r>
          </w:p>
        </w:tc>
        <w:tc>
          <w:tcPr>
            <w:tcW w:type="dxa" w:w="25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uuid, FK</w:t>
            </w:r>
          </w:p>
        </w:tc>
        <w:tc>
          <w:tcPr>
            <w:tcW w:type="dxa" w:w="456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Publicação opcional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tipo</w:t>
            </w:r>
          </w:p>
        </w:tc>
        <w:tc>
          <w:tcPr>
            <w:tcW w:type="dxa" w:w="25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enum</w:t>
            </w:r>
          </w:p>
        </w:tc>
        <w:tc>
          <w:tcPr>
            <w:tcW w:type="dxa" w:w="45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imagem/vídeo/arquivo</w:t>
            </w:r>
          </w:p>
        </w:tc>
      </w:tr>
      <w:tr>
        <w:tc>
          <w:tcPr>
            <w:tcW w:type="dxa" w:w="23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nome_original</w:t>
            </w:r>
          </w:p>
        </w:tc>
        <w:tc>
          <w:tcPr>
            <w:tcW w:type="dxa" w:w="25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varchar(255)</w:t>
            </w:r>
          </w:p>
        </w:tc>
        <w:tc>
          <w:tcPr>
            <w:tcW w:type="dxa" w:w="456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Nome recebido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nome_armazenado</w:t>
            </w:r>
          </w:p>
        </w:tc>
        <w:tc>
          <w:tcPr>
            <w:tcW w:type="dxa" w:w="25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varchar(255), UNIQUE</w:t>
            </w:r>
          </w:p>
        </w:tc>
        <w:tc>
          <w:tcPr>
            <w:tcW w:type="dxa" w:w="45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Nome seguro</w:t>
            </w:r>
          </w:p>
        </w:tc>
      </w:tr>
      <w:tr>
        <w:tc>
          <w:tcPr>
            <w:tcW w:type="dxa" w:w="23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tipo_mime</w:t>
            </w:r>
          </w:p>
        </w:tc>
        <w:tc>
          <w:tcPr>
            <w:tcW w:type="dxa" w:w="25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varchar(100)</w:t>
            </w:r>
          </w:p>
        </w:tc>
        <w:tc>
          <w:tcPr>
            <w:tcW w:type="dxa" w:w="456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MIME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tamanho_bytes</w:t>
            </w:r>
          </w:p>
        </w:tc>
        <w:tc>
          <w:tcPr>
            <w:tcW w:type="dxa" w:w="25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bigint</w:t>
            </w:r>
          </w:p>
        </w:tc>
        <w:tc>
          <w:tcPr>
            <w:tcW w:type="dxa" w:w="45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Até 50 MiB</w:t>
            </w:r>
          </w:p>
        </w:tc>
      </w:tr>
      <w:tr>
        <w:tc>
          <w:tcPr>
            <w:tcW w:type="dxa" w:w="23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largura</w:t>
            </w:r>
          </w:p>
        </w:tc>
        <w:tc>
          <w:tcPr>
            <w:tcW w:type="dxa" w:w="25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integer</w:t>
            </w:r>
          </w:p>
        </w:tc>
        <w:tc>
          <w:tcPr>
            <w:tcW w:type="dxa" w:w="456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Pixels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altura</w:t>
            </w:r>
          </w:p>
        </w:tc>
        <w:tc>
          <w:tcPr>
            <w:tcW w:type="dxa" w:w="25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integer</w:t>
            </w:r>
          </w:p>
        </w:tc>
        <w:tc>
          <w:tcPr>
            <w:tcW w:type="dxa" w:w="45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Pixels</w:t>
            </w:r>
          </w:p>
        </w:tc>
      </w:tr>
      <w:tr>
        <w:tc>
          <w:tcPr>
            <w:tcW w:type="dxa" w:w="23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texto_alternativo</w:t>
            </w:r>
          </w:p>
        </w:tc>
        <w:tc>
          <w:tcPr>
            <w:tcW w:type="dxa" w:w="25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varchar(300)</w:t>
            </w:r>
          </w:p>
        </w:tc>
        <w:tc>
          <w:tcPr>
            <w:tcW w:type="dxa" w:w="456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Acessibilidade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ordem</w:t>
            </w:r>
          </w:p>
        </w:tc>
        <w:tc>
          <w:tcPr>
            <w:tcW w:type="dxa" w:w="25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integer</w:t>
            </w:r>
          </w:p>
        </w:tc>
        <w:tc>
          <w:tcPr>
            <w:tcW w:type="dxa" w:w="45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Ordenação</w:t>
            </w:r>
          </w:p>
        </w:tc>
      </w:tr>
      <w:tr>
        <w:tc>
          <w:tcPr>
            <w:tcW w:type="dxa" w:w="23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capa</w:t>
            </w:r>
          </w:p>
        </w:tc>
        <w:tc>
          <w:tcPr>
            <w:tcW w:type="dxa" w:w="25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boolean</w:t>
            </w:r>
          </w:p>
        </w:tc>
        <w:tc>
          <w:tcPr>
            <w:tcW w:type="dxa" w:w="456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Indica capa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criado_em</w:t>
            </w:r>
          </w:p>
        </w:tc>
        <w:tc>
          <w:tcPr>
            <w:tcW w:type="dxa" w:w="25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timestamptz</w:t>
            </w:r>
          </w:p>
        </w:tc>
        <w:tc>
          <w:tcPr>
            <w:tcW w:type="dxa" w:w="45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Criação</w:t>
            </w:r>
          </w:p>
        </w:tc>
      </w:tr>
    </w:tbl>
    <w:p>
      <w:pPr>
        <w:spacing w:after="60"/>
      </w:pPr>
    </w:p>
    <w:p>
      <w:pPr>
        <w:pStyle w:val="Heading2"/>
      </w:pPr>
      <w:r>
        <w:t>5.8 configuracoes_portal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2500"/>
        <w:gridCol w:w="4560"/>
      </w:tblGrid>
      <w:tr>
        <w:trPr>
          <w:tblHeader/>
        </w:trPr>
        <w:tc>
          <w:tcPr>
            <w:tcW w:type="dxa" w:w="2300"/>
            <w:shd w:fill="FE3000"/>
          </w:tcPr>
          <w:p>
            <w:r>
              <w:rPr>
                <w:b/>
                <w:color w:val="FFFFFF"/>
                <w:sz w:val="16"/>
              </w:rPr>
              <w:t>Coluna</w:t>
            </w:r>
          </w:p>
        </w:tc>
        <w:tc>
          <w:tcPr>
            <w:tcW w:type="dxa" w:w="2500"/>
            <w:shd w:fill="FE3000"/>
          </w:tcPr>
          <w:p>
            <w:r>
              <w:rPr>
                <w:b/>
                <w:color w:val="FFFFFF"/>
                <w:sz w:val="16"/>
              </w:rPr>
              <w:t>Tipo/restrição</w:t>
            </w:r>
          </w:p>
        </w:tc>
        <w:tc>
          <w:tcPr>
            <w:tcW w:type="dxa" w:w="4560"/>
            <w:shd w:fill="FE3000"/>
          </w:tcPr>
          <w:p>
            <w:r>
              <w:rPr>
                <w:b/>
                <w:color w:val="FFFFFF"/>
                <w:sz w:val="16"/>
              </w:rPr>
              <w:t>Finalidade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id</w:t>
            </w:r>
          </w:p>
        </w:tc>
        <w:tc>
          <w:tcPr>
            <w:tcW w:type="dxa" w:w="25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smallint, PK=1</w:t>
            </w:r>
          </w:p>
        </w:tc>
        <w:tc>
          <w:tcPr>
            <w:tcW w:type="dxa" w:w="45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Registro único</w:t>
            </w:r>
          </w:p>
        </w:tc>
      </w:tr>
      <w:tr>
        <w:tc>
          <w:tcPr>
            <w:tcW w:type="dxa" w:w="23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nome</w:t>
            </w:r>
          </w:p>
        </w:tc>
        <w:tc>
          <w:tcPr>
            <w:tcW w:type="dxa" w:w="25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varchar(120)</w:t>
            </w:r>
          </w:p>
        </w:tc>
        <w:tc>
          <w:tcPr>
            <w:tcW w:type="dxa" w:w="456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Nome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descricao</w:t>
            </w:r>
          </w:p>
        </w:tc>
        <w:tc>
          <w:tcPr>
            <w:tcW w:type="dxa" w:w="25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varchar(300)</w:t>
            </w:r>
          </w:p>
        </w:tc>
        <w:tc>
          <w:tcPr>
            <w:tcW w:type="dxa" w:w="45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Descrição</w:t>
            </w:r>
          </w:p>
        </w:tc>
      </w:tr>
      <w:tr>
        <w:tc>
          <w:tcPr>
            <w:tcW w:type="dxa" w:w="23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caminho_logo</w:t>
            </w:r>
          </w:p>
        </w:tc>
        <w:tc>
          <w:tcPr>
            <w:tcW w:type="dxa" w:w="25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varchar(500)</w:t>
            </w:r>
          </w:p>
        </w:tc>
        <w:tc>
          <w:tcPr>
            <w:tcW w:type="dxa" w:w="456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Logo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caminho_favicon</w:t>
            </w:r>
          </w:p>
        </w:tc>
        <w:tc>
          <w:tcPr>
            <w:tcW w:type="dxa" w:w="25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varchar(500)</w:t>
            </w:r>
          </w:p>
        </w:tc>
        <w:tc>
          <w:tcPr>
            <w:tcW w:type="dxa" w:w="45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Favicon</w:t>
            </w:r>
          </w:p>
        </w:tc>
      </w:tr>
      <w:tr>
        <w:tc>
          <w:tcPr>
            <w:tcW w:type="dxa" w:w="23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atualizado_por</w:t>
            </w:r>
          </w:p>
        </w:tc>
        <w:tc>
          <w:tcPr>
            <w:tcW w:type="dxa" w:w="25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uuid, FK</w:t>
            </w:r>
          </w:p>
        </w:tc>
        <w:tc>
          <w:tcPr>
            <w:tcW w:type="dxa" w:w="456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Administrador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atualizado_em</w:t>
            </w:r>
          </w:p>
        </w:tc>
        <w:tc>
          <w:tcPr>
            <w:tcW w:type="dxa" w:w="25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timestamptz</w:t>
            </w:r>
          </w:p>
        </w:tc>
        <w:tc>
          <w:tcPr>
            <w:tcW w:type="dxa" w:w="45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Alteração</w:t>
            </w:r>
          </w:p>
        </w:tc>
      </w:tr>
      <w:tr>
        <w:tc>
          <w:tcPr>
            <w:tcW w:type="dxa" w:w="23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cor_primaria</w:t>
            </w:r>
          </w:p>
        </w:tc>
        <w:tc>
          <w:tcPr>
            <w:tcW w:type="dxa" w:w="25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varchar(7)</w:t>
            </w:r>
          </w:p>
        </w:tc>
        <w:tc>
          <w:tcPr>
            <w:tcW w:type="dxa" w:w="456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Cor principal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cor_fundo_claro</w:t>
            </w:r>
          </w:p>
        </w:tc>
        <w:tc>
          <w:tcPr>
            <w:tcW w:type="dxa" w:w="25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varchar(7)</w:t>
            </w:r>
          </w:p>
        </w:tc>
        <w:tc>
          <w:tcPr>
            <w:tcW w:type="dxa" w:w="45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Fundo claro</w:t>
            </w:r>
          </w:p>
        </w:tc>
      </w:tr>
      <w:tr>
        <w:tc>
          <w:tcPr>
            <w:tcW w:type="dxa" w:w="23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cor_fundo_escuro</w:t>
            </w:r>
          </w:p>
        </w:tc>
        <w:tc>
          <w:tcPr>
            <w:tcW w:type="dxa" w:w="25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varchar(7)</w:t>
            </w:r>
          </w:p>
        </w:tc>
        <w:tc>
          <w:tcPr>
            <w:tcW w:type="dxa" w:w="456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Fundo escuro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cor_texto_claro</w:t>
            </w:r>
          </w:p>
        </w:tc>
        <w:tc>
          <w:tcPr>
            <w:tcW w:type="dxa" w:w="25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varchar(7)</w:t>
            </w:r>
          </w:p>
        </w:tc>
        <w:tc>
          <w:tcPr>
            <w:tcW w:type="dxa" w:w="45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Texto claro</w:t>
            </w:r>
          </w:p>
        </w:tc>
      </w:tr>
      <w:tr>
        <w:tc>
          <w:tcPr>
            <w:tcW w:type="dxa" w:w="23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cor_texto_escuro</w:t>
            </w:r>
          </w:p>
        </w:tc>
        <w:tc>
          <w:tcPr>
            <w:tcW w:type="dxa" w:w="25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varchar(7)</w:t>
            </w:r>
          </w:p>
        </w:tc>
        <w:tc>
          <w:tcPr>
            <w:tcW w:type="dxa" w:w="456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Texto escuro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newsletter_assunto</w:t>
            </w:r>
          </w:p>
        </w:tc>
        <w:tc>
          <w:tcPr>
            <w:tcW w:type="dxa" w:w="25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varchar(180)</w:t>
            </w:r>
          </w:p>
        </w:tc>
        <w:tc>
          <w:tcPr>
            <w:tcW w:type="dxa" w:w="45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Modelo do assunto</w:t>
            </w:r>
          </w:p>
        </w:tc>
      </w:tr>
      <w:tr>
        <w:tc>
          <w:tcPr>
            <w:tcW w:type="dxa" w:w="23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newsletter_texto</w:t>
            </w:r>
          </w:p>
        </w:tc>
        <w:tc>
          <w:tcPr>
            <w:tcW w:type="dxa" w:w="25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text</w:t>
            </w:r>
          </w:p>
        </w:tc>
        <w:tc>
          <w:tcPr>
            <w:tcW w:type="dxa" w:w="456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Modelo do corpo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armazenamento_modo</w:t>
            </w:r>
          </w:p>
        </w:tc>
        <w:tc>
          <w:tcPr>
            <w:tcW w:type="dxa" w:w="25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varchar</w:t>
            </w:r>
          </w:p>
        </w:tc>
        <w:tc>
          <w:tcPr>
            <w:tcW w:type="dxa" w:w="45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local ou S3</w:t>
            </w:r>
          </w:p>
        </w:tc>
      </w:tr>
      <w:tr>
        <w:tc>
          <w:tcPr>
            <w:tcW w:type="dxa" w:w="23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s3_endpoint / s3_regiao / s3_bucket</w:t>
            </w:r>
          </w:p>
        </w:tc>
        <w:tc>
          <w:tcPr>
            <w:tcW w:type="dxa" w:w="25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varchar</w:t>
            </w:r>
          </w:p>
        </w:tc>
        <w:tc>
          <w:tcPr>
            <w:tcW w:type="dxa" w:w="456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Destino de objetos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s3_autenticacao</w:t>
            </w:r>
          </w:p>
        </w:tc>
        <w:tc>
          <w:tcPr>
            <w:tcW w:type="dxa" w:w="25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varchar</w:t>
            </w:r>
          </w:p>
        </w:tc>
        <w:tc>
          <w:tcPr>
            <w:tcW w:type="dxa" w:w="45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IAM Role ou chaves manuais</w:t>
            </w:r>
          </w:p>
        </w:tc>
      </w:tr>
      <w:tr>
        <w:tc>
          <w:tcPr>
            <w:tcW w:type="dxa" w:w="23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s3_chave_acesso_criptografada / s3_chave_secreta_criptografada</w:t>
            </w:r>
          </w:p>
        </w:tc>
        <w:tc>
          <w:tcPr>
            <w:tcW w:type="dxa" w:w="25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text</w:t>
            </w:r>
          </w:p>
        </w:tc>
        <w:tc>
          <w:tcPr>
            <w:tcW w:type="dxa" w:w="456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Segredos cifrados, quando usados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s3_url_publica / s3_forcar_path_style</w:t>
            </w:r>
          </w:p>
        </w:tc>
        <w:tc>
          <w:tcPr>
            <w:tcW w:type="dxa" w:w="25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varchar / boolean</w:t>
            </w:r>
          </w:p>
        </w:tc>
        <w:tc>
          <w:tcPr>
            <w:tcW w:type="dxa" w:w="45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Entrega pública/CDN e compatibilidade</w:t>
            </w:r>
          </w:p>
        </w:tc>
      </w:tr>
      <w:tr>
        <w:tc>
          <w:tcPr>
            <w:tcW w:type="dxa" w:w="23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analytics_ativo / analytics_id_medicao</w:t>
            </w:r>
          </w:p>
        </w:tc>
        <w:tc>
          <w:tcPr>
            <w:tcW w:type="dxa" w:w="25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boolean / varchar</w:t>
            </w:r>
          </w:p>
        </w:tc>
        <w:tc>
          <w:tcPr>
            <w:tcW w:type="dxa" w:w="456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Google Analytics 4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consentimento_ativo / permitir_*</w:t>
            </w:r>
          </w:p>
        </w:tc>
        <w:tc>
          <w:tcPr>
            <w:tcW w:type="dxa" w:w="25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boolean</w:t>
            </w:r>
          </w:p>
        </w:tc>
        <w:tc>
          <w:tcPr>
            <w:tcW w:type="dxa" w:w="45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Preferências de privacidade</w:t>
            </w:r>
          </w:p>
        </w:tc>
      </w:tr>
      <w:tr>
        <w:tc>
          <w:tcPr>
            <w:tcW w:type="dxa" w:w="23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otel_ativo / otel_endpoint / otel_nome_servico / otel_nivel_minimo</w:t>
            </w:r>
          </w:p>
        </w:tc>
        <w:tc>
          <w:tcPr>
            <w:tcW w:type="dxa" w:w="25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tipos escalares</w:t>
            </w:r>
          </w:p>
        </w:tc>
        <w:tc>
          <w:tcPr>
            <w:tcW w:type="dxa" w:w="456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Exportação OTLP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otel_cabecalhos_criptografados</w:t>
            </w:r>
          </w:p>
        </w:tc>
        <w:tc>
          <w:tcPr>
            <w:tcW w:type="dxa" w:w="25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text</w:t>
            </w:r>
          </w:p>
        </w:tc>
        <w:tc>
          <w:tcPr>
            <w:tcW w:type="dxa" w:w="45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Cabeçalhos OTLP protegidos</w:t>
            </w:r>
          </w:p>
        </w:tc>
      </w:tr>
    </w:tbl>
    <w:p>
      <w:pPr>
        <w:spacing w:after="60"/>
      </w:pPr>
    </w:p>
    <w:p>
      <w:pPr>
        <w:pStyle w:val="Heading2"/>
      </w:pPr>
      <w:r>
        <w:t>5.9 eventos_acesso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2500"/>
        <w:gridCol w:w="4560"/>
      </w:tblGrid>
      <w:tr>
        <w:trPr>
          <w:tblHeader/>
        </w:trPr>
        <w:tc>
          <w:tcPr>
            <w:tcW w:type="dxa" w:w="2300"/>
            <w:shd w:fill="FE3000"/>
          </w:tcPr>
          <w:p>
            <w:r>
              <w:rPr>
                <w:b/>
                <w:color w:val="FFFFFF"/>
                <w:sz w:val="16"/>
              </w:rPr>
              <w:t>Coluna</w:t>
            </w:r>
          </w:p>
        </w:tc>
        <w:tc>
          <w:tcPr>
            <w:tcW w:type="dxa" w:w="2500"/>
            <w:shd w:fill="FE3000"/>
          </w:tcPr>
          <w:p>
            <w:r>
              <w:rPr>
                <w:b/>
                <w:color w:val="FFFFFF"/>
                <w:sz w:val="16"/>
              </w:rPr>
              <w:t>Tipo/restrição</w:t>
            </w:r>
          </w:p>
        </w:tc>
        <w:tc>
          <w:tcPr>
            <w:tcW w:type="dxa" w:w="4560"/>
            <w:shd w:fill="FE3000"/>
          </w:tcPr>
          <w:p>
            <w:r>
              <w:rPr>
                <w:b/>
                <w:color w:val="FFFFFF"/>
                <w:sz w:val="16"/>
              </w:rPr>
              <w:t>Finalidade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id</w:t>
            </w:r>
          </w:p>
        </w:tc>
        <w:tc>
          <w:tcPr>
            <w:tcW w:type="dxa" w:w="25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bigint identity, PK</w:t>
            </w:r>
          </w:p>
        </w:tc>
        <w:tc>
          <w:tcPr>
            <w:tcW w:type="dxa" w:w="45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Evento</w:t>
            </w:r>
          </w:p>
        </w:tc>
      </w:tr>
      <w:tr>
        <w:tc>
          <w:tcPr>
            <w:tcW w:type="dxa" w:w="23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tipo</w:t>
            </w:r>
          </w:p>
        </w:tc>
        <w:tc>
          <w:tcPr>
            <w:tcW w:type="dxa" w:w="25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enum</w:t>
            </w:r>
          </w:p>
        </w:tc>
        <w:tc>
          <w:tcPr>
            <w:tcW w:type="dxa" w:w="456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visualização/compartilhamento/busca/categoria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publicacao_id</w:t>
            </w:r>
          </w:p>
        </w:tc>
        <w:tc>
          <w:tcPr>
            <w:tcW w:type="dxa" w:w="25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uuid, FK</w:t>
            </w:r>
          </w:p>
        </w:tc>
        <w:tc>
          <w:tcPr>
            <w:tcW w:type="dxa" w:w="45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Publicação</w:t>
            </w:r>
          </w:p>
        </w:tc>
      </w:tr>
      <w:tr>
        <w:tc>
          <w:tcPr>
            <w:tcW w:type="dxa" w:w="23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categoria_id</w:t>
            </w:r>
          </w:p>
        </w:tc>
        <w:tc>
          <w:tcPr>
            <w:tcW w:type="dxa" w:w="25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uuid, FK</w:t>
            </w:r>
          </w:p>
        </w:tc>
        <w:tc>
          <w:tcPr>
            <w:tcW w:type="dxa" w:w="456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Categoria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identificador_visitante_hash</w:t>
            </w:r>
          </w:p>
        </w:tc>
        <w:tc>
          <w:tcPr>
            <w:tcW w:type="dxa" w:w="25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char(64)</w:t>
            </w:r>
          </w:p>
        </w:tc>
        <w:tc>
          <w:tcPr>
            <w:tcW w:type="dxa" w:w="45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Visitante anonimizado</w:t>
            </w:r>
          </w:p>
        </w:tc>
      </w:tr>
      <w:tr>
        <w:tc>
          <w:tcPr>
            <w:tcW w:type="dxa" w:w="23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endereco_ip_hash</w:t>
            </w:r>
          </w:p>
        </w:tc>
        <w:tc>
          <w:tcPr>
            <w:tcW w:type="dxa" w:w="25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char(64)</w:t>
            </w:r>
          </w:p>
        </w:tc>
        <w:tc>
          <w:tcPr>
            <w:tcW w:type="dxa" w:w="456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IP anonimizado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agente_usuario</w:t>
            </w:r>
          </w:p>
        </w:tc>
        <w:tc>
          <w:tcPr>
            <w:tcW w:type="dxa" w:w="25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varchar(500)</w:t>
            </w:r>
          </w:p>
        </w:tc>
        <w:tc>
          <w:tcPr>
            <w:tcW w:type="dxa" w:w="45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Cliente</w:t>
            </w:r>
          </w:p>
        </w:tc>
      </w:tr>
      <w:tr>
        <w:tc>
          <w:tcPr>
            <w:tcW w:type="dxa" w:w="23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referencia</w:t>
            </w:r>
          </w:p>
        </w:tc>
        <w:tc>
          <w:tcPr>
            <w:tcW w:type="dxa" w:w="25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varchar(1000)</w:t>
            </w:r>
          </w:p>
        </w:tc>
        <w:tc>
          <w:tcPr>
            <w:tcW w:type="dxa" w:w="456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Contexto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dados</w:t>
            </w:r>
          </w:p>
        </w:tc>
        <w:tc>
          <w:tcPr>
            <w:tcW w:type="dxa" w:w="25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jsonb</w:t>
            </w:r>
          </w:p>
        </w:tc>
        <w:tc>
          <w:tcPr>
            <w:tcW w:type="dxa" w:w="45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Extensão</w:t>
            </w:r>
          </w:p>
        </w:tc>
      </w:tr>
      <w:tr>
        <w:tc>
          <w:tcPr>
            <w:tcW w:type="dxa" w:w="23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ocorrido_em</w:t>
            </w:r>
          </w:p>
        </w:tc>
        <w:tc>
          <w:tcPr>
            <w:tcW w:type="dxa" w:w="25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timestamptz</w:t>
            </w:r>
          </w:p>
        </w:tc>
        <w:tc>
          <w:tcPr>
            <w:tcW w:type="dxa" w:w="456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Horário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e_robo</w:t>
            </w:r>
          </w:p>
        </w:tc>
        <w:tc>
          <w:tcPr>
            <w:tcW w:type="dxa" w:w="25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boolean</w:t>
            </w:r>
          </w:p>
        </w:tc>
        <w:tc>
          <w:tcPr>
            <w:tcW w:type="dxa" w:w="45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Filtra robôs</w:t>
            </w:r>
          </w:p>
        </w:tc>
      </w:tr>
      <w:tr>
        <w:tc>
          <w:tcPr>
            <w:tcW w:type="dxa" w:w="23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e_administrador</w:t>
            </w:r>
          </w:p>
        </w:tc>
        <w:tc>
          <w:tcPr>
            <w:tcW w:type="dxa" w:w="25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boolean</w:t>
            </w:r>
          </w:p>
        </w:tc>
        <w:tc>
          <w:tcPr>
            <w:tcW w:type="dxa" w:w="456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Filtra equipe</w:t>
            </w:r>
          </w:p>
        </w:tc>
      </w:tr>
    </w:tbl>
    <w:p>
      <w:pPr>
        <w:spacing w:after="60"/>
      </w:pPr>
    </w:p>
    <w:p>
      <w:pPr>
        <w:pStyle w:val="Heading2"/>
      </w:pPr>
      <w:r>
        <w:t>5.10 termos_busca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2500"/>
        <w:gridCol w:w="4560"/>
      </w:tblGrid>
      <w:tr>
        <w:trPr>
          <w:tblHeader/>
        </w:trPr>
        <w:tc>
          <w:tcPr>
            <w:tcW w:type="dxa" w:w="2300"/>
            <w:shd w:fill="FE3000"/>
          </w:tcPr>
          <w:p>
            <w:r>
              <w:rPr>
                <w:b/>
                <w:color w:val="FFFFFF"/>
                <w:sz w:val="16"/>
              </w:rPr>
              <w:t>Coluna</w:t>
            </w:r>
          </w:p>
        </w:tc>
        <w:tc>
          <w:tcPr>
            <w:tcW w:type="dxa" w:w="2500"/>
            <w:shd w:fill="FE3000"/>
          </w:tcPr>
          <w:p>
            <w:r>
              <w:rPr>
                <w:b/>
                <w:color w:val="FFFFFF"/>
                <w:sz w:val="16"/>
              </w:rPr>
              <w:t>Tipo/restrição</w:t>
            </w:r>
          </w:p>
        </w:tc>
        <w:tc>
          <w:tcPr>
            <w:tcW w:type="dxa" w:w="4560"/>
            <w:shd w:fill="FE3000"/>
          </w:tcPr>
          <w:p>
            <w:r>
              <w:rPr>
                <w:b/>
                <w:color w:val="FFFFFF"/>
                <w:sz w:val="16"/>
              </w:rPr>
              <w:t>Finalidade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id</w:t>
            </w:r>
          </w:p>
        </w:tc>
        <w:tc>
          <w:tcPr>
            <w:tcW w:type="dxa" w:w="25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bigint identity, PK</w:t>
            </w:r>
          </w:p>
        </w:tc>
        <w:tc>
          <w:tcPr>
            <w:tcW w:type="dxa" w:w="45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Busca</w:t>
            </w:r>
          </w:p>
        </w:tc>
      </w:tr>
      <w:tr>
        <w:tc>
          <w:tcPr>
            <w:tcW w:type="dxa" w:w="23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termo</w:t>
            </w:r>
          </w:p>
        </w:tc>
        <w:tc>
          <w:tcPr>
            <w:tcW w:type="dxa" w:w="25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varchar(200)</w:t>
            </w:r>
          </w:p>
        </w:tc>
        <w:tc>
          <w:tcPr>
            <w:tcW w:type="dxa" w:w="456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Texto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identificador_visitante_hash</w:t>
            </w:r>
          </w:p>
        </w:tc>
        <w:tc>
          <w:tcPr>
            <w:tcW w:type="dxa" w:w="25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char(64)</w:t>
            </w:r>
          </w:p>
        </w:tc>
        <w:tc>
          <w:tcPr>
            <w:tcW w:type="dxa" w:w="45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Visitante</w:t>
            </w:r>
          </w:p>
        </w:tc>
      </w:tr>
      <w:tr>
        <w:tc>
          <w:tcPr>
            <w:tcW w:type="dxa" w:w="23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quantidade_resultados</w:t>
            </w:r>
          </w:p>
        </w:tc>
        <w:tc>
          <w:tcPr>
            <w:tcW w:type="dxa" w:w="25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integer</w:t>
            </w:r>
          </w:p>
        </w:tc>
        <w:tc>
          <w:tcPr>
            <w:tcW w:type="dxa" w:w="456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Resultados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pesquisado_em</w:t>
            </w:r>
          </w:p>
        </w:tc>
        <w:tc>
          <w:tcPr>
            <w:tcW w:type="dxa" w:w="25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timestamptz</w:t>
            </w:r>
          </w:p>
        </w:tc>
        <w:tc>
          <w:tcPr>
            <w:tcW w:type="dxa" w:w="45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Horário</w:t>
            </w:r>
          </w:p>
        </w:tc>
      </w:tr>
    </w:tbl>
    <w:p>
      <w:pPr>
        <w:spacing w:after="60"/>
      </w:pPr>
    </w:p>
    <w:p>
      <w:pPr>
        <w:pStyle w:val="Heading2"/>
      </w:pPr>
      <w:r>
        <w:t>5.11 inscricoes_newsletter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2500"/>
        <w:gridCol w:w="4560"/>
      </w:tblGrid>
      <w:tr>
        <w:trPr>
          <w:tblHeader/>
        </w:trPr>
        <w:tc>
          <w:tcPr>
            <w:tcW w:type="dxa" w:w="2300"/>
            <w:shd w:fill="FE3000"/>
          </w:tcPr>
          <w:p>
            <w:r>
              <w:rPr>
                <w:b/>
                <w:color w:val="FFFFFF"/>
                <w:sz w:val="16"/>
              </w:rPr>
              <w:t>Coluna</w:t>
            </w:r>
          </w:p>
        </w:tc>
        <w:tc>
          <w:tcPr>
            <w:tcW w:type="dxa" w:w="2500"/>
            <w:shd w:fill="FE3000"/>
          </w:tcPr>
          <w:p>
            <w:r>
              <w:rPr>
                <w:b/>
                <w:color w:val="FFFFFF"/>
                <w:sz w:val="16"/>
              </w:rPr>
              <w:t>Tipo/restrição</w:t>
            </w:r>
          </w:p>
        </w:tc>
        <w:tc>
          <w:tcPr>
            <w:tcW w:type="dxa" w:w="4560"/>
            <w:shd w:fill="FE3000"/>
          </w:tcPr>
          <w:p>
            <w:r>
              <w:rPr>
                <w:b/>
                <w:color w:val="FFFFFF"/>
                <w:sz w:val="16"/>
              </w:rPr>
              <w:t>Finalidade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id</w:t>
            </w:r>
          </w:p>
        </w:tc>
        <w:tc>
          <w:tcPr>
            <w:tcW w:type="dxa" w:w="25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uuid, PK</w:t>
            </w:r>
          </w:p>
        </w:tc>
        <w:tc>
          <w:tcPr>
            <w:tcW w:type="dxa" w:w="45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Inscrição</w:t>
            </w:r>
          </w:p>
        </w:tc>
      </w:tr>
      <w:tr>
        <w:tc>
          <w:tcPr>
            <w:tcW w:type="dxa" w:w="23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email</w:t>
            </w:r>
          </w:p>
        </w:tc>
        <w:tc>
          <w:tcPr>
            <w:tcW w:type="dxa" w:w="25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varchar(254), UNIQUE</w:t>
            </w:r>
          </w:p>
        </w:tc>
        <w:tc>
          <w:tcPr>
            <w:tcW w:type="dxa" w:w="456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Destinatário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confirmada</w:t>
            </w:r>
          </w:p>
        </w:tc>
        <w:tc>
          <w:tcPr>
            <w:tcW w:type="dxa" w:w="25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boolean</w:t>
            </w:r>
          </w:p>
        </w:tc>
        <w:tc>
          <w:tcPr>
            <w:tcW w:type="dxa" w:w="45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Estado</w:t>
            </w:r>
          </w:p>
        </w:tc>
      </w:tr>
      <w:tr>
        <w:tc>
          <w:tcPr>
            <w:tcW w:type="dxa" w:w="23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token_confirmacao_hash</w:t>
            </w:r>
          </w:p>
        </w:tc>
        <w:tc>
          <w:tcPr>
            <w:tcW w:type="dxa" w:w="25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char(64)</w:t>
            </w:r>
          </w:p>
        </w:tc>
        <w:tc>
          <w:tcPr>
            <w:tcW w:type="dxa" w:w="456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Confirmação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inscrito_em</w:t>
            </w:r>
          </w:p>
        </w:tc>
        <w:tc>
          <w:tcPr>
            <w:tcW w:type="dxa" w:w="25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timestamptz</w:t>
            </w:r>
          </w:p>
        </w:tc>
        <w:tc>
          <w:tcPr>
            <w:tcW w:type="dxa" w:w="45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Cadastro</w:t>
            </w:r>
          </w:p>
        </w:tc>
      </w:tr>
      <w:tr>
        <w:tc>
          <w:tcPr>
            <w:tcW w:type="dxa" w:w="23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cancelado_em</w:t>
            </w:r>
          </w:p>
        </w:tc>
        <w:tc>
          <w:tcPr>
            <w:tcW w:type="dxa" w:w="25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timestamptz</w:t>
            </w:r>
          </w:p>
        </w:tc>
        <w:tc>
          <w:tcPr>
            <w:tcW w:type="dxa" w:w="456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Opt-out</w:t>
            </w:r>
          </w:p>
        </w:tc>
      </w:tr>
    </w:tbl>
    <w:p>
      <w:pPr>
        <w:spacing w:after="60"/>
      </w:pPr>
    </w:p>
    <w:p>
      <w:pPr>
        <w:pStyle w:val="Heading2"/>
      </w:pPr>
      <w:r>
        <w:t>5.12 envios_newsletter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2500"/>
        <w:gridCol w:w="4560"/>
      </w:tblGrid>
      <w:tr>
        <w:trPr>
          <w:tblHeader/>
        </w:trPr>
        <w:tc>
          <w:tcPr>
            <w:tcW w:type="dxa" w:w="2300"/>
            <w:shd w:fill="FE3000"/>
          </w:tcPr>
          <w:p>
            <w:r>
              <w:rPr>
                <w:b/>
                <w:color w:val="FFFFFF"/>
                <w:sz w:val="16"/>
              </w:rPr>
              <w:t>Coluna</w:t>
            </w:r>
          </w:p>
        </w:tc>
        <w:tc>
          <w:tcPr>
            <w:tcW w:type="dxa" w:w="2500"/>
            <w:shd w:fill="FE3000"/>
          </w:tcPr>
          <w:p>
            <w:r>
              <w:rPr>
                <w:b/>
                <w:color w:val="FFFFFF"/>
                <w:sz w:val="16"/>
              </w:rPr>
              <w:t>Tipo/restrição</w:t>
            </w:r>
          </w:p>
        </w:tc>
        <w:tc>
          <w:tcPr>
            <w:tcW w:type="dxa" w:w="4560"/>
            <w:shd w:fill="FE3000"/>
          </w:tcPr>
          <w:p>
            <w:r>
              <w:rPr>
                <w:b/>
                <w:color w:val="FFFFFF"/>
                <w:sz w:val="16"/>
              </w:rPr>
              <w:t>Finalidade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id</w:t>
            </w:r>
          </w:p>
        </w:tc>
        <w:tc>
          <w:tcPr>
            <w:tcW w:type="dxa" w:w="25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bigint identity, PK</w:t>
            </w:r>
          </w:p>
        </w:tc>
        <w:tc>
          <w:tcPr>
            <w:tcW w:type="dxa" w:w="45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Envio</w:t>
            </w:r>
          </w:p>
        </w:tc>
      </w:tr>
      <w:tr>
        <w:tc>
          <w:tcPr>
            <w:tcW w:type="dxa" w:w="23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inscricao_id</w:t>
            </w:r>
          </w:p>
        </w:tc>
        <w:tc>
          <w:tcPr>
            <w:tcW w:type="dxa" w:w="25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uuid, FK</w:t>
            </w:r>
          </w:p>
        </w:tc>
        <w:tc>
          <w:tcPr>
            <w:tcW w:type="dxa" w:w="456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Inscrito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publicacao_id</w:t>
            </w:r>
          </w:p>
        </w:tc>
        <w:tc>
          <w:tcPr>
            <w:tcW w:type="dxa" w:w="25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uuid, FK</w:t>
            </w:r>
          </w:p>
        </w:tc>
        <w:tc>
          <w:tcPr>
            <w:tcW w:type="dxa" w:w="45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Publicação</w:t>
            </w:r>
          </w:p>
        </w:tc>
      </w:tr>
      <w:tr>
        <w:tc>
          <w:tcPr>
            <w:tcW w:type="dxa" w:w="23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situacao</w:t>
            </w:r>
          </w:p>
        </w:tc>
        <w:tc>
          <w:tcPr>
            <w:tcW w:type="dxa" w:w="25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varchar(20)</w:t>
            </w:r>
          </w:p>
        </w:tc>
        <w:tc>
          <w:tcPr>
            <w:tcW w:type="dxa" w:w="456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pendente/enviando/enviado/falhou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tentativas</w:t>
            </w:r>
          </w:p>
        </w:tc>
        <w:tc>
          <w:tcPr>
            <w:tcW w:type="dxa" w:w="25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smallint</w:t>
            </w:r>
          </w:p>
        </w:tc>
        <w:tc>
          <w:tcPr>
            <w:tcW w:type="dxa" w:w="45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Retentativas</w:t>
            </w:r>
          </w:p>
        </w:tc>
      </w:tr>
      <w:tr>
        <w:tc>
          <w:tcPr>
            <w:tcW w:type="dxa" w:w="23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erro</w:t>
            </w:r>
          </w:p>
        </w:tc>
        <w:tc>
          <w:tcPr>
            <w:tcW w:type="dxa" w:w="25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varchar(1000)</w:t>
            </w:r>
          </w:p>
        </w:tc>
        <w:tc>
          <w:tcPr>
            <w:tcW w:type="dxa" w:w="456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Falha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criado_em</w:t>
            </w:r>
          </w:p>
        </w:tc>
        <w:tc>
          <w:tcPr>
            <w:tcW w:type="dxa" w:w="25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timestamptz</w:t>
            </w:r>
          </w:p>
        </w:tc>
        <w:tc>
          <w:tcPr>
            <w:tcW w:type="dxa" w:w="45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Fila</w:t>
            </w:r>
          </w:p>
        </w:tc>
      </w:tr>
      <w:tr>
        <w:tc>
          <w:tcPr>
            <w:tcW w:type="dxa" w:w="23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enviado_em</w:t>
            </w:r>
          </w:p>
        </w:tc>
        <w:tc>
          <w:tcPr>
            <w:tcW w:type="dxa" w:w="25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timestamptz</w:t>
            </w:r>
          </w:p>
        </w:tc>
        <w:tc>
          <w:tcPr>
            <w:tcW w:type="dxa" w:w="456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Entrega</w:t>
            </w:r>
          </w:p>
        </w:tc>
      </w:tr>
    </w:tbl>
    <w:p>
      <w:pPr>
        <w:spacing w:after="60"/>
      </w:pPr>
    </w:p>
    <w:p>
      <w:pPr>
        <w:pStyle w:val="Heading2"/>
      </w:pPr>
      <w:r>
        <w:t>5.13 Índices, integridade e retenção</w:t>
      </w:r>
    </w:p>
    <w:p>
      <w:pPr>
        <w:pStyle w:val="ListBullet"/>
      </w:pPr>
      <w:r>
        <w:t>GIN em publicacoes.documento_busca e categorias.documento_busca.</w:t>
      </w:r>
    </w:p>
    <w:p>
      <w:pPr>
        <w:pStyle w:val="ListBullet"/>
      </w:pPr>
      <w:r>
        <w:t>Índice parcial do feed por publicado_em/id para situação publicada.</w:t>
      </w:r>
    </w:p>
    <w:p>
      <w:pPr>
        <w:pStyle w:val="ListBullet"/>
      </w:pPr>
      <w:r>
        <w:t>Índice único de visualização diária por publicação, visitante, data e tipo.</w:t>
      </w:r>
    </w:p>
    <w:p>
      <w:pPr>
        <w:pStyle w:val="ListBullet"/>
      </w:pPr>
      <w:r>
        <w:t>Índices de métricas por data/tipo e publicação/data, excluindo robôs/administradores.</w:t>
      </w:r>
    </w:p>
    <w:p>
      <w:pPr>
        <w:pStyle w:val="ListBullet"/>
      </w:pPr>
      <w:r>
        <w:t>Índice de sessões ativas e expiração.</w:t>
      </w:r>
    </w:p>
    <w:p>
      <w:pPr>
        <w:pStyle w:val="ListBullet"/>
      </w:pPr>
      <w:r>
        <w:t>Índice da fila pendente/falha da newsletter.</w:t>
      </w:r>
    </w:p>
    <w:p>
      <w:pPr>
        <w:pStyle w:val="ListBullet"/>
      </w:pPr>
      <w:r>
        <w:t>ON DELETE CASCADE em sessões, associações e fila; RESTRICT em publicação→administrador e categoria vinculada; SET NULL em eventos/configuração quando apropriado.</w:t>
      </w:r>
    </w:p>
    <w:p>
      <w:pPr>
        <w:pStyle w:val="Heading1"/>
      </w:pPr>
      <w:r>
        <w:t>6. Interface e funcionalidades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shd w:fill="FE3000"/>
          </w:tcPr>
          <w:p>
            <w:r>
              <w:rPr>
                <w:b/>
                <w:color w:val="FFFFFF"/>
                <w:sz w:val="17"/>
              </w:rPr>
              <w:t>Objetivo desta seção</w:t>
            </w:r>
          </w:p>
        </w:tc>
        <w:tc>
          <w:tcPr>
            <w:tcW w:type="dxa" w:w="5960"/>
            <w:shd w:fill="FE3000"/>
          </w:tcPr>
          <w:p>
            <w:r>
              <w:rPr>
                <w:b/>
                <w:color w:val="FFFFFF"/>
                <w:sz w:val="17"/>
              </w:rPr>
              <w:t>O que será apresentado</w:t>
            </w:r>
          </w:p>
        </w:tc>
      </w:tr>
      <w:tr>
        <w:tc>
          <w:tcPr>
            <w:tcW w:type="dxa" w:w="3400"/>
            <w:vAlign w:val="center"/>
            <w:shd w:fill="FFF8F6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Explicar a experiência visual e a função de cada área apresentada.</w:t>
            </w:r>
          </w:p>
        </w:tc>
        <w:tc>
          <w:tcPr>
            <w:tcW w:type="dxa" w:w="5960"/>
            <w:vAlign w:val="center"/>
            <w:shd w:fill="FFF8F6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Portal, login, dashboard, componentes, comportamento responsivo e estados visuais.</w:t>
            </w:r>
          </w:p>
        </w:tc>
      </w:tr>
    </w:tbl>
    <w:p>
      <w:pPr>
        <w:spacing w:after="60"/>
      </w:pPr>
    </w:p>
    <w:p>
      <w:r>
        <w:drawing>
          <wp:inline xmlns:a="http://schemas.openxmlformats.org/drawingml/2006/main" xmlns:pic="http://schemas.openxmlformats.org/drawingml/2006/picture">
            <wp:extent cx="5943600" cy="4540250"/>
            <wp:docPr id="6" name="Figura 5 — Portal público: cabeçalho, busca modal, tema, acesso administrativo, destaque, categorias e feed incremental." descr="Figura 5 — Portal público: cabeçalho, busca modal, tema, acesso administrativo, destaque, categorias e feed incremental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al-inicia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0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5B5B"/>
          <w:sz w:val="18"/>
        </w:rPr>
        <w:t>Figura 5 — Portal público: cabeçalho, busca modal, tema, acesso administrativo, destaque, categorias e feed incremental.</w:t>
      </w:r>
    </w:p>
    <w:p>
      <w:r>
        <w:drawing>
          <wp:inline xmlns:a="http://schemas.openxmlformats.org/drawingml/2006/main" xmlns:pic="http://schemas.openxmlformats.org/drawingml/2006/picture">
            <wp:extent cx="5943600" cy="4540250"/>
            <wp:docPr id="7" name="Figura 6 — Login: campos acessíveis, visualização de senha, proteção por limite de tentativas e sessão HttpOnly." descr="Figura 6 — Login: campos acessíveis, visualização de senha, proteção por limite de tentativas e sessão HttpOnly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-administrativ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0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5B5B"/>
          <w:sz w:val="18"/>
        </w:rPr>
        <w:t>Figura 6 — Login: campos acessíveis, visualização de senha, proteção por limite de tentativas e sessão HttpOnly.</w:t>
      </w:r>
    </w:p>
    <w:p>
      <w:r>
        <w:drawing>
          <wp:inline xmlns:a="http://schemas.openxmlformats.org/drawingml/2006/main" xmlns:pic="http://schemas.openxmlformats.org/drawingml/2006/picture">
            <wp:extent cx="5943600" cy="4231037"/>
            <wp:docPr id="8" name="Figura 7 — Dashboard: métricas reais, gráfico, atalhos, navegação, perfil e logout." descr="Figura 7 — Dashboard: métricas reais, gráfico, atalhos, navegação, perfil e logou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-inici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10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5B5B"/>
          <w:sz w:val="18"/>
        </w:rPr>
        <w:t>Figura 7 — Dashboard: métricas reais, gráfico, atalhos, navegação, perfil e logout.</w:t>
      </w:r>
    </w:p>
    <w:p>
      <w:pPr>
        <w:pStyle w:val="Heading2"/>
      </w:pPr>
      <w:r>
        <w:t>6.1 Portal público</w:t>
      </w:r>
    </w:p>
    <w:p>
      <w:pPr>
        <w:pStyle w:val="ListBullet"/>
      </w:pPr>
      <w:r>
        <w:t>Busca oculta em modal moderno; consulta FTS após debounce.</w:t>
      </w:r>
    </w:p>
    <w:p>
      <w:pPr>
        <w:pStyle w:val="ListBullet"/>
      </w:pPr>
      <w:r>
        <w:t>Tema claro/escuro com preferências visuais e fundo quadriculado.</w:t>
      </w:r>
    </w:p>
    <w:p>
      <w:pPr>
        <w:pStyle w:val="ListBullet"/>
      </w:pPr>
      <w:r>
        <w:t>Cards fixos, clicáveis, hover vermelho e categorias interativas.</w:t>
      </w:r>
    </w:p>
    <w:p>
      <w:pPr>
        <w:pStyle w:val="ListBullet"/>
      </w:pPr>
      <w:r>
        <w:t>Scroll infinito e botão de topo apenas após rolagem.</w:t>
      </w:r>
    </w:p>
    <w:p>
      <w:pPr>
        <w:pStyle w:val="ListBullet"/>
      </w:pPr>
      <w:r>
        <w:t>Restauração da posição ao voltar de um artigo.</w:t>
      </w:r>
    </w:p>
    <w:p>
      <w:pPr>
        <w:pStyle w:val="Heading3"/>
      </w:pPr>
      <w:r>
        <w:t>6.1.1 Leitura orientada da tela pública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200"/>
        <w:gridCol w:w="3460"/>
      </w:tblGrid>
      <w:tr>
        <w:trPr>
          <w:tblHeader/>
        </w:trPr>
        <w:tc>
          <w:tcPr>
            <w:tcW w:type="dxa" w:w="1700"/>
            <w:shd w:fill="FE3000"/>
          </w:tcPr>
          <w:p>
            <w:r>
              <w:rPr>
                <w:b/>
                <w:color w:val="FFFFFF"/>
                <w:sz w:val="15"/>
              </w:rPr>
              <w:t>Elemento</w:t>
            </w:r>
          </w:p>
        </w:tc>
        <w:tc>
          <w:tcPr>
            <w:tcW w:type="dxa" w:w="4200"/>
            <w:shd w:fill="FE3000"/>
          </w:tcPr>
          <w:p>
            <w:r>
              <w:rPr>
                <w:b/>
                <w:color w:val="FFFFFF"/>
                <w:sz w:val="15"/>
              </w:rPr>
              <w:t>Função</w:t>
            </w:r>
          </w:p>
        </w:tc>
        <w:tc>
          <w:tcPr>
            <w:tcW w:type="dxa" w:w="3460"/>
            <w:shd w:fill="FE3000"/>
          </w:tcPr>
          <w:p>
            <w:r>
              <w:rPr>
                <w:b/>
                <w:color w:val="FFFFFF"/>
                <w:sz w:val="15"/>
              </w:rPr>
              <w:t>Comportamento visual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Marca</w:t>
            </w:r>
          </w:p>
        </w:tc>
        <w:tc>
          <w:tcPr>
            <w:tcW w:type="dxa" w:w="42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Identifica o portal e retorna ao início.</w:t>
            </w:r>
          </w:p>
        </w:tc>
        <w:tc>
          <w:tcPr>
            <w:tcW w:type="dxa" w:w="34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Logo no canto esquerdo com área de clique ampla.</w:t>
            </w:r>
          </w:p>
        </w:tc>
      </w:tr>
      <w:tr>
        <w:tc>
          <w:tcPr>
            <w:tcW w:type="dxa" w:w="17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Navegação</w:t>
            </w:r>
          </w:p>
        </w:tc>
        <w:tc>
          <w:tcPr>
            <w:tcW w:type="dxa" w:w="42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Acessa início e publicações.</w:t>
            </w:r>
          </w:p>
        </w:tc>
        <w:tc>
          <w:tcPr>
            <w:tcW w:type="dxa" w:w="346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Links centrais; menu compacto em telas pequenas.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Busca</w:t>
            </w:r>
          </w:p>
        </w:tc>
        <w:tc>
          <w:tcPr>
            <w:tcW w:type="dxa" w:w="42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Pesquisa título, resumo, conteúdo e categoria.</w:t>
            </w:r>
          </w:p>
        </w:tc>
        <w:tc>
          <w:tcPr>
            <w:tcW w:type="dxa" w:w="34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Ícone abre modal sobreposto, sem deslocar o cabeçalho.</w:t>
            </w:r>
          </w:p>
        </w:tc>
      </w:tr>
      <w:tr>
        <w:tc>
          <w:tcPr>
            <w:tcW w:type="dxa" w:w="17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Tema</w:t>
            </w:r>
          </w:p>
        </w:tc>
        <w:tc>
          <w:tcPr>
            <w:tcW w:type="dxa" w:w="42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Alterna claro e escuro.</w:t>
            </w:r>
          </w:p>
        </w:tc>
        <w:tc>
          <w:tcPr>
            <w:tcW w:type="dxa" w:w="346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Botão circular e cores/fundo atualizados.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Administração</w:t>
            </w:r>
          </w:p>
        </w:tc>
        <w:tc>
          <w:tcPr>
            <w:tcW w:type="dxa" w:w="42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Atalho para /admin.</w:t>
            </w:r>
          </w:p>
        </w:tc>
        <w:tc>
          <w:tcPr>
            <w:tcW w:type="dxa" w:w="34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Engrenagem à direita do botão de tema.</w:t>
            </w:r>
          </w:p>
        </w:tc>
      </w:tr>
      <w:tr>
        <w:tc>
          <w:tcPr>
            <w:tcW w:type="dxa" w:w="17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Destaque</w:t>
            </w:r>
          </w:p>
        </w:tc>
        <w:tc>
          <w:tcPr>
            <w:tcW w:type="dxa" w:w="42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Promove conteúdo editorial prioritário.</w:t>
            </w:r>
          </w:p>
        </w:tc>
        <w:tc>
          <w:tcPr>
            <w:tcW w:type="dxa" w:w="346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Bloco grande com imagem, texto e CTA visível.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Categorias</w:t>
            </w:r>
          </w:p>
        </w:tc>
        <w:tc>
          <w:tcPr>
            <w:tcW w:type="dxa" w:w="42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Refina o feed.</w:t>
            </w:r>
          </w:p>
        </w:tc>
        <w:tc>
          <w:tcPr>
            <w:tcW w:type="dxa" w:w="34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Pílulas com hover e estado ativo vermelho.</w:t>
            </w:r>
          </w:p>
        </w:tc>
      </w:tr>
      <w:tr>
        <w:tc>
          <w:tcPr>
            <w:tcW w:type="dxa" w:w="17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Cards</w:t>
            </w:r>
          </w:p>
        </w:tc>
        <w:tc>
          <w:tcPr>
            <w:tcW w:type="dxa" w:w="42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Resume cada publicação.</w:t>
            </w:r>
          </w:p>
        </w:tc>
        <w:tc>
          <w:tcPr>
            <w:tcW w:type="dxa" w:w="346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Altura uniforme, ponteiro de mão e borda animada.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Scroll infinito</w:t>
            </w:r>
          </w:p>
        </w:tc>
        <w:tc>
          <w:tcPr>
            <w:tcW w:type="dxa" w:w="42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Continua o feed sem paginação manual.</w:t>
            </w:r>
          </w:p>
        </w:tc>
        <w:tc>
          <w:tcPr>
            <w:tcW w:type="dxa" w:w="34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Sentinela solicita lotes por cursor.</w:t>
            </w:r>
          </w:p>
        </w:tc>
      </w:tr>
      <w:tr>
        <w:tc>
          <w:tcPr>
            <w:tcW w:type="dxa" w:w="17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Topo</w:t>
            </w:r>
          </w:p>
        </w:tc>
        <w:tc>
          <w:tcPr>
            <w:tcW w:type="dxa" w:w="42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Retorna rapidamente ao início.</w:t>
            </w:r>
          </w:p>
        </w:tc>
        <w:tc>
          <w:tcPr>
            <w:tcW w:type="dxa" w:w="346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Botão vermelho exibido somente após rolagem.</w:t>
            </w:r>
          </w:p>
        </w:tc>
      </w:tr>
    </w:tbl>
    <w:p>
      <w:pPr>
        <w:spacing w:after="60"/>
      </w:pPr>
    </w:p>
    <w:p>
      <w:pPr>
        <w:pStyle w:val="Heading2"/>
      </w:pPr>
      <w:r>
        <w:t>6.2 Dashboard</w:t>
      </w:r>
    </w:p>
    <w:p>
      <w:pPr>
        <w:pStyle w:val="ListBullet"/>
      </w:pPr>
      <w:r>
        <w:t>Editor rico: headings, listas, alinhamento, links, remoção de links, fonte, tamanho, cores, código, imagem e vídeo redimensionáveis.</w:t>
      </w:r>
    </w:p>
    <w:p>
      <w:pPr>
        <w:pStyle w:val="ListBullet"/>
      </w:pPr>
      <w:r>
        <w:t>Estados: rascunho, agendada, publicada e arquivada; destaque e múltiplas categorias.</w:t>
      </w:r>
    </w:p>
    <w:p>
      <w:pPr>
        <w:pStyle w:val="ListBullet"/>
      </w:pPr>
      <w:r>
        <w:t>Upload ou URL de capa, pré-visualização e exclusão de arquivos gerenciados.</w:t>
      </w:r>
    </w:p>
    <w:p>
      <w:pPr>
        <w:pStyle w:val="ListBullet"/>
      </w:pPr>
      <w:r>
        <w:t>Configuração de logo, favicon, cores, nome e descrição.</w:t>
      </w:r>
    </w:p>
    <w:p>
      <w:pPr>
        <w:pStyle w:val="ListBullet"/>
      </w:pPr>
      <w:r>
        <w:t>Perfil com foto otimizada; e-mail/senha protegidos pela senha atual.</w:t>
      </w:r>
    </w:p>
    <w:p>
      <w:pPr>
        <w:pStyle w:val="ListBullet"/>
      </w:pPr>
      <w:r>
        <w:t>Newsletter paginada, modelo editável e cancelamento automático.</w:t>
      </w:r>
    </w:p>
    <w:p>
      <w:pPr>
        <w:pStyle w:val="Heading3"/>
      </w:pPr>
      <w:r>
        <w:t>6.2.1 Leitura orientada do login e dashboard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200"/>
        <w:gridCol w:w="3460"/>
      </w:tblGrid>
      <w:tr>
        <w:trPr>
          <w:tblHeader/>
        </w:trPr>
        <w:tc>
          <w:tcPr>
            <w:tcW w:type="dxa" w:w="1700"/>
            <w:shd w:fill="FE3000"/>
          </w:tcPr>
          <w:p>
            <w:r>
              <w:rPr>
                <w:b/>
                <w:color w:val="FFFFFF"/>
                <w:sz w:val="15"/>
              </w:rPr>
              <w:t>Elemento</w:t>
            </w:r>
          </w:p>
        </w:tc>
        <w:tc>
          <w:tcPr>
            <w:tcW w:type="dxa" w:w="4200"/>
            <w:shd w:fill="FE3000"/>
          </w:tcPr>
          <w:p>
            <w:r>
              <w:rPr>
                <w:b/>
                <w:color w:val="FFFFFF"/>
                <w:sz w:val="15"/>
              </w:rPr>
              <w:t>Função</w:t>
            </w:r>
          </w:p>
        </w:tc>
        <w:tc>
          <w:tcPr>
            <w:tcW w:type="dxa" w:w="3460"/>
            <w:shd w:fill="FE3000"/>
          </w:tcPr>
          <w:p>
            <w:r>
              <w:rPr>
                <w:b/>
                <w:color w:val="FFFFFF"/>
                <w:sz w:val="15"/>
              </w:rPr>
              <w:t>Regra relevante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Login</w:t>
            </w:r>
          </w:p>
        </w:tc>
        <w:tc>
          <w:tcPr>
            <w:tcW w:type="dxa" w:w="42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Inicia sessão administrativa.</w:t>
            </w:r>
          </w:p>
        </w:tc>
        <w:tc>
          <w:tcPr>
            <w:tcW w:type="dxa" w:w="34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Erro genérico, limite de tentativas e opção de revelar senha.</w:t>
            </w:r>
          </w:p>
        </w:tc>
      </w:tr>
      <w:tr>
        <w:tc>
          <w:tcPr>
            <w:tcW w:type="dxa" w:w="17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Menu lateral</w:t>
            </w:r>
          </w:p>
        </w:tc>
        <w:tc>
          <w:tcPr>
            <w:tcW w:type="dxa" w:w="42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Organiza os módulos administrativos.</w:t>
            </w:r>
          </w:p>
        </w:tc>
        <w:tc>
          <w:tcPr>
            <w:tcW w:type="dxa" w:w="346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Item atual destacado; compacto em telas pequenas.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Cabeçalho</w:t>
            </w:r>
          </w:p>
        </w:tc>
        <w:tc>
          <w:tcPr>
            <w:tcW w:type="dxa" w:w="42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Mostra contexto, nome, e-mail e foto.</w:t>
            </w:r>
          </w:p>
        </w:tc>
        <w:tc>
          <w:tcPr>
            <w:tcW w:type="dxa" w:w="34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Foto vem do estado persistido do administrador.</w:t>
            </w:r>
          </w:p>
        </w:tc>
      </w:tr>
      <w:tr>
        <w:tc>
          <w:tcPr>
            <w:tcW w:type="dxa" w:w="17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Cartões de métricas</w:t>
            </w:r>
          </w:p>
        </w:tc>
        <w:tc>
          <w:tcPr>
            <w:tcW w:type="dxa" w:w="42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Sintetizam acessos, leitores, publicações e categorias.</w:t>
            </w:r>
          </w:p>
        </w:tc>
        <w:tc>
          <w:tcPr>
            <w:tcW w:type="dxa" w:w="346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Excluem robôs e administradores.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Gráfico</w:t>
            </w:r>
          </w:p>
        </w:tc>
        <w:tc>
          <w:tcPr>
            <w:tcW w:type="dxa" w:w="42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Apresenta evolução de acessos válidos.</w:t>
            </w:r>
          </w:p>
        </w:tc>
        <w:tc>
          <w:tcPr>
            <w:tcW w:type="dxa" w:w="34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Série temporal diretamente agregada no banco.</w:t>
            </w:r>
          </w:p>
        </w:tc>
      </w:tr>
      <w:tr>
        <w:tc>
          <w:tcPr>
            <w:tcW w:type="dxa" w:w="17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Ações rápidas</w:t>
            </w:r>
          </w:p>
        </w:tc>
        <w:tc>
          <w:tcPr>
            <w:tcW w:type="dxa" w:w="42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Reduz passos para tarefas frequentes.</w:t>
            </w:r>
          </w:p>
        </w:tc>
        <w:tc>
          <w:tcPr>
            <w:tcW w:type="dxa" w:w="346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Atalhos para publicação, categorias e métricas.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Logout</w:t>
            </w:r>
          </w:p>
        </w:tc>
        <w:tc>
          <w:tcPr>
            <w:tcW w:type="dxa" w:w="42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Encerra somente a sessão atual.</w:t>
            </w:r>
          </w:p>
        </w:tc>
        <w:tc>
          <w:tcPr>
            <w:tcW w:type="dxa" w:w="34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Revoga token no banco e expira cookie.</w:t>
            </w:r>
          </w:p>
        </w:tc>
      </w:tr>
      <w:tr>
        <w:tc>
          <w:tcPr>
            <w:tcW w:type="dxa" w:w="17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Troca de senha</w:t>
            </w:r>
          </w:p>
        </w:tc>
        <w:tc>
          <w:tcPr>
            <w:tcW w:type="dxa" w:w="42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Atualiza credencial crítica.</w:t>
            </w:r>
          </w:p>
        </w:tc>
        <w:tc>
          <w:tcPr>
            <w:tcW w:type="dxa" w:w="346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Revoga todas as sessões, inclusive a atual.</w:t>
            </w:r>
          </w:p>
        </w:tc>
      </w:tr>
    </w:tbl>
    <w:p>
      <w:pPr>
        <w:spacing w:after="60"/>
      </w:pPr>
    </w:p>
    <w:p>
      <w:pPr>
        <w:pStyle w:val="Heading1"/>
      </w:pPr>
      <w:r>
        <w:t>7. Segurança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shd w:fill="FE3000"/>
          </w:tcPr>
          <w:p>
            <w:r>
              <w:rPr>
                <w:b/>
                <w:color w:val="FFFFFF"/>
                <w:sz w:val="17"/>
              </w:rPr>
              <w:t>Objetivo desta seção</w:t>
            </w:r>
          </w:p>
        </w:tc>
        <w:tc>
          <w:tcPr>
            <w:tcW w:type="dxa" w:w="5960"/>
            <w:shd w:fill="FE3000"/>
          </w:tcPr>
          <w:p>
            <w:r>
              <w:rPr>
                <w:b/>
                <w:color w:val="FFFFFF"/>
                <w:sz w:val="17"/>
              </w:rPr>
              <w:t>O que será apresentado</w:t>
            </w:r>
          </w:p>
        </w:tc>
      </w:tr>
      <w:tr>
        <w:tc>
          <w:tcPr>
            <w:tcW w:type="dxa" w:w="3400"/>
            <w:vAlign w:val="center"/>
            <w:shd w:fill="FFF8F6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Explicar controles preventivos, detectivos e de recuperação.</w:t>
            </w:r>
          </w:p>
        </w:tc>
        <w:tc>
          <w:tcPr>
            <w:tcW w:type="dxa" w:w="5960"/>
            <w:vAlign w:val="center"/>
            <w:shd w:fill="FFF8F6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Entradas, sessão, senha, upload, conteúdo HTML, privacidade, HTTP e recomendações de produção.</w:t>
            </w:r>
          </w:p>
        </w:tc>
      </w:tr>
    </w:tbl>
    <w:p>
      <w:pPr>
        <w:spacing w:after="60"/>
      </w:pPr>
    </w:p>
    <w:p>
      <w:pPr>
        <w:pStyle w:val="ListBullet"/>
      </w:pPr>
      <w:r>
        <w:t>Backend valida todas as entradas com Zod strict; frontend não é fonte de confiança.</w:t>
      </w:r>
    </w:p>
    <w:p>
      <w:pPr>
        <w:pStyle w:val="ListBullet"/>
      </w:pPr>
      <w:r>
        <w:t>HTML higienizado por allowlist; links recebem noopener noreferrer; iframes limitados a YouTube/Vimeo HTTPS.</w:t>
      </w:r>
    </w:p>
    <w:p>
      <w:pPr>
        <w:pStyle w:val="ListBullet"/>
      </w:pPr>
      <w:r>
        <w:t>Upload em memória com limite de bytes, magic bytes via file-type, nome UUID e recompressão Sharp.</w:t>
      </w:r>
    </w:p>
    <w:p>
      <w:pPr>
        <w:pStyle w:val="ListBullet"/>
      </w:pPr>
      <w:r>
        <w:t>Cookies HttpOnly, SameSite configurável, Secure em produção, Path=/ e expiração.</w:t>
      </w:r>
    </w:p>
    <w:p>
      <w:pPr>
        <w:pStyle w:val="ListBullet"/>
      </w:pPr>
      <w:r>
        <w:t>Tokens nunca são persistidos em claro; apenas SHA-256.</w:t>
      </w:r>
    </w:p>
    <w:p>
      <w:pPr>
        <w:pStyle w:val="ListBullet"/>
      </w:pPr>
      <w:r>
        <w:t>Senhas bcrypt com custo configurável; troca revoga todas as sessões atomicamente.</w:t>
      </w:r>
    </w:p>
    <w:p>
      <w:pPr>
        <w:pStyle w:val="ListBullet"/>
      </w:pPr>
      <w:r>
        <w:t>Helmet, CORS restrito, JSON limitado e x-powered-by desativado.</w:t>
      </w:r>
    </w:p>
    <w:p>
      <w:pPr>
        <w:pStyle w:val="ListBullet"/>
      </w:pPr>
      <w:r>
        <w:t>Eventos armazenam hashes de IP/visitante; robôs e administradores são marcados e excluídos das métricas.</w:t>
      </w:r>
    </w:p>
    <w:p>
      <w:pPr>
        <w:pStyle w:val="ListBullet"/>
      </w:pPr>
      <w:r>
        <w:t>Consultas parametrizadas evitam injeção SQL.</w:t>
      </w:r>
    </w:p>
    <w:p>
      <w:pPr>
        <w:pStyle w:val="ListBullet"/>
      </w:pPr>
      <w:r>
        <w:t>Segredos ficam no .env, ignorado pelo Git; documentação não deve registrar valores reais.</w:t>
      </w:r>
    </w:p>
    <w:p>
      <w:pPr>
        <w:pStyle w:val="Heading2"/>
      </w:pPr>
      <w:r>
        <w:t>7.1 Matriz de ameaças e controles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800"/>
        <w:gridCol w:w="2760"/>
      </w:tblGrid>
      <w:tr>
        <w:trPr>
          <w:tblHeader/>
        </w:trPr>
        <w:tc>
          <w:tcPr>
            <w:tcW w:type="dxa" w:w="1800"/>
            <w:shd w:fill="FE3000"/>
          </w:tcPr>
          <w:p>
            <w:r>
              <w:rPr>
                <w:b/>
                <w:color w:val="FFFFFF"/>
                <w:sz w:val="15"/>
              </w:rPr>
              <w:t>Risco</w:t>
            </w:r>
          </w:p>
        </w:tc>
        <w:tc>
          <w:tcPr>
            <w:tcW w:type="dxa" w:w="4800"/>
            <w:shd w:fill="FE3000"/>
          </w:tcPr>
          <w:p>
            <w:r>
              <w:rPr>
                <w:b/>
                <w:color w:val="FFFFFF"/>
                <w:sz w:val="15"/>
              </w:rPr>
              <w:t>Controle implementado</w:t>
            </w:r>
          </w:p>
        </w:tc>
        <w:tc>
          <w:tcPr>
            <w:tcW w:type="dxa" w:w="2760"/>
            <w:shd w:fill="FE3000"/>
          </w:tcPr>
          <w:p>
            <w:r>
              <w:rPr>
                <w:b/>
                <w:color w:val="FFFFFF"/>
                <w:sz w:val="15"/>
              </w:rPr>
              <w:t>Resultado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Injeção SQL</w:t>
            </w:r>
          </w:p>
        </w:tc>
        <w:tc>
          <w:tcPr>
            <w:tcW w:type="dxa" w:w="48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Parâmetros posicionais do driver pg.</w:t>
            </w:r>
          </w:p>
        </w:tc>
        <w:tc>
          <w:tcPr>
            <w:tcW w:type="dxa" w:w="27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Entrada não é concatenada ao SQL.</w:t>
            </w:r>
          </w:p>
        </w:tc>
      </w:tr>
      <w:tr>
        <w:tc>
          <w:tcPr>
            <w:tcW w:type="dxa" w:w="18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XSS persistente</w:t>
            </w:r>
          </w:p>
        </w:tc>
        <w:tc>
          <w:tcPr>
            <w:tcW w:type="dxa" w:w="48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sanitize-html por allowlist e iframe restrito.</w:t>
            </w:r>
          </w:p>
        </w:tc>
        <w:tc>
          <w:tcPr>
            <w:tcW w:type="dxa" w:w="276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Conteúdo perigoso é removido antes de persistir.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Roubo de sessão por script</w:t>
            </w:r>
          </w:p>
        </w:tc>
        <w:tc>
          <w:tcPr>
            <w:tcW w:type="dxa" w:w="48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Cookie HttpOnly e token somente em hash no banco.</w:t>
            </w:r>
          </w:p>
        </w:tc>
        <w:tc>
          <w:tcPr>
            <w:tcW w:type="dxa" w:w="27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JavaScript não lê o cookie; vazamento do banco não expõe token em claro.</w:t>
            </w:r>
          </w:p>
        </w:tc>
      </w:tr>
      <w:tr>
        <w:tc>
          <w:tcPr>
            <w:tcW w:type="dxa" w:w="18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CSRF</w:t>
            </w:r>
          </w:p>
        </w:tc>
        <w:tc>
          <w:tcPr>
            <w:tcW w:type="dxa" w:w="48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SameSite configurável, CORS restrito e JSON estrito.</w:t>
            </w:r>
          </w:p>
        </w:tc>
        <w:tc>
          <w:tcPr>
            <w:tcW w:type="dxa" w:w="276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Redução de requisições autenticadas entre origens.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Força bruta</w:t>
            </w:r>
          </w:p>
        </w:tc>
        <w:tc>
          <w:tcPr>
            <w:tcW w:type="dxa" w:w="48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Limitador por endereço e bcrypt configurável.</w:t>
            </w:r>
          </w:p>
        </w:tc>
        <w:tc>
          <w:tcPr>
            <w:tcW w:type="dxa" w:w="27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Tentativas repetidas sofrem bloqueio temporário.</w:t>
            </w:r>
          </w:p>
        </w:tc>
      </w:tr>
      <w:tr>
        <w:tc>
          <w:tcPr>
            <w:tcW w:type="dxa" w:w="18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Upload malicioso</w:t>
            </w:r>
          </w:p>
        </w:tc>
        <w:tc>
          <w:tcPr>
            <w:tcW w:type="dxa" w:w="48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Limite de bytes, magic bytes, recompressão e nome UUID.</w:t>
            </w:r>
          </w:p>
        </w:tc>
        <w:tc>
          <w:tcPr>
            <w:tcW w:type="dxa" w:w="276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Arquivo original não é servido diretamente.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Falso positivo em métricas</w:t>
            </w:r>
          </w:p>
        </w:tc>
        <w:tc>
          <w:tcPr>
            <w:tcW w:type="dxa" w:w="48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Detecção de robô/admin e unicidade diária.</w:t>
            </w:r>
          </w:p>
        </w:tc>
        <w:tc>
          <w:tcPr>
            <w:tcW w:type="dxa" w:w="27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Indicadores refletem audiência pública válida.</w:t>
            </w:r>
          </w:p>
        </w:tc>
      </w:tr>
      <w:tr>
        <w:tc>
          <w:tcPr>
            <w:tcW w:type="dxa" w:w="18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Sessão antiga após senha nova</w:t>
            </w:r>
          </w:p>
        </w:tc>
        <w:tc>
          <w:tcPr>
            <w:tcW w:type="dxa" w:w="48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Revogação global na mesma transação da senha.</w:t>
            </w:r>
          </w:p>
        </w:tc>
        <w:tc>
          <w:tcPr>
            <w:tcW w:type="dxa" w:w="276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Todos os dispositivos precisam autenticar novamente.</w:t>
            </w:r>
          </w:p>
        </w:tc>
      </w:tr>
    </w:tbl>
    <w:p>
      <w:pPr>
        <w:spacing w:after="60"/>
      </w:pPr>
    </w:p>
    <w:p>
      <w:pPr>
        <w:pStyle w:val="Heading2"/>
      </w:pPr>
      <w:r>
        <w:t>7.2 Limites e recomendações de produção</w:t>
      </w:r>
    </w:p>
    <w:p>
      <w:pPr>
        <w:pStyle w:val="ListBullet"/>
      </w:pPr>
      <w:r>
        <w:t>COOKIE_SEGURO=true atrás de HTTPS.</w:t>
      </w:r>
    </w:p>
    <w:p>
      <w:pPr>
        <w:pStyle w:val="ListBullet"/>
      </w:pPr>
      <w:r>
        <w:t>Rotacionar ADMIN_SENHA, POSTGRES_SENHA, SMTP_SENHA e EMAIL_SEGREDO_CANCELAMENTO.</w:t>
      </w:r>
    </w:p>
    <w:p>
      <w:pPr>
        <w:pStyle w:val="ListBullet"/>
      </w:pPr>
      <w:r>
        <w:t>Persistir uploads em volume/backups ou armazenamento de objetos em escala horizontal.</w:t>
      </w:r>
    </w:p>
    <w:p>
      <w:pPr>
        <w:pStyle w:val="ListBullet"/>
      </w:pPr>
      <w:r>
        <w:t>Aplicar reverse proxy com TLS, compressão, rate limiting distribuído e CDN.</w:t>
      </w:r>
    </w:p>
    <w:p>
      <w:pPr>
        <w:pStyle w:val="ListBullet"/>
      </w:pPr>
      <w:r>
        <w:t>Monitorar fila, pool, latência, erros e espaço em disco.</w:t>
      </w:r>
    </w:p>
    <w:p>
      <w:pPr>
        <w:pStyle w:val="Heading2"/>
      </w:pPr>
      <w:r>
        <w:t>7.3 Manual completo das integrações externas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shd w:fill="FE3000"/>
          </w:tcPr>
          <w:p>
            <w:r>
              <w:rPr>
                <w:b/>
                <w:color w:val="FFFFFF"/>
                <w:sz w:val="17"/>
              </w:rPr>
              <w:t>Objetivo desta seção</w:t>
            </w:r>
          </w:p>
        </w:tc>
        <w:tc>
          <w:tcPr>
            <w:tcW w:type="dxa" w:w="5960"/>
            <w:shd w:fill="FE3000"/>
          </w:tcPr>
          <w:p>
            <w:r>
              <w:rPr>
                <w:b/>
                <w:color w:val="FFFFFF"/>
                <w:sz w:val="17"/>
              </w:rPr>
              <w:t>O que será apresentado</w:t>
            </w:r>
          </w:p>
        </w:tc>
      </w:tr>
      <w:tr>
        <w:tc>
          <w:tcPr>
            <w:tcW w:type="dxa" w:w="3400"/>
            <w:vAlign w:val="center"/>
            <w:shd w:fill="FFF8F6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Explicar, em linguagem acessível, como armazenamento, medição de audiência e observabilidade se conectam ao portal.</w:t>
            </w:r>
          </w:p>
        </w:tc>
        <w:tc>
          <w:tcPr>
            <w:tcW w:type="dxa" w:w="5960"/>
            <w:vAlign w:val="center"/>
            <w:shd w:fill="FFF8F6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Conceitos, decisões, configuração no dashboard, exemplos seguros, testes, mensagens de erro e procedimentos de recuperação.</w:t>
            </w:r>
          </w:p>
        </w:tc>
      </w:tr>
    </w:tbl>
    <w:p>
      <w:pPr>
        <w:spacing w:after="60"/>
      </w:pPr>
    </w:p>
    <w:p>
      <w:r>
        <w:t>As integrações ficam em Dashboard &gt; Integrações. Cada serviço possui o próprio botão Salvar. Essa separação é intencional: salvar o armazenamento não altera o Google Analytics, e salvar o Analytics não altera o OpenTelemetry. Para uma pessoa não técnica, a melhor analogia é imaginar três tomadas independentes: uma guarda arquivos, outra mede visitas autorizadas e a terceira envia registros técnicos para a equipe de operação.</w:t>
      </w:r>
    </w:p>
    <w:p>
      <w:r>
        <w:drawing>
          <wp:inline xmlns:a="http://schemas.openxmlformats.org/drawingml/2006/main" xmlns:pic="http://schemas.openxmlformats.org/drawingml/2006/picture">
            <wp:extent cx="5943600" cy="3378467"/>
            <wp:docPr id="9" name="Fluxo das integrações externas do MOVE.ON entre visitante, portal, Google Analytics, AWS S3, PostgreSQL e Collector Open" descr="Fluxo das integrações externas do MOVE.ON entre visitante, portal, Google Analytics, AWS S3, PostgreSQL e Collector OpenTelemetry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graco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4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5B5B"/>
          <w:sz w:val="18"/>
        </w:rPr>
        <w:t>Figura 8 — Como as integrações externas se relacionam sem compartilhar responsabilidades ou segredos.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shd w:fill="FE3000"/>
          </w:tcPr>
          <w:p>
            <w:r>
              <w:rPr>
                <w:b/>
                <w:color w:val="FFFFFF"/>
                <w:sz w:val="16"/>
              </w:rPr>
              <w:t>Elemento visual</w:t>
            </w:r>
          </w:p>
        </w:tc>
        <w:tc>
          <w:tcPr>
            <w:tcW w:type="dxa" w:w="6860"/>
            <w:shd w:fill="FE3000"/>
          </w:tcPr>
          <w:p>
            <w:r>
              <w:rPr>
                <w:b/>
                <w:color w:val="FFFFFF"/>
                <w:sz w:val="16"/>
              </w:rPr>
              <w:t>Interpretação funcional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Pessoa visitante</w:t>
            </w:r>
          </w:p>
        </w:tc>
        <w:tc>
          <w:tcPr>
            <w:tcW w:type="dxa" w:w="68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Acessa o conteúdo, escolhe preferências de privacidade e recebe mídias públicas do portal.</w:t>
            </w:r>
          </w:p>
        </w:tc>
      </w:tr>
      <w:tr>
        <w:tc>
          <w:tcPr>
            <w:tcW w:type="dxa" w:w="25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Portal MOVE.ON</w:t>
            </w:r>
          </w:p>
        </w:tc>
        <w:tc>
          <w:tcPr>
            <w:tcW w:type="dxa" w:w="686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Aplica regras, valida configurações e impede que o navegador receba credenciais administrativas.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Google Analytics 4</w:t>
            </w:r>
          </w:p>
        </w:tc>
        <w:tc>
          <w:tcPr>
            <w:tcW w:type="dxa" w:w="68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Recebe somente eventos autorizados pela escolha de análise e desempenho.</w:t>
            </w:r>
          </w:p>
        </w:tc>
      </w:tr>
      <w:tr>
        <w:tc>
          <w:tcPr>
            <w:tcW w:type="dxa" w:w="25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AWS S3 privado</w:t>
            </w:r>
          </w:p>
        </w:tc>
        <w:tc>
          <w:tcPr>
            <w:tcW w:type="dxa" w:w="686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Guarda imagens e vídeos; a IAM Role autoriza a EC2, não o navegador do visitante.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Collector OTLP/HTTP</w:t>
            </w:r>
          </w:p>
        </w:tc>
        <w:tc>
          <w:tcPr>
            <w:tcW w:type="dxa" w:w="68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Recebe logs técnicos em lote para observabilidade interna.</w:t>
            </w:r>
          </w:p>
        </w:tc>
      </w:tr>
      <w:tr>
        <w:tc>
          <w:tcPr>
            <w:tcW w:type="dxa" w:w="25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PostgreSQL</w:t>
            </w:r>
          </w:p>
        </w:tc>
        <w:tc>
          <w:tcPr>
            <w:tcW w:type="dxa" w:w="686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Guarda configurações, metadados e versões criptografadas de segredos; não guarda os arquivos S3.</w:t>
            </w:r>
          </w:p>
        </w:tc>
      </w:tr>
    </w:tbl>
    <w:p>
      <w:pPr>
        <w:spacing w:after="60"/>
      </w:pPr>
    </w:p>
    <w:p>
      <w:pPr>
        <w:pStyle w:val="Heading3"/>
      </w:pPr>
      <w:r>
        <w:t>7.3.1 Armazenamento: local ou AWS S3</w:t>
      </w:r>
    </w:p>
    <w:p>
      <w:r>
        <w:t>Armazenamento é o local físico ou lógico onde ficam imagens e vídeos. O PostgreSQL guarda informações como título, URL e relacionamento com a publicação, mas não deve receber o conteúdo binário de arquivos grandes. O MOVE.ON oferece dois modos para permitir uma implantação simples em uma única VPS e uma implantação escalável em nuvem.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500"/>
        <w:gridCol w:w="2400"/>
        <w:gridCol w:w="2760"/>
      </w:tblGrid>
      <w:tr>
        <w:trPr>
          <w:tblHeader/>
        </w:trPr>
        <w:tc>
          <w:tcPr>
            <w:tcW w:type="dxa" w:w="1700"/>
            <w:shd w:fill="FE3000"/>
          </w:tcPr>
          <w:p>
            <w:r>
              <w:rPr>
                <w:b/>
                <w:color w:val="FFFFFF"/>
                <w:sz w:val="15"/>
              </w:rPr>
              <w:t>Modo</w:t>
            </w:r>
          </w:p>
        </w:tc>
        <w:tc>
          <w:tcPr>
            <w:tcW w:type="dxa" w:w="2500"/>
            <w:shd w:fill="FE3000"/>
          </w:tcPr>
          <w:p>
            <w:r>
              <w:rPr>
                <w:b/>
                <w:color w:val="FFFFFF"/>
                <w:sz w:val="15"/>
              </w:rPr>
              <w:t>Quando usar</w:t>
            </w:r>
          </w:p>
        </w:tc>
        <w:tc>
          <w:tcPr>
            <w:tcW w:type="dxa" w:w="2400"/>
            <w:shd w:fill="FE3000"/>
          </w:tcPr>
          <w:p>
            <w:r>
              <w:rPr>
                <w:b/>
                <w:color w:val="FFFFFF"/>
                <w:sz w:val="15"/>
              </w:rPr>
              <w:t>Vantagem principal</w:t>
            </w:r>
          </w:p>
        </w:tc>
        <w:tc>
          <w:tcPr>
            <w:tcW w:type="dxa" w:w="2760"/>
            <w:shd w:fill="FE3000"/>
          </w:tcPr>
          <w:p>
            <w:r>
              <w:rPr>
                <w:b/>
                <w:color w:val="FFFFFF"/>
                <w:sz w:val="15"/>
              </w:rPr>
              <w:t>Responsabilidade operacional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Storage local</w:t>
            </w:r>
          </w:p>
        </w:tc>
        <w:tc>
          <w:tcPr>
            <w:tcW w:type="dxa" w:w="25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Ambiente pequeno, homologação ou VPS única.</w:t>
            </w:r>
          </w:p>
        </w:tc>
        <w:tc>
          <w:tcPr>
            <w:tcW w:type="dxa" w:w="24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Configuração simples e sem serviço externo.</w:t>
            </w:r>
          </w:p>
        </w:tc>
        <w:tc>
          <w:tcPr>
            <w:tcW w:type="dxa" w:w="27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Fazer backup da pasta uploads e garantir espaço em disco.</w:t>
            </w:r>
          </w:p>
        </w:tc>
      </w:tr>
      <w:tr>
        <w:tc>
          <w:tcPr>
            <w:tcW w:type="dxa" w:w="17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AWS S3 / compatível</w:t>
            </w:r>
          </w:p>
        </w:tc>
        <w:tc>
          <w:tcPr>
            <w:tcW w:type="dxa" w:w="25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Produção, grande volume, vídeos, múltiplas instâncias ou CDN.</w:t>
            </w:r>
          </w:p>
        </w:tc>
        <w:tc>
          <w:tcPr>
            <w:tcW w:type="dxa" w:w="24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Escala, durabilidade e separação entre aplicação e mídia.</w:t>
            </w:r>
          </w:p>
        </w:tc>
        <w:tc>
          <w:tcPr>
            <w:tcW w:type="dxa" w:w="276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Configurar bucket, acesso IAM, retenção, custo e entrega pública controlada.</w:t>
            </w:r>
          </w:p>
        </w:tc>
      </w:tr>
    </w:tbl>
    <w:p>
      <w:pPr>
        <w:spacing w:after="60"/>
      </w:pPr>
    </w:p>
    <w:p>
      <w:r>
        <w:t>Escolher S3 no painel não move automaticamente arquivos locais antigos. A migration 0021 converte URLs diretas do bucket privado para a rota segura do portal quando a configuração já contém o bucket, mas uma migração entre provedores deve sempre ser planejada e conferida antes de apagar a origem.</w:t>
      </w:r>
    </w:p>
    <w:p>
      <w:pPr>
        <w:pStyle w:val="Heading3"/>
      </w:pPr>
      <w:r>
        <w:t>7.3.2 Campos do S3 explicados sem jargão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000"/>
        <w:gridCol w:w="3460"/>
      </w:tblGrid>
      <w:tr>
        <w:trPr>
          <w:tblHeader/>
        </w:trPr>
        <w:tc>
          <w:tcPr>
            <w:tcW w:type="dxa" w:w="1900"/>
            <w:shd w:fill="FE3000"/>
          </w:tcPr>
          <w:p>
            <w:r>
              <w:rPr>
                <w:b/>
                <w:color w:val="FFFFFF"/>
                <w:sz w:val="15"/>
              </w:rPr>
              <w:t>Campo</w:t>
            </w:r>
          </w:p>
        </w:tc>
        <w:tc>
          <w:tcPr>
            <w:tcW w:type="dxa" w:w="4000"/>
            <w:shd w:fill="FE3000"/>
          </w:tcPr>
          <w:p>
            <w:r>
              <w:rPr>
                <w:b/>
                <w:color w:val="FFFFFF"/>
                <w:sz w:val="15"/>
              </w:rPr>
              <w:t>O que significa</w:t>
            </w:r>
          </w:p>
        </w:tc>
        <w:tc>
          <w:tcPr>
            <w:tcW w:type="dxa" w:w="3460"/>
            <w:shd w:fill="FE3000"/>
          </w:tcPr>
          <w:p>
            <w:r>
              <w:rPr>
                <w:b/>
                <w:color w:val="FFFFFF"/>
                <w:sz w:val="15"/>
              </w:rPr>
              <w:t>Exemplo ou orientação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Modo</w:t>
            </w:r>
          </w:p>
        </w:tc>
        <w:tc>
          <w:tcPr>
            <w:tcW w:type="dxa" w:w="40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Escolhe se novos arquivos ficam na própria VPS ou em armazenamento de objetos.</w:t>
            </w:r>
          </w:p>
        </w:tc>
        <w:tc>
          <w:tcPr>
            <w:tcW w:type="dxa" w:w="34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AWS S3 / compatível para produção em EC2.</w:t>
            </w:r>
          </w:p>
        </w:tc>
      </w:tr>
      <w:tr>
        <w:tc>
          <w:tcPr>
            <w:tcW w:type="dxa" w:w="19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Endpoint S3</w:t>
            </w:r>
          </w:p>
        </w:tc>
        <w:tc>
          <w:tcPr>
            <w:tcW w:type="dxa" w:w="40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Endereço alternativo usado por MinIO, Cloudflare R2 ou outro provedor compatível.</w:t>
            </w:r>
          </w:p>
        </w:tc>
        <w:tc>
          <w:tcPr>
            <w:tcW w:type="dxa" w:w="346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Na AWS oficial, deixar vazio.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Região</w:t>
            </w:r>
          </w:p>
        </w:tc>
        <w:tc>
          <w:tcPr>
            <w:tcW w:type="dxa" w:w="40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Localidade AWS onde o bucket foi criado.</w:t>
            </w:r>
          </w:p>
        </w:tc>
        <w:tc>
          <w:tcPr>
            <w:tcW w:type="dxa" w:w="34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us-east-1, sa-east-1 etc. Deve ser exatamente a região do bucket.</w:t>
            </w:r>
          </w:p>
        </w:tc>
      </w:tr>
      <w:tr>
        <w:tc>
          <w:tcPr>
            <w:tcW w:type="dxa" w:w="19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Bucket</w:t>
            </w:r>
          </w:p>
        </w:tc>
        <w:tc>
          <w:tcPr>
            <w:tcW w:type="dxa" w:w="40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Nome único do recipiente de arquivos. Não é o texto de exemplo do campo.</w:t>
            </w:r>
          </w:p>
        </w:tc>
        <w:tc>
          <w:tcPr>
            <w:tcW w:type="dxa" w:w="346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moveon-portal-media-prod.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URL pública/CDN</w:t>
            </w:r>
          </w:p>
        </w:tc>
        <w:tc>
          <w:tcPr>
            <w:tcW w:type="dxa" w:w="40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Endereço opcional de CloudFront ou CDN usado pelos navegadores.</w:t>
            </w:r>
          </w:p>
        </w:tc>
        <w:tc>
          <w:tcPr>
            <w:tcW w:type="dxa" w:w="34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Deixar vazio enquanto o bucket privado for servido pelo backend.</w:t>
            </w:r>
          </w:p>
        </w:tc>
      </w:tr>
      <w:tr>
        <w:tc>
          <w:tcPr>
            <w:tcW w:type="dxa" w:w="19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Autenticação</w:t>
            </w:r>
          </w:p>
        </w:tc>
        <w:tc>
          <w:tcPr>
            <w:tcW w:type="dxa" w:w="40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Forma como o backend prova à AWS que possui permissão.</w:t>
            </w:r>
          </w:p>
        </w:tc>
        <w:tc>
          <w:tcPr>
            <w:tcW w:type="dxa" w:w="346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IAM Role na EC2 ou Access Key + Secret Key.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Forçar path-style</w:t>
            </w:r>
          </w:p>
        </w:tc>
        <w:tc>
          <w:tcPr>
            <w:tcW w:type="dxa" w:w="40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Formato antigo/compatível em que o bucket aparece no caminho da URL.</w:t>
            </w:r>
          </w:p>
        </w:tc>
        <w:tc>
          <w:tcPr>
            <w:tcW w:type="dxa" w:w="34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Desativado na AWS S3; ativar apenas se o provedor exigir.</w:t>
            </w:r>
          </w:p>
        </w:tc>
      </w:tr>
    </w:tbl>
    <w:p>
      <w:pPr>
        <w:spacing w:after="60"/>
      </w:pPr>
    </w:p>
    <w:p>
      <w:pPr>
        <w:pStyle w:val="Heading3"/>
      </w:pPr>
      <w:r>
        <w:t>7.3.3 Modo recomendado: EC2 com IAM Role</w:t>
      </w:r>
    </w:p>
    <w:p>
      <w:r>
        <w:t>IAM Role é uma identidade temporária entregue pela AWS à máquina EC2. Ela elimina a necessidade de copiar Access Key e Secret Key para o painel ou para o arquivo .env. O SDK renova as credenciais temporárias automaticamente. Isso reduz o risco de vazamento e facilita a revogação centralizada.</w:t>
      </w:r>
    </w:p>
    <w:p>
      <w:r>
        <w:t>No dashboard, preencher assim: Modo = AWS S3 / compatível; Endpoint = vazio; Região = região real do bucket; Bucket = nome exato; URL pública/CDN = vazio enquanto não houver CDN; Autenticação = IAM Role / credenciais automáticas; Forçar path-style = desligado.</w:t>
      </w:r>
    </w:p>
    <w:p>
      <w:r>
        <w:t>A função vinculada à EC2 precisa confiar no serviço ec2.amazonaws.com e possuir somente as permissões necessárias. Exemplo de política; substitua NOME-DO-BUCKET pelo nome real:</w:t>
      </w:r>
    </w:p>
    <w:p>
      <w:pPr>
        <w:spacing w:before="80" w:after="160"/>
        <w:ind w:left="259" w:right="259"/>
        <w:shd w:fill="F4F5F7"/>
      </w:pPr>
      <w:r>
        <w:rPr>
          <w:rFonts w:ascii="Consolas" w:hAnsi="Consolas"/>
          <w:color w:val="232323"/>
          <w:sz w:val="16"/>
        </w:rPr>
        <w:t>{</w:t>
      </w:r>
      <w:r>
        <w:br/>
      </w:r>
      <w:r>
        <w:rPr>
          <w:rFonts w:ascii="Consolas" w:hAnsi="Consolas"/>
          <w:color w:val="232323"/>
          <w:sz w:val="16"/>
        </w:rPr>
        <w:t xml:space="preserve">  "Version": "2012-10-17",</w:t>
      </w:r>
      <w:r>
        <w:br/>
      </w:r>
      <w:r>
        <w:rPr>
          <w:rFonts w:ascii="Consolas" w:hAnsi="Consolas"/>
          <w:color w:val="232323"/>
          <w:sz w:val="16"/>
        </w:rPr>
        <w:t xml:space="preserve">  "Statement": [</w:t>
      </w:r>
      <w:r>
        <w:br/>
      </w:r>
      <w:r>
        <w:rPr>
          <w:rFonts w:ascii="Consolas" w:hAnsi="Consolas"/>
          <w:color w:val="232323"/>
          <w:sz w:val="16"/>
        </w:rPr>
        <w:t xml:space="preserve">    {</w:t>
      </w:r>
      <w:r>
        <w:br/>
      </w:r>
      <w:r>
        <w:rPr>
          <w:rFonts w:ascii="Consolas" w:hAnsi="Consolas"/>
          <w:color w:val="232323"/>
          <w:sz w:val="16"/>
        </w:rPr>
        <w:t xml:space="preserve">      "Effect": "Allow",</w:t>
      </w:r>
      <w:r>
        <w:br/>
      </w:r>
      <w:r>
        <w:rPr>
          <w:rFonts w:ascii="Consolas" w:hAnsi="Consolas"/>
          <w:color w:val="232323"/>
          <w:sz w:val="16"/>
        </w:rPr>
        <w:t xml:space="preserve">      "Action": ["s3:ListBucket", "s3:GetBucketLocation"],</w:t>
      </w:r>
      <w:r>
        <w:br/>
      </w:r>
      <w:r>
        <w:rPr>
          <w:rFonts w:ascii="Consolas" w:hAnsi="Consolas"/>
          <w:color w:val="232323"/>
          <w:sz w:val="16"/>
        </w:rPr>
        <w:t xml:space="preserve">      "Resource": "arn:aws:s3:::NOME-DO-BUCKET"</w:t>
      </w:r>
      <w:r>
        <w:br/>
      </w:r>
      <w:r>
        <w:rPr>
          <w:rFonts w:ascii="Consolas" w:hAnsi="Consolas"/>
          <w:color w:val="232323"/>
          <w:sz w:val="16"/>
        </w:rPr>
        <w:t xml:space="preserve">    },</w:t>
      </w:r>
      <w:r>
        <w:br/>
      </w:r>
      <w:r>
        <w:rPr>
          <w:rFonts w:ascii="Consolas" w:hAnsi="Consolas"/>
          <w:color w:val="232323"/>
          <w:sz w:val="16"/>
        </w:rPr>
        <w:t xml:space="preserve">    {</w:t>
      </w:r>
      <w:r>
        <w:br/>
      </w:r>
      <w:r>
        <w:rPr>
          <w:rFonts w:ascii="Consolas" w:hAnsi="Consolas"/>
          <w:color w:val="232323"/>
          <w:sz w:val="16"/>
        </w:rPr>
        <w:t xml:space="preserve">      "Effect": "Allow",</w:t>
      </w:r>
      <w:r>
        <w:br/>
      </w:r>
      <w:r>
        <w:rPr>
          <w:rFonts w:ascii="Consolas" w:hAnsi="Consolas"/>
          <w:color w:val="232323"/>
          <w:sz w:val="16"/>
        </w:rPr>
        <w:t xml:space="preserve">      "Action": ["s3:PutObject", "s3:GetObject", "s3:DeleteObject"],</w:t>
      </w:r>
      <w:r>
        <w:br/>
      </w:r>
      <w:r>
        <w:rPr>
          <w:rFonts w:ascii="Consolas" w:hAnsi="Consolas"/>
          <w:color w:val="232323"/>
          <w:sz w:val="16"/>
        </w:rPr>
        <w:t xml:space="preserve">      "Resource": "arn:aws:s3:::NOME-DO-BUCKET/*"</w:t>
      </w:r>
      <w:r>
        <w:br/>
      </w:r>
      <w:r>
        <w:rPr>
          <w:rFonts w:ascii="Consolas" w:hAnsi="Consolas"/>
          <w:color w:val="232323"/>
          <w:sz w:val="16"/>
        </w:rPr>
        <w:t xml:space="preserve">    }</w:t>
      </w:r>
      <w:r>
        <w:br/>
      </w:r>
      <w:r>
        <w:rPr>
          <w:rFonts w:ascii="Consolas" w:hAnsi="Consolas"/>
          <w:color w:val="232323"/>
          <w:sz w:val="16"/>
        </w:rPr>
        <w:t xml:space="preserve">  ]</w:t>
      </w:r>
      <w:r>
        <w:br/>
      </w:r>
      <w:r>
        <w:rPr>
          <w:rFonts w:ascii="Consolas" w:hAnsi="Consolas"/>
          <w:color w:val="232323"/>
          <w:sz w:val="16"/>
        </w:rPr>
        <w:t>}</w:t>
      </w:r>
    </w:p>
    <w:p>
      <w:r>
        <w:t>Passo a passo na AWS: 1) abrir IAM e criar ou escolher uma Role para EC2; 2) anexar a política limitada ao bucket; 3) abrir EC2, selecionar a instância, usar Ações &gt; Segurança &gt; Modificar função do IAM; 4) escolher a Role; 5) aguardar a propagação; 6) reiniciar o serviço MOVE.ON; 7) testar um upload.</w:t>
      </w:r>
    </w:p>
    <w:p>
      <w:r>
        <w:t>Verificação na VPS usando IMDSv2. O primeiro comando obtém um token temporário da própria EC2; o segundo deve mostrar o nome da Role associada:</w:t>
      </w:r>
    </w:p>
    <w:p>
      <w:pPr>
        <w:spacing w:before="80" w:after="160"/>
        <w:ind w:left="259" w:right="259"/>
        <w:shd w:fill="F4F5F7"/>
      </w:pPr>
      <w:r>
        <w:rPr>
          <w:rFonts w:ascii="Consolas" w:hAnsi="Consolas"/>
          <w:color w:val="232323"/>
          <w:sz w:val="16"/>
        </w:rPr>
        <w:t>TOKEN=$(curl -fsS -X PUT   -H "X-aws-ec2-metadata-token-ttl-seconds: 21600"   http://169.254.169.254/latest/api/token)</w:t>
      </w:r>
      <w:r>
        <w:br/>
      </w:r>
      <w:r>
        <w:rPr>
          <w:rFonts w:ascii="Consolas" w:hAnsi="Consolas"/>
          <w:color w:val="232323"/>
          <w:sz w:val="16"/>
        </w:rPr>
      </w:r>
      <w:r>
        <w:br/>
      </w:r>
      <w:r>
        <w:rPr>
          <w:rFonts w:ascii="Consolas" w:hAnsi="Consolas"/>
          <w:color w:val="232323"/>
          <w:sz w:val="16"/>
        </w:rPr>
        <w:t>curl -fsS   -H "X-aws-ec2-metadata-token: $TOKEN"   http://169.254.169.254/latest/meta-data/iam/security-credentials/</w:t>
      </w:r>
    </w:p>
    <w:p>
      <w:r>
        <w:t>Se aparecer “Could not load credentials from any providers”, o código tentou a cadeia padrão corretamente, mas a EC2 não forneceu uma identidade utilizável. Verifique se a Role está associada à instância certa, se a relação de confiança permite EC2, se o acesso ao serviço de metadados está habilitado e se a política cobre o bucket correto. Não resolva colocando chaves em código ou Git.</w:t>
      </w:r>
    </w:p>
    <w:p>
      <w:pPr>
        <w:pStyle w:val="Heading3"/>
      </w:pPr>
      <w:r>
        <w:t>7.3.4 Modo alternativo: Access Key e Secret Key</w:t>
      </w:r>
    </w:p>
    <w:p>
      <w:r>
        <w:t>Esse modo existe para provedores compatíveis, servidores fora da AWS ou situações em que IAM Role não está disponível. O par deve pertencer a uma identidade dedicada, com permissão mínima e rotação periódica. Ao escolher o modo manual, clicar em Alterar credenciais e segredos, informar o par completo e salvar. Os valores são criptografados antes de ir ao PostgreSQL e não retornam ao navegador em consultas futuras.</w:t>
      </w:r>
    </w:p>
    <w:p>
      <w:pPr>
        <w:pStyle w:val="ListBullet"/>
      </w:pPr>
      <w:r>
        <w:t>Nunca usar a Access Key de uma conta root da AWS.</w:t>
      </w:r>
    </w:p>
    <w:p>
      <w:pPr>
        <w:pStyle w:val="ListBullet"/>
      </w:pPr>
      <w:r>
        <w:t>Nunca incluir chaves no README, em capturas, logs, commits ou mensagens de suporte.</w:t>
      </w:r>
    </w:p>
    <w:p>
      <w:pPr>
        <w:pStyle w:val="ListBullet"/>
      </w:pPr>
      <w:r>
        <w:t>Se houver suspeita de vazamento, desativar a chave na AWS, criar outra e atualizar o painel.</w:t>
      </w:r>
    </w:p>
    <w:p>
      <w:pPr>
        <w:pStyle w:val="ListBullet"/>
      </w:pPr>
      <w:r>
        <w:t>Ao mudar para IAM Role, o backend remove as chaves manuais anteriormente armazenadas.</w:t>
      </w:r>
    </w:p>
    <w:p>
      <w:pPr>
        <w:pStyle w:val="Heading3"/>
      </w:pPr>
      <w:r>
        <w:t>7.3.5 Por que a URL direta do S3 pode mostrar 403</w:t>
      </w:r>
    </w:p>
    <w:p>
      <w:r>
        <w:t>Uma URL como https://bucket.s3.amazonaws.com/capas/arquivo.webp pode existir e ainda responder 403 Forbidden. Isso não significa necessariamente que o caminho está errado. Significa que o navegador do visitante não possui a IAM Role da EC2. A IAM Role autoriza o backend, não torna o bucket público.</w:t>
      </w:r>
    </w:p>
    <w:p>
      <w:r>
        <w:t>Quando URL pública/CDN fica vazia, o MOVE.ON grava e entrega novas mídias pela rota /api/portal/midias/:pasta/:arquivo. O backend valida a pasta e o nome, usa a IAM Role para ler o objeto e transmite o conteúdo com cache. Vídeos aceitam requisições Range, permitindo reprodução progressiva. A migration 0021 transforma URLs S3 antigas em URLs dessa rota segura.</w:t>
      </w:r>
    </w:p>
    <w:p>
      <w:pPr>
        <w:spacing w:before="80" w:after="160"/>
        <w:ind w:left="259" w:right="259"/>
        <w:shd w:fill="F4F5F7"/>
      </w:pPr>
      <w:r>
        <w:rPr>
          <w:rFonts w:ascii="Consolas" w:hAnsi="Consolas"/>
          <w:color w:val="232323"/>
          <w:sz w:val="16"/>
        </w:rPr>
        <w:t>URL direta privada — pode responder 403:</w:t>
      </w:r>
      <w:r>
        <w:br/>
      </w:r>
      <w:r>
        <w:rPr>
          <w:rFonts w:ascii="Consolas" w:hAnsi="Consolas"/>
          <w:color w:val="232323"/>
          <w:sz w:val="16"/>
        </w:rPr>
        <w:t>https://bucket.s3.amazonaws.com/capas/arquivo.webp</w:t>
      </w:r>
      <w:r>
        <w:br/>
      </w:r>
      <w:r>
        <w:rPr>
          <w:rFonts w:ascii="Consolas" w:hAnsi="Consolas"/>
          <w:color w:val="232323"/>
          <w:sz w:val="16"/>
        </w:rPr>
      </w:r>
      <w:r>
        <w:br/>
      </w:r>
      <w:r>
        <w:rPr>
          <w:rFonts w:ascii="Consolas" w:hAnsi="Consolas"/>
          <w:color w:val="232323"/>
          <w:sz w:val="16"/>
        </w:rPr>
        <w:t>URL entregue pelo portal:</w:t>
      </w:r>
      <w:r>
        <w:br/>
      </w:r>
      <w:r>
        <w:rPr>
          <w:rFonts w:ascii="Consolas" w:hAnsi="Consolas"/>
          <w:color w:val="232323"/>
          <w:sz w:val="16"/>
        </w:rPr>
        <w:t>https://portal.exemplo.com/api/portal/midias/capas/arquivo.webp</w:t>
      </w:r>
    </w:p>
    <w:p>
      <w:r>
        <w:t>Para tráfego elevado, a evolução recomendada é CloudFront ou outra CDN diante do bucket. Nesse cenário, configurar a distribuição com acesso privado à origem e informar o domínio da CDN em URL pública/CDN. Assim os visitantes recebem mídia pela borda, sem abrir escrita ou listagem pública no bucket e sem consumir a banda da EC2 para cada imagem.</w:t>
      </w:r>
    </w:p>
    <w:p>
      <w:pPr>
        <w:pStyle w:val="Heading3"/>
      </w:pPr>
      <w:r>
        <w:t>7.3.6 Ciclo de vida e prevenção de arquivos órfãos</w:t>
      </w:r>
    </w:p>
    <w:p>
      <w:r>
        <w:t>Arquivo órfão é uma imagem ou vídeo que continua ocupando armazenamento depois que nenhuma publicação o utiliza. O MOVE.ON identifica capas, imagens sociais, imagens inseridas pelo CKEditor e vídeos gerenciados. Ao editar, mídias removidas do conteúdo são comparadas com a versão anterior. Ao excluir uma publicação, os arquivos são removidos antes do registro PostgreSQL.</w:t>
      </w:r>
    </w:p>
    <w:p>
      <w:pPr>
        <w:pStyle w:val="ListBullet"/>
      </w:pPr>
      <w:r>
        <w:t>Capas são convertidas para WebP e geram JPEG social 1200 × 630.</w:t>
      </w:r>
    </w:p>
    <w:p>
      <w:pPr>
        <w:pStyle w:val="ListBullet"/>
      </w:pPr>
      <w:r>
        <w:t>Imagens internas usam upload exclusivo e são convertidas para WebP, sem criar capa social desnecessária.</w:t>
      </w:r>
    </w:p>
    <w:p>
      <w:pPr>
        <w:pStyle w:val="ListBullet"/>
      </w:pPr>
      <w:r>
        <w:t>Vídeos S3 mantêm formato validado MP4, WebM ou MOV.</w:t>
      </w:r>
    </w:p>
    <w:p>
      <w:pPr>
        <w:pStyle w:val="ListBullet"/>
      </w:pPr>
      <w:r>
        <w:t>A exclusão aceita URLs antigas diretas do S3, URLs da CDN configurada e URLs da rota privada do portal.</w:t>
      </w:r>
    </w:p>
    <w:p>
      <w:pPr>
        <w:pStyle w:val="ListBullet"/>
      </w:pPr>
      <w:r>
        <w:t>Se o S3 estiver indisponível durante a exclusão, a publicação permanece no banco para uma nova tentativa; isso evita informar sucesso enquanto o arquivo permanece órfão.</w:t>
      </w:r>
    </w:p>
    <w:p>
      <w:pPr>
        <w:pStyle w:val="Heading3"/>
      </w:pPr>
      <w:r>
        <w:t>7.3.7 Checklist de teste do armazenamento</w:t>
      </w:r>
    </w:p>
    <w:p>
      <w:pPr>
        <w:pStyle w:val="ListBullet"/>
      </w:pPr>
      <w:r>
        <w:t>Salvar apenas o card Armazenamento e confirmar a mensagem de sucesso.</w:t>
      </w:r>
    </w:p>
    <w:p>
      <w:pPr>
        <w:pStyle w:val="ListBullet"/>
      </w:pPr>
      <w:r>
        <w:t>Enviar uma capa e verificar se existem objetos nas pastas capas e sociais.</w:t>
      </w:r>
    </w:p>
    <w:p>
      <w:pPr>
        <w:pStyle w:val="ListBullet"/>
      </w:pPr>
      <w:r>
        <w:t>Inserir uma imagem no conteúdo e verificar a pasta conteudos.</w:t>
      </w:r>
    </w:p>
    <w:p>
      <w:pPr>
        <w:pStyle w:val="ListBullet"/>
      </w:pPr>
      <w:r>
        <w:t>Enviar um vídeo e verificar a pasta videos.</w:t>
      </w:r>
    </w:p>
    <w:p>
      <w:pPr>
        <w:pStyle w:val="ListBullet"/>
      </w:pPr>
      <w:r>
        <w:t>Abrir a prévia, o dashboard e a publicação pública; nenhuma imagem deve aparecer quebrada.</w:t>
      </w:r>
    </w:p>
    <w:p>
      <w:pPr>
        <w:pStyle w:val="ListBullet"/>
      </w:pPr>
      <w:r>
        <w:t>Abrir a rota /api/portal/midias/... e confirmar HTTP 200; para vídeo, confirmar HTTP 206 ao usar Range.</w:t>
      </w:r>
    </w:p>
    <w:p>
      <w:pPr>
        <w:pStyle w:val="ListBullet"/>
      </w:pPr>
      <w:r>
        <w:t>Editar a publicação, remover uma mídia e verificar sua exclusão.</w:t>
      </w:r>
    </w:p>
    <w:p>
      <w:pPr>
        <w:pStyle w:val="ListBullet"/>
      </w:pPr>
      <w:r>
        <w:t>Excluir uma publicação de teste e confirmar que capa, social, imagens internas e vídeos foram removidos.</w:t>
      </w:r>
    </w:p>
    <w:p>
      <w:pPr>
        <w:pStyle w:val="Heading3"/>
      </w:pPr>
      <w:r>
        <w:t>7.3.8 Google Analytics 4: finalidade e privacidade</w:t>
      </w:r>
    </w:p>
    <w:p>
      <w:r>
        <w:t>Google Analytics 4, ou GA4, ajuda a responder perguntas como quantas pessoas visitaram o portal, quais páginas foram vistas e como a navegação evolui. Ele não substitui as métricas internas do MOVE.ON: o painel próprio usa eventos controlados no PostgreSQL; o GA4 é uma visão externa complementar.</w:t>
      </w:r>
    </w:p>
    <w:p>
      <w:r>
        <w:t>Por LGPD e pela política adotada, a tag não é carregada antes da autorização quando a gestão de consentimento está ativa. Isso significa que uma visita recusada não aparecerá no GA4. É um comportamento correto, não uma falha. O visitante pode aceitar tudo permitido, recusar opcionais ou personalizar Análise e desempenho, Preferências e Marketing.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4400"/>
        <w:gridCol w:w="2960"/>
      </w:tblGrid>
      <w:tr>
        <w:trPr>
          <w:tblHeader/>
        </w:trPr>
        <w:tc>
          <w:tcPr>
            <w:tcW w:type="dxa" w:w="2000"/>
            <w:shd w:fill="FE3000"/>
          </w:tcPr>
          <w:p>
            <w:r>
              <w:rPr>
                <w:b/>
                <w:color w:val="FFFFFF"/>
                <w:sz w:val="15"/>
              </w:rPr>
              <w:t>Campo</w:t>
            </w:r>
          </w:p>
        </w:tc>
        <w:tc>
          <w:tcPr>
            <w:tcW w:type="dxa" w:w="4400"/>
            <w:shd w:fill="FE3000"/>
          </w:tcPr>
          <w:p>
            <w:r>
              <w:rPr>
                <w:b/>
                <w:color w:val="FFFFFF"/>
                <w:sz w:val="15"/>
              </w:rPr>
              <w:t>Como configurar</w:t>
            </w:r>
          </w:p>
        </w:tc>
        <w:tc>
          <w:tcPr>
            <w:tcW w:type="dxa" w:w="2960"/>
            <w:shd w:fill="FE3000"/>
          </w:tcPr>
          <w:p>
            <w:r>
              <w:rPr>
                <w:b/>
                <w:color w:val="FFFFFF"/>
                <w:sz w:val="15"/>
              </w:rPr>
              <w:t>Efeito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Habilitar Analytics</w:t>
            </w:r>
          </w:p>
        </w:tc>
        <w:tc>
          <w:tcPr>
            <w:tcW w:type="dxa" w:w="44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Ativar somente depois de criar o fluxo de dados Web no GA4.</w:t>
            </w:r>
          </w:p>
        </w:tc>
        <w:tc>
          <w:tcPr>
            <w:tcW w:type="dxa" w:w="29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Permite carregar a tag quando houver consentimento válido.</w:t>
            </w:r>
          </w:p>
        </w:tc>
      </w:tr>
      <w:tr>
        <w:tc>
          <w:tcPr>
            <w:tcW w:type="dxa" w:w="20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ID de medição</w:t>
            </w:r>
          </w:p>
        </w:tc>
        <w:tc>
          <w:tcPr>
            <w:tcW w:type="dxa" w:w="44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Informar o código iniciado por G-, por exemplo G-ABCDEFGHIJ.</w:t>
            </w:r>
          </w:p>
        </w:tc>
        <w:tc>
          <w:tcPr>
            <w:tcW w:type="dxa" w:w="296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Identifica para qual propriedade os eventos serão enviados.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Exibir gestão de consentimento</w:t>
            </w:r>
          </w:p>
        </w:tc>
        <w:tc>
          <w:tcPr>
            <w:tcW w:type="dxa" w:w="44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Manter ativo para apresentar escolhas ao visitante.</w:t>
            </w:r>
          </w:p>
        </w:tc>
        <w:tc>
          <w:tcPr>
            <w:tcW w:type="dxa" w:w="29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A tag permanece bloqueada até a decisão.</w:t>
            </w:r>
          </w:p>
        </w:tc>
      </w:tr>
      <w:tr>
        <w:tc>
          <w:tcPr>
            <w:tcW w:type="dxa" w:w="20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Análise e desempenho</w:t>
            </w:r>
          </w:p>
        </w:tc>
        <w:tc>
          <w:tcPr>
            <w:tcW w:type="dxa" w:w="44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Ativar para oferecer a escolha de medição.</w:t>
            </w:r>
          </w:p>
        </w:tc>
        <w:tc>
          <w:tcPr>
            <w:tcW w:type="dxa" w:w="296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Autoriza page_view quando o visitante aceitar.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Preferências</w:t>
            </w:r>
          </w:p>
        </w:tc>
        <w:tc>
          <w:tcPr>
            <w:tcW w:type="dxa" w:w="44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Ativar apenas se houver recursos opcionais que memorizem escolhas.</w:t>
            </w:r>
          </w:p>
        </w:tc>
        <w:tc>
          <w:tcPr>
            <w:tcW w:type="dxa" w:w="29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Registra a preferência declarada.</w:t>
            </w:r>
          </w:p>
        </w:tc>
      </w:tr>
      <w:tr>
        <w:tc>
          <w:tcPr>
            <w:tcW w:type="dxa" w:w="20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Marketing</w:t>
            </w:r>
          </w:p>
        </w:tc>
        <w:tc>
          <w:tcPr>
            <w:tcW w:type="dxa" w:w="44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Ativar somente com finalidade jurídica e operacional definida.</w:t>
            </w:r>
          </w:p>
        </w:tc>
        <w:tc>
          <w:tcPr>
            <w:tcW w:type="dxa" w:w="296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Não deve ser habilitado apenas para “ter mais dados”.</w:t>
            </w:r>
          </w:p>
        </w:tc>
      </w:tr>
    </w:tbl>
    <w:p>
      <w:pPr>
        <w:spacing w:after="60"/>
      </w:pPr>
    </w:p>
    <w:p>
      <w:r>
        <w:t>Passo a passo: 1) no Google Analytics, criar ou escolher uma propriedade GA4; 2) criar um fluxo de dados Web para o domínio oficial; 3) copiar o ID G-...; 4) no dashboard, habilitar Analytics, colar o ID, habilitar gestão de consentimento e Análise e desempenho; 5) clicar em Salvar Google Analytics; 6) abrir o portal em janela anônima, sem bloqueador de anúncios; 7) aceitar os permitidos; 8) navegar por páginas; 9) conferir o relatório em tempo real.</w:t>
      </w:r>
    </w:p>
    <w:p>
      <w:r>
        <w:t>A versão do consentimento inclui o estado do Analytics, o ID de medição e as permissões. Assim, ao ativar ou trocar a configuração, uma decisão antiga não é reutilizada silenciosamente. Após consentimento, o portal carrega gtag.js e envia page_view inicial e novas visualizações quando a URL muda.</w:t>
      </w:r>
    </w:p>
    <w:p>
      <w:pPr>
        <w:spacing w:before="80" w:after="160"/>
        <w:ind w:left="259" w:right="259"/>
        <w:shd w:fill="F4F5F7"/>
      </w:pPr>
      <w:r>
        <w:rPr>
          <w:rFonts w:ascii="Consolas" w:hAnsi="Consolas"/>
          <w:color w:val="232323"/>
          <w:sz w:val="16"/>
        </w:rPr>
        <w:t>Verificações na aba Network do navegador:</w:t>
      </w:r>
      <w:r>
        <w:br/>
      </w:r>
      <w:r>
        <w:rPr>
          <w:rFonts w:ascii="Consolas" w:hAnsi="Consolas"/>
          <w:color w:val="232323"/>
          <w:sz w:val="16"/>
        </w:rPr>
        <w:t>https://www.googletagmanager.com/gtag/js?id=G-...</w:t>
      </w:r>
      <w:r>
        <w:br/>
      </w:r>
      <w:r>
        <w:rPr>
          <w:rFonts w:ascii="Consolas" w:hAnsi="Consolas"/>
          <w:color w:val="232323"/>
          <w:sz w:val="16"/>
        </w:rPr>
        <w:t>https://www.google-analytics.com/g/collect?...</w:t>
      </w:r>
    </w:p>
    <w:p>
      <w:r>
        <w:t>Se o GA4 mostrar “Nenhum dado foi recebido”, conferir: ID sem erro de digitação; Analytics e Análise habilitados; consentimento aceito; teste em janela anônima; bloqueador de anúncios desativado; DNS/firewall permitindo Google; chamadas gtag/js e g/collect na aba Network. Relatórios consolidados podem demorar; para teste funcional, usar a visão em tempo real.</w:t>
      </w:r>
    </w:p>
    <w:p>
      <w:pPr>
        <w:pStyle w:val="Heading3"/>
      </w:pPr>
      <w:r>
        <w:t>7.3.9 OpenTelemetry explicado para quem não é técnico</w:t>
      </w:r>
    </w:p>
    <w:p>
      <w:r>
        <w:t>OpenTelemetry é um padrão aberto para enviar sinais de operação. Nesta versão, o MOVE.ON exporta logs do backend: registros estruturados sobre requisições, status HTTP, duração e eventos relevantes. O Collector é um serviço da equipe de infraestrutura que recebe esses registros e pode encaminhá-los para ferramentas como Grafana, Loki, Elastic, Datadog ou outra plataforma compatível.</w:t>
      </w:r>
    </w:p>
    <w:p>
      <w:r>
        <w:t>A integração usa OTLP sobre HTTP. OTLP é o formato comum do OpenTelemetry; HTTP é o transporte. Para logs, o endereço deve terminar em /v1/logs. A porta convencional de OTLP/HTTP é 4318. A porta 4317 normalmente representa OTLP/gRPC e não deve ser usada neste campo.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300"/>
        <w:gridCol w:w="3160"/>
      </w:tblGrid>
      <w:tr>
        <w:trPr>
          <w:tblHeader/>
        </w:trPr>
        <w:tc>
          <w:tcPr>
            <w:tcW w:type="dxa" w:w="1900"/>
            <w:shd w:fill="FE3000"/>
          </w:tcPr>
          <w:p>
            <w:r>
              <w:rPr>
                <w:b/>
                <w:color w:val="FFFFFF"/>
                <w:sz w:val="15"/>
              </w:rPr>
              <w:t>Campo</w:t>
            </w:r>
          </w:p>
        </w:tc>
        <w:tc>
          <w:tcPr>
            <w:tcW w:type="dxa" w:w="4300"/>
            <w:shd w:fill="FE3000"/>
          </w:tcPr>
          <w:p>
            <w:r>
              <w:rPr>
                <w:b/>
                <w:color w:val="FFFFFF"/>
                <w:sz w:val="15"/>
              </w:rPr>
              <w:t>Explicação simples</w:t>
            </w:r>
          </w:p>
        </w:tc>
        <w:tc>
          <w:tcPr>
            <w:tcW w:type="dxa" w:w="3160"/>
            <w:shd w:fill="FE3000"/>
          </w:tcPr>
          <w:p>
            <w:r>
              <w:rPr>
                <w:b/>
                <w:color w:val="FFFFFF"/>
                <w:sz w:val="15"/>
              </w:rPr>
              <w:t>Exemplo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Habilitar exportação</w:t>
            </w:r>
          </w:p>
        </w:tc>
        <w:tc>
          <w:tcPr>
            <w:tcW w:type="dxa" w:w="43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Liga o envio em lote. Se desligado, a API continua funcionando sem exportar.</w:t>
            </w:r>
          </w:p>
        </w:tc>
        <w:tc>
          <w:tcPr>
            <w:tcW w:type="dxa" w:w="31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Ativo em produção quando houver Collector.</w:t>
            </w:r>
          </w:p>
        </w:tc>
      </w:tr>
      <w:tr>
        <w:tc>
          <w:tcPr>
            <w:tcW w:type="dxa" w:w="19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Endpoint OTLP</w:t>
            </w:r>
          </w:p>
        </w:tc>
        <w:tc>
          <w:tcPr>
            <w:tcW w:type="dxa" w:w="43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Endereço completo que recebe logs HTTP.</w:t>
            </w:r>
          </w:p>
        </w:tc>
        <w:tc>
          <w:tcPr>
            <w:tcW w:type="dxa" w:w="316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https://collector.exemplo.com:4318/v1/logs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Nome do serviço</w:t>
            </w:r>
          </w:p>
        </w:tc>
        <w:tc>
          <w:tcPr>
            <w:tcW w:type="dxa" w:w="43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Etiqueta para localizar os logs do portal entre vários sistemas.</w:t>
            </w:r>
          </w:p>
        </w:tc>
        <w:tc>
          <w:tcPr>
            <w:tcW w:type="dxa" w:w="31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moveon-portal</w:t>
            </w:r>
          </w:p>
        </w:tc>
      </w:tr>
      <w:tr>
        <w:tc>
          <w:tcPr>
            <w:tcW w:type="dxa" w:w="19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Nível mínimo</w:t>
            </w:r>
          </w:p>
        </w:tc>
        <w:tc>
          <w:tcPr>
            <w:tcW w:type="dxa" w:w="43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Define a menor importância enviada.</w:t>
            </w:r>
          </w:p>
        </w:tc>
        <w:tc>
          <w:tcPr>
            <w:tcW w:type="dxa" w:w="316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Info em produção; Debug temporariamente em diagnóstico.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Cabeçalhos OTLP</w:t>
            </w:r>
          </w:p>
        </w:tc>
        <w:tc>
          <w:tcPr>
            <w:tcW w:type="dxa" w:w="43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Informações extras exigidas pelo Collector, como autenticação ou tenant.</w:t>
            </w:r>
          </w:p>
        </w:tc>
        <w:tc>
          <w:tcPr>
            <w:tcW w:type="dxa" w:w="31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Authorization: Bearer TOKEN</w:t>
            </w:r>
          </w:p>
        </w:tc>
      </w:tr>
    </w:tbl>
    <w:p>
      <w:pPr>
        <w:spacing w:after="60"/>
      </w:pPr>
    </w:p>
    <w:p>
      <w:pPr>
        <w:pStyle w:val="Heading3"/>
      </w:pPr>
      <w:r>
        <w:t>7.3.10 Níveis de log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4500"/>
        <w:gridCol w:w="3360"/>
      </w:tblGrid>
      <w:tr>
        <w:trPr>
          <w:tblHeader/>
        </w:trPr>
        <w:tc>
          <w:tcPr>
            <w:tcW w:type="dxa" w:w="1500"/>
            <w:shd w:fill="FE3000"/>
          </w:tcPr>
          <w:p>
            <w:r>
              <w:rPr>
                <w:b/>
                <w:color w:val="FFFFFF"/>
                <w:sz w:val="16"/>
              </w:rPr>
              <w:t>Nível</w:t>
            </w:r>
          </w:p>
        </w:tc>
        <w:tc>
          <w:tcPr>
            <w:tcW w:type="dxa" w:w="4500"/>
            <w:shd w:fill="FE3000"/>
          </w:tcPr>
          <w:p>
            <w:r>
              <w:rPr>
                <w:b/>
                <w:color w:val="FFFFFF"/>
                <w:sz w:val="16"/>
              </w:rPr>
              <w:t>Significado</w:t>
            </w:r>
          </w:p>
        </w:tc>
        <w:tc>
          <w:tcPr>
            <w:tcW w:type="dxa" w:w="3360"/>
            <w:shd w:fill="FE3000"/>
          </w:tcPr>
          <w:p>
            <w:r>
              <w:rPr>
                <w:b/>
                <w:color w:val="FFFFFF"/>
                <w:sz w:val="16"/>
              </w:rPr>
              <w:t>Uso recomendado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Debug</w:t>
            </w:r>
          </w:p>
        </w:tc>
        <w:tc>
          <w:tcPr>
            <w:tcW w:type="dxa" w:w="45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Detalhe fino para investigação. Pode gerar grande volume.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Ativar por período curto durante diagnóstico.</w:t>
            </w:r>
          </w:p>
        </w:tc>
      </w:tr>
      <w:tr>
        <w:tc>
          <w:tcPr>
            <w:tcW w:type="dxa" w:w="15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Info</w:t>
            </w:r>
          </w:p>
        </w:tc>
        <w:tc>
          <w:tcPr>
            <w:tcW w:type="dxa" w:w="45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Operação normal: requisições concluídas e eventos de configuração.</w:t>
            </w:r>
          </w:p>
        </w:tc>
        <w:tc>
          <w:tcPr>
            <w:tcW w:type="dxa" w:w="336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Padrão recomendado para produção.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Warning</w:t>
            </w:r>
          </w:p>
        </w:tc>
        <w:tc>
          <w:tcPr>
            <w:tcW w:type="dxa" w:w="45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Situação inesperada que não interrompeu completamente o serviço.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Monitorar tendência e corrigir causas recorrentes.</w:t>
            </w:r>
          </w:p>
        </w:tc>
      </w:tr>
      <w:tr>
        <w:tc>
          <w:tcPr>
            <w:tcW w:type="dxa" w:w="15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Error</w:t>
            </w:r>
          </w:p>
        </w:tc>
        <w:tc>
          <w:tcPr>
            <w:tcW w:type="dxa" w:w="45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Falha grave ou resposta HTTP 5xx.</w:t>
            </w:r>
          </w:p>
        </w:tc>
        <w:tc>
          <w:tcPr>
            <w:tcW w:type="dxa" w:w="336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Gerar alerta e investigação prioritária.</w:t>
            </w:r>
          </w:p>
        </w:tc>
      </w:tr>
    </w:tbl>
    <w:p>
      <w:pPr>
        <w:spacing w:after="60"/>
      </w:pPr>
    </w:p>
    <w:p>
      <w:r>
        <w:t>O filtro funciona por ordem de gravidade. Se o mínimo for Warning, logs Debug e Info não são enviados. Se o mínimo for Debug, todos os níveis são enviados, aumentando volume, custo e ruído.</w:t>
      </w:r>
    </w:p>
    <w:p>
      <w:pPr>
        <w:pStyle w:val="Heading3"/>
      </w:pPr>
      <w:r>
        <w:t>7.3.11 Cabeçalhos OTLP e proteção de segredos</w:t>
      </w:r>
    </w:p>
    <w:p>
      <w:r>
        <w:t>Cada cabeçalho deve ocupar uma linha no formato Nome: valor. O painel bloqueia edição por padrão; clicar em Alterar cabeçalhos protegidos antes de modificar. Valores são criptografados no PostgreSQL e a API administrativa retorna apenas a indicação de que existem cabeçalhos configurados.</w:t>
      </w:r>
    </w:p>
    <w:p>
      <w:pPr>
        <w:spacing w:before="80" w:after="160"/>
        <w:ind w:left="259" w:right="259"/>
        <w:shd w:fill="F4F5F7"/>
      </w:pPr>
      <w:r>
        <w:rPr>
          <w:rFonts w:ascii="Consolas" w:hAnsi="Consolas"/>
          <w:color w:val="232323"/>
          <w:sz w:val="16"/>
        </w:rPr>
        <w:t>Authorization: Bearer SEU_TOKEN</w:t>
      </w:r>
      <w:r>
        <w:br/>
      </w:r>
      <w:r>
        <w:rPr>
          <w:rFonts w:ascii="Consolas" w:hAnsi="Consolas"/>
          <w:color w:val="232323"/>
          <w:sz w:val="16"/>
        </w:rPr>
        <w:t>X-Scope-OrgID: moveon</w:t>
      </w:r>
    </w:p>
    <w:p>
      <w:r>
        <w:t>Cabeçalhos vazios, malformados ou perigosos, como Host, Content-Length, Connection, Transfer-Encoding e Cookie, são recusados. Não copie tokens para documentação, prints ou chamados. Para trocar um token, gere outro no sistema de observabilidade, salve no painel e revogue o anterior.</w:t>
      </w:r>
    </w:p>
    <w:p>
      <w:pPr>
        <w:pStyle w:val="Heading3"/>
      </w:pPr>
      <w:r>
        <w:t>7.3.12 Como salvar e testar OpenTelemetry</w:t>
      </w:r>
    </w:p>
    <w:p>
      <w:r>
        <w:t>Ao clicar em Salvar OpenTelemetry com a exportação ativa, o backend persiste a configuração, reinicializa o provedor e realiza uma entrega OTLP real. O teste envia um log informativo chamado opentelemetry_conexao_verificada, com o atributo moveon.verificacao=true. Somente uma resposta HTTP 2xx é considerada sucesso.</w:t>
      </w:r>
    </w:p>
    <w:p>
      <w:r>
        <w:t>O botão Testar conexão OTLP repete a prova sem alterar campos. Ele mostra o status HTTP e a duração, por exemplo: “Log entregue com sucesso (HTTP 200, 84 ms)”. Procure o registro no destino filtrando service.name=moveon-portal e o corpo opentelemetry_conexao_verificada.</w:t>
      </w:r>
    </w:p>
    <w:p>
      <w:pPr>
        <w:spacing w:before="80" w:after="160"/>
        <w:ind w:left="259" w:right="259"/>
        <w:shd w:fill="F4F5F7"/>
      </w:pPr>
      <w:r>
        <w:rPr>
          <w:rFonts w:ascii="Consolas" w:hAnsi="Consolas"/>
          <w:color w:val="232323"/>
          <w:sz w:val="16"/>
        </w:rPr>
        <w:t>Endpoint correto:</w:t>
      </w:r>
      <w:r>
        <w:br/>
      </w:r>
      <w:r>
        <w:rPr>
          <w:rFonts w:ascii="Consolas" w:hAnsi="Consolas"/>
          <w:color w:val="232323"/>
          <w:sz w:val="16"/>
        </w:rPr>
        <w:t>https://collector.exemplo.com:4318/v1/logs</w:t>
      </w:r>
      <w:r>
        <w:br/>
      </w:r>
      <w:r>
        <w:rPr>
          <w:rFonts w:ascii="Consolas" w:hAnsi="Consolas"/>
          <w:color w:val="232323"/>
          <w:sz w:val="16"/>
        </w:rPr>
      </w:r>
      <w:r>
        <w:br/>
      </w:r>
      <w:r>
        <w:rPr>
          <w:rFonts w:ascii="Consolas" w:hAnsi="Consolas"/>
          <w:color w:val="232323"/>
          <w:sz w:val="16"/>
        </w:rPr>
        <w:t>Mensagem esperada no painel:</w:t>
      </w:r>
      <w:r>
        <w:br/>
      </w:r>
      <w:r>
        <w:rPr>
          <w:rFonts w:ascii="Consolas" w:hAnsi="Consolas"/>
          <w:color w:val="232323"/>
          <w:sz w:val="16"/>
        </w:rPr>
        <w:t>Configuração salva e entrega OTLP confirmada.</w:t>
      </w:r>
    </w:p>
    <w:p>
      <w:r>
        <w:t>Os logs normais são processados em lote para reduzir consumo de rede e CPU. Desabilitar a exportação encerra o provedor de forma controlada. Se o Collector ficar indisponível depois da configuração, a API continua atendendo usuários; a observabilidade não deve derrubar o portal.</w:t>
      </w:r>
    </w:p>
    <w:p>
      <w:pPr>
        <w:pStyle w:val="Heading3"/>
      </w:pPr>
      <w:r>
        <w:t>7.3.13 Diagnóstico do OpenTelemetry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300"/>
        <w:gridCol w:w="3860"/>
      </w:tblGrid>
      <w:tr>
        <w:trPr>
          <w:tblHeader/>
        </w:trPr>
        <w:tc>
          <w:tcPr>
            <w:tcW w:type="dxa" w:w="2200"/>
            <w:shd w:fill="FE3000"/>
          </w:tcPr>
          <w:p>
            <w:r>
              <w:rPr>
                <w:b/>
                <w:color w:val="FFFFFF"/>
                <w:sz w:val="15"/>
              </w:rPr>
              <w:t>Sintoma</w:t>
            </w:r>
          </w:p>
        </w:tc>
        <w:tc>
          <w:tcPr>
            <w:tcW w:type="dxa" w:w="3300"/>
            <w:shd w:fill="FE3000"/>
          </w:tcPr>
          <w:p>
            <w:r>
              <w:rPr>
                <w:b/>
                <w:color w:val="FFFFFF"/>
                <w:sz w:val="15"/>
              </w:rPr>
              <w:t>Causa provável</w:t>
            </w:r>
          </w:p>
        </w:tc>
        <w:tc>
          <w:tcPr>
            <w:tcW w:type="dxa" w:w="3860"/>
            <w:shd w:fill="FE3000"/>
          </w:tcPr>
          <w:p>
            <w:r>
              <w:rPr>
                <w:b/>
                <w:color w:val="FFFFFF"/>
                <w:sz w:val="15"/>
              </w:rPr>
              <w:t>Como corrigir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Endpoint deve terminar com /v1/logs</w:t>
            </w:r>
          </w:p>
        </w:tc>
        <w:tc>
          <w:tcPr>
            <w:tcW w:type="dxa" w:w="33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Foi usada a raiz do Collector ou endpoint gRPC.</w:t>
            </w:r>
          </w:p>
        </w:tc>
        <w:tc>
          <w:tcPr>
            <w:tcW w:type="dxa" w:w="38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Usar a URL OTLP/HTTP completa, geralmente porta 4318 + /v1/logs.</w:t>
            </w:r>
          </w:p>
        </w:tc>
      </w:tr>
      <w:tr>
        <w:tc>
          <w:tcPr>
            <w:tcW w:type="dxa" w:w="22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HTTP 401 ou 403</w:t>
            </w:r>
          </w:p>
        </w:tc>
        <w:tc>
          <w:tcPr>
            <w:tcW w:type="dxa" w:w="33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Token ausente, inválido ou sem permissão.</w:t>
            </w:r>
          </w:p>
        </w:tc>
        <w:tc>
          <w:tcPr>
            <w:tcW w:type="dxa" w:w="386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Revisar Authorization e permissões no Collector.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HTTP 404</w:t>
            </w:r>
          </w:p>
        </w:tc>
        <w:tc>
          <w:tcPr>
            <w:tcW w:type="dxa" w:w="33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Caminho incorreto ou receiver OTLP HTTP desativado.</w:t>
            </w:r>
          </w:p>
        </w:tc>
        <w:tc>
          <w:tcPr>
            <w:tcW w:type="dxa" w:w="38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Ativar receiver otlp/http e conferir /v1/logs.</w:t>
            </w:r>
          </w:p>
        </w:tc>
      </w:tr>
      <w:tr>
        <w:tc>
          <w:tcPr>
            <w:tcW w:type="dxa" w:w="22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HTTP 429</w:t>
            </w:r>
          </w:p>
        </w:tc>
        <w:tc>
          <w:tcPr>
            <w:tcW w:type="dxa" w:w="33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Collector ou destino aplicou limite de ingestão.</w:t>
            </w:r>
          </w:p>
        </w:tc>
        <w:tc>
          <w:tcPr>
            <w:tcW w:type="dxa" w:w="386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Reduzir Debug, revisar capacidade e políticas de lote.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HTTP 5xx</w:t>
            </w:r>
          </w:p>
        </w:tc>
        <w:tc>
          <w:tcPr>
            <w:tcW w:type="dxa" w:w="33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Collector recebeu a chamada, mas falhou internamente.</w:t>
            </w:r>
          </w:p>
        </w:tc>
        <w:tc>
          <w:tcPr>
            <w:tcW w:type="dxa" w:w="38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Consultar logs do Collector e do backend de observabilidade.</w:t>
            </w:r>
          </w:p>
        </w:tc>
      </w:tr>
      <w:tr>
        <w:tc>
          <w:tcPr>
            <w:tcW w:type="dxa" w:w="22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Timeout após 10 segundos</w:t>
            </w:r>
          </w:p>
        </w:tc>
        <w:tc>
          <w:tcPr>
            <w:tcW w:type="dxa" w:w="33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Rede, DNS, firewall, proxy ou Collector indisponível.</w:t>
            </w:r>
          </w:p>
        </w:tc>
        <w:tc>
          <w:tcPr>
            <w:tcW w:type="dxa" w:w="386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Testar conectividade a partir da VPS e liberar saída/entrada necessárias.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Teste funciona, mas não encontro o log</w:t>
            </w:r>
          </w:p>
        </w:tc>
        <w:tc>
          <w:tcPr>
            <w:tcW w:type="dxa" w:w="33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Pipeline posterior filtrou, transformou ou enviou a outro tenant.</w:t>
            </w:r>
          </w:p>
        </w:tc>
        <w:tc>
          <w:tcPr>
            <w:tcW w:type="dxa" w:w="38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Buscar por service.name, corpo do teste e X-Scope-OrgID; revisar exporters do Collector.</w:t>
            </w:r>
          </w:p>
        </w:tc>
      </w:tr>
    </w:tbl>
    <w:p>
      <w:pPr>
        <w:spacing w:after="60"/>
      </w:pPr>
    </w:p>
    <w:p>
      <w:r>
        <w:t>Exemplo mínimo de Collector para receber OTLP/HTTP e escrever no próprio console. É apenas uma referência de laboratório; em produção, a equipe interna deve configurar autenticação, TLS, filas e o exporter corporativo:</w:t>
      </w:r>
    </w:p>
    <w:p>
      <w:pPr>
        <w:spacing w:before="80" w:after="160"/>
        <w:ind w:left="259" w:right="259"/>
        <w:shd w:fill="F4F5F7"/>
      </w:pPr>
      <w:r>
        <w:rPr>
          <w:rFonts w:ascii="Consolas" w:hAnsi="Consolas"/>
          <w:color w:val="232323"/>
          <w:sz w:val="16"/>
        </w:rPr>
        <w:t>receivers:</w:t>
      </w:r>
      <w:r>
        <w:br/>
      </w:r>
      <w:r>
        <w:rPr>
          <w:rFonts w:ascii="Consolas" w:hAnsi="Consolas"/>
          <w:color w:val="232323"/>
          <w:sz w:val="16"/>
        </w:rPr>
        <w:t xml:space="preserve">  otlp:</w:t>
      </w:r>
      <w:r>
        <w:br/>
      </w:r>
      <w:r>
        <w:rPr>
          <w:rFonts w:ascii="Consolas" w:hAnsi="Consolas"/>
          <w:color w:val="232323"/>
          <w:sz w:val="16"/>
        </w:rPr>
        <w:t xml:space="preserve">    protocols:</w:t>
      </w:r>
      <w:r>
        <w:br/>
      </w:r>
      <w:r>
        <w:rPr>
          <w:rFonts w:ascii="Consolas" w:hAnsi="Consolas"/>
          <w:color w:val="232323"/>
          <w:sz w:val="16"/>
        </w:rPr>
        <w:t xml:space="preserve">      http:</w:t>
      </w:r>
      <w:r>
        <w:br/>
      </w:r>
      <w:r>
        <w:rPr>
          <w:rFonts w:ascii="Consolas" w:hAnsi="Consolas"/>
          <w:color w:val="232323"/>
          <w:sz w:val="16"/>
        </w:rPr>
        <w:t xml:space="preserve">        endpoint: 0.0.0.0:4318</w:t>
      </w:r>
      <w:r>
        <w:br/>
      </w:r>
      <w:r>
        <w:rPr>
          <w:rFonts w:ascii="Consolas" w:hAnsi="Consolas"/>
          <w:color w:val="232323"/>
          <w:sz w:val="16"/>
        </w:rPr>
      </w:r>
      <w:r>
        <w:br/>
      </w:r>
      <w:r>
        <w:rPr>
          <w:rFonts w:ascii="Consolas" w:hAnsi="Consolas"/>
          <w:color w:val="232323"/>
          <w:sz w:val="16"/>
        </w:rPr>
        <w:t>exporters:</w:t>
      </w:r>
      <w:r>
        <w:br/>
      </w:r>
      <w:r>
        <w:rPr>
          <w:rFonts w:ascii="Consolas" w:hAnsi="Consolas"/>
          <w:color w:val="232323"/>
          <w:sz w:val="16"/>
        </w:rPr>
        <w:t xml:space="preserve">  debug:</w:t>
      </w:r>
      <w:r>
        <w:br/>
      </w:r>
      <w:r>
        <w:rPr>
          <w:rFonts w:ascii="Consolas" w:hAnsi="Consolas"/>
          <w:color w:val="232323"/>
          <w:sz w:val="16"/>
        </w:rPr>
        <w:t xml:space="preserve">    verbosity: detailed</w:t>
      </w:r>
      <w:r>
        <w:br/>
      </w:r>
      <w:r>
        <w:rPr>
          <w:rFonts w:ascii="Consolas" w:hAnsi="Consolas"/>
          <w:color w:val="232323"/>
          <w:sz w:val="16"/>
        </w:rPr>
      </w:r>
      <w:r>
        <w:br/>
      </w:r>
      <w:r>
        <w:rPr>
          <w:rFonts w:ascii="Consolas" w:hAnsi="Consolas"/>
          <w:color w:val="232323"/>
          <w:sz w:val="16"/>
        </w:rPr>
        <w:t>service:</w:t>
      </w:r>
      <w:r>
        <w:br/>
      </w:r>
      <w:r>
        <w:rPr>
          <w:rFonts w:ascii="Consolas" w:hAnsi="Consolas"/>
          <w:color w:val="232323"/>
          <w:sz w:val="16"/>
        </w:rPr>
        <w:t xml:space="preserve">  pipelines:</w:t>
      </w:r>
      <w:r>
        <w:br/>
      </w:r>
      <w:r>
        <w:rPr>
          <w:rFonts w:ascii="Consolas" w:hAnsi="Consolas"/>
          <w:color w:val="232323"/>
          <w:sz w:val="16"/>
        </w:rPr>
        <w:t xml:space="preserve">    logs:</w:t>
      </w:r>
      <w:r>
        <w:br/>
      </w:r>
      <w:r>
        <w:rPr>
          <w:rFonts w:ascii="Consolas" w:hAnsi="Consolas"/>
          <w:color w:val="232323"/>
          <w:sz w:val="16"/>
        </w:rPr>
        <w:t xml:space="preserve">      receivers: [otlp]</w:t>
      </w:r>
      <w:r>
        <w:br/>
      </w:r>
      <w:r>
        <w:rPr>
          <w:rFonts w:ascii="Consolas" w:hAnsi="Consolas"/>
          <w:color w:val="232323"/>
          <w:sz w:val="16"/>
        </w:rPr>
        <w:t xml:space="preserve">      exporters: [debug]</w:t>
      </w:r>
    </w:p>
    <w:p>
      <w:pPr>
        <w:pStyle w:val="Heading3"/>
      </w:pPr>
      <w:r>
        <w:t>7.3.14 Checklist operacional das integrações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900"/>
        <w:gridCol w:w="2900"/>
        <w:gridCol w:w="1860"/>
      </w:tblGrid>
      <w:tr>
        <w:trPr>
          <w:tblHeader/>
        </w:trPr>
        <w:tc>
          <w:tcPr>
            <w:tcW w:type="dxa" w:w="1700"/>
            <w:shd w:fill="FE3000"/>
          </w:tcPr>
          <w:p>
            <w:r>
              <w:rPr>
                <w:b/>
                <w:color w:val="FFFFFF"/>
                <w:sz w:val="14"/>
              </w:rPr>
              <w:t>Integração</w:t>
            </w:r>
          </w:p>
        </w:tc>
        <w:tc>
          <w:tcPr>
            <w:tcW w:type="dxa" w:w="2900"/>
            <w:shd w:fill="FE3000"/>
          </w:tcPr>
          <w:p>
            <w:r>
              <w:rPr>
                <w:b/>
                <w:color w:val="FFFFFF"/>
                <w:sz w:val="14"/>
              </w:rPr>
              <w:t>Antes de ativar</w:t>
            </w:r>
          </w:p>
        </w:tc>
        <w:tc>
          <w:tcPr>
            <w:tcW w:type="dxa" w:w="2900"/>
            <w:shd w:fill="FE3000"/>
          </w:tcPr>
          <w:p>
            <w:r>
              <w:rPr>
                <w:b/>
                <w:color w:val="FFFFFF"/>
                <w:sz w:val="14"/>
              </w:rPr>
              <w:t>Prova de funcionamento</w:t>
            </w:r>
          </w:p>
        </w:tc>
        <w:tc>
          <w:tcPr>
            <w:tcW w:type="dxa" w:w="1860"/>
            <w:shd w:fill="FE3000"/>
          </w:tcPr>
          <w:p>
            <w:r>
              <w:rPr>
                <w:b/>
                <w:color w:val="FFFFFF"/>
                <w:sz w:val="14"/>
              </w:rPr>
              <w:t>Plano de recuperação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4"/>
              </w:rPr>
              <w:t>S3</w:t>
            </w:r>
          </w:p>
        </w:tc>
        <w:tc>
          <w:tcPr>
            <w:tcW w:type="dxa" w:w="29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4"/>
              </w:rPr>
              <w:t>Bucket, região, IAM Role/política e estratégia de entrega.</w:t>
            </w:r>
          </w:p>
        </w:tc>
        <w:tc>
          <w:tcPr>
            <w:tcW w:type="dxa" w:w="29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4"/>
              </w:rPr>
              <w:t>Upload, HTTP 200 pela rota do portal, edição e exclusão testadas.</w:t>
            </w:r>
          </w:p>
        </w:tc>
        <w:tc>
          <w:tcPr>
            <w:tcW w:type="dxa" w:w="18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4"/>
              </w:rPr>
              <w:t>Voltar temporariamente ao local para novos uploads sem apagar o bucket; corrigir IAM.</w:t>
            </w:r>
          </w:p>
        </w:tc>
      </w:tr>
      <w:tr>
        <w:tc>
          <w:tcPr>
            <w:tcW w:type="dxa" w:w="17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4"/>
              </w:rPr>
              <w:t>Google Analytics</w:t>
            </w:r>
          </w:p>
        </w:tc>
        <w:tc>
          <w:tcPr>
            <w:tcW w:type="dxa" w:w="29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4"/>
              </w:rPr>
              <w:t>Propriedade, fluxo Web, ID G-..., texto jurídico e consentimento.</w:t>
            </w:r>
          </w:p>
        </w:tc>
        <w:tc>
          <w:tcPr>
            <w:tcW w:type="dxa" w:w="29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4"/>
              </w:rPr>
              <w:t>Aceitar em janela anônima e observar gtag/js, g/collect e tempo real.</w:t>
            </w:r>
          </w:p>
        </w:tc>
        <w:tc>
          <w:tcPr>
            <w:tcW w:type="dxa" w:w="186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4"/>
              </w:rPr>
              <w:t>Desabilitar Analytics; o portal continua e as métricas internas permanecem.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4"/>
              </w:rPr>
              <w:t>OpenTelemetry</w:t>
            </w:r>
          </w:p>
        </w:tc>
        <w:tc>
          <w:tcPr>
            <w:tcW w:type="dxa" w:w="29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4"/>
              </w:rPr>
              <w:t>Collector OTLP/HTTP, /v1/logs, TLS, token, tenant e retenção.</w:t>
            </w:r>
          </w:p>
        </w:tc>
        <w:tc>
          <w:tcPr>
            <w:tcW w:type="dxa" w:w="29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4"/>
              </w:rPr>
              <w:t>Botão de teste retorna HTTP 2xx e log aparece pelo service.name.</w:t>
            </w:r>
          </w:p>
        </w:tc>
        <w:tc>
          <w:tcPr>
            <w:tcW w:type="dxa" w:w="18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4"/>
              </w:rPr>
              <w:t>Desabilitar exportação; investigar Collector sem interromper o portal.</w:t>
            </w:r>
          </w:p>
        </w:tc>
      </w:tr>
    </w:tbl>
    <w:p>
      <w:pPr>
        <w:spacing w:after="60"/>
      </w:pPr>
    </w:p>
    <w:p>
      <w:pPr>
        <w:pStyle w:val="Heading1"/>
      </w:pPr>
      <w:r>
        <w:t>8. Variáveis de ambiente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shd w:fill="FE3000"/>
          </w:tcPr>
          <w:p>
            <w:r>
              <w:rPr>
                <w:b/>
                <w:color w:val="FFFFFF"/>
                <w:sz w:val="17"/>
              </w:rPr>
              <w:t>Objetivo desta seção</w:t>
            </w:r>
          </w:p>
        </w:tc>
        <w:tc>
          <w:tcPr>
            <w:tcW w:type="dxa" w:w="5960"/>
            <w:shd w:fill="FE3000"/>
          </w:tcPr>
          <w:p>
            <w:r>
              <w:rPr>
                <w:b/>
                <w:color w:val="FFFFFF"/>
                <w:sz w:val="17"/>
              </w:rPr>
              <w:t>O que será apresentado</w:t>
            </w:r>
          </w:p>
        </w:tc>
      </w:tr>
      <w:tr>
        <w:tc>
          <w:tcPr>
            <w:tcW w:type="dxa" w:w="3400"/>
            <w:vAlign w:val="center"/>
            <w:shd w:fill="FFF8F6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Centralizar configuração mutável e separar segredos do código.</w:t>
            </w:r>
          </w:p>
        </w:tc>
        <w:tc>
          <w:tcPr>
            <w:tcW w:type="dxa" w:w="5960"/>
            <w:vAlign w:val="center"/>
            <w:shd w:fill="FFF8F6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Catálogo completo, finalidade, impacto operacional e cuidados de produção.</w:t>
            </w:r>
          </w:p>
        </w:tc>
      </w:tr>
    </w:tbl>
    <w:p>
      <w:pPr>
        <w:spacing w:after="60"/>
      </w:pPr>
    </w:p>
    <w:p>
      <w:r>
        <w:t>As configurações operacionais de inicialização ficam em .env. O arquivo .env.example documenta chaves sem expor valores reais. Segredos nunca devem ser incluídos em logs, commits ou documentação compartilhada. As integrações que o administrador altera pelo Dashboard — Storage, Google Analytics e OpenTelemetry — ficam no PostgreSQL; valores realmente secretos, como chaves manuais do S3 e cabeçalhos OTLP, são armazenados criptografados e nunca retornam em texto aberto ao navegador. Quando o S3 usa IAM Role, não existe Access Key ou Secret Key no .env: a própria EC2 fornece credenciais temporárias e rotativas à aplicação.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750"/>
        <w:gridCol w:w="6610"/>
      </w:tblGrid>
      <w:tr>
        <w:trPr>
          <w:tblHeader/>
        </w:trPr>
        <w:tc>
          <w:tcPr>
            <w:tcW w:type="dxa" w:w="2750"/>
            <w:shd w:fill="FE3000"/>
          </w:tcPr>
          <w:p>
            <w:r>
              <w:rPr>
                <w:b/>
                <w:color w:val="FFFFFF"/>
                <w:sz w:val="16"/>
              </w:rPr>
              <w:t>Variável</w:t>
            </w:r>
          </w:p>
        </w:tc>
        <w:tc>
          <w:tcPr>
            <w:tcW w:type="dxa" w:w="6610"/>
            <w:shd w:fill="FE3000"/>
          </w:tcPr>
          <w:p>
            <w:r>
              <w:rPr>
                <w:b/>
                <w:color w:val="FFFFFF"/>
                <w:sz w:val="16"/>
              </w:rPr>
              <w:t>Finalidade e importância</w:t>
            </w:r>
          </w:p>
        </w:tc>
      </w:tr>
      <w:tr>
        <w:tc>
          <w:tcPr>
            <w:tcW w:type="dxa" w:w="275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NODE_ENV</w:t>
            </w:r>
          </w:p>
        </w:tc>
        <w:tc>
          <w:tcPr>
            <w:tcW w:type="dxa" w:w="661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Modo de execução: development, test ou production. Controla comportamento seguro e otimizações.</w:t>
            </w:r>
          </w:p>
        </w:tc>
      </w:tr>
      <w:tr>
        <w:tc>
          <w:tcPr>
            <w:tcW w:type="dxa" w:w="275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FUSO_HORARIO</w:t>
            </w:r>
          </w:p>
        </w:tc>
        <w:tc>
          <w:tcPr>
            <w:tcW w:type="dxa" w:w="661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Fuso operacional do portal, datas, métricas e PostgreSQL.</w:t>
            </w:r>
          </w:p>
        </w:tc>
      </w:tr>
      <w:tr>
        <w:tc>
          <w:tcPr>
            <w:tcW w:type="dxa" w:w="275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NOME_PORTAL</w:t>
            </w:r>
          </w:p>
        </w:tc>
        <w:tc>
          <w:tcPr>
            <w:tcW w:type="dxa" w:w="661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Nome institucional usado em interface, SEO e e-mails.</w:t>
            </w:r>
          </w:p>
        </w:tc>
      </w:tr>
      <w:tr>
        <w:tc>
          <w:tcPr>
            <w:tcW w:type="dxa" w:w="275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DESCRICAO_PORTAL</w:t>
            </w:r>
          </w:p>
        </w:tc>
        <w:tc>
          <w:tcPr>
            <w:tcW w:type="dxa" w:w="661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Descrição padrão do portal e metadados.</w:t>
            </w:r>
          </w:p>
        </w:tc>
      </w:tr>
      <w:tr>
        <w:tc>
          <w:tcPr>
            <w:tcW w:type="dxa" w:w="275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URL_PUBLICA_PORTAL</w:t>
            </w:r>
          </w:p>
        </w:tc>
        <w:tc>
          <w:tcPr>
            <w:tcW w:type="dxa" w:w="661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Origem canônica absoluta para SEO, compartilhamento e links da newsletter.</w:t>
            </w:r>
          </w:p>
        </w:tc>
      </w:tr>
      <w:tr>
        <w:tc>
          <w:tcPr>
            <w:tcW w:type="dxa" w:w="275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CAMINHO_LOGO</w:t>
            </w:r>
          </w:p>
        </w:tc>
        <w:tc>
          <w:tcPr>
            <w:tcW w:type="dxa" w:w="661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Logo padrão pública.</w:t>
            </w:r>
          </w:p>
        </w:tc>
      </w:tr>
      <w:tr>
        <w:tc>
          <w:tcPr>
            <w:tcW w:type="dxa" w:w="275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CAMINHO_FAVICON</w:t>
            </w:r>
          </w:p>
        </w:tc>
        <w:tc>
          <w:tcPr>
            <w:tcW w:type="dxa" w:w="661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Ícone padrão do navegador.</w:t>
            </w:r>
          </w:p>
        </w:tc>
      </w:tr>
      <w:tr>
        <w:tc>
          <w:tcPr>
            <w:tcW w:type="dxa" w:w="275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CAMINHO_IMAGEM_SOCIAL</w:t>
            </w:r>
          </w:p>
        </w:tc>
        <w:tc>
          <w:tcPr>
            <w:tcW w:type="dxa" w:w="661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Imagem social padrão quando a publicação não possui capa.</w:t>
            </w:r>
          </w:p>
        </w:tc>
      </w:tr>
      <w:tr>
        <w:tc>
          <w:tcPr>
            <w:tcW w:type="dxa" w:w="275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HOST_API</w:t>
            </w:r>
          </w:p>
        </w:tc>
        <w:tc>
          <w:tcPr>
            <w:tcW w:type="dxa" w:w="661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Interface de rede em que a API escuta.</w:t>
            </w:r>
          </w:p>
        </w:tc>
      </w:tr>
      <w:tr>
        <w:tc>
          <w:tcPr>
            <w:tcW w:type="dxa" w:w="275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PORTA_API</w:t>
            </w:r>
          </w:p>
        </w:tc>
        <w:tc>
          <w:tcPr>
            <w:tcW w:type="dxa" w:w="661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Porta HTTP da API Express.</w:t>
            </w:r>
          </w:p>
        </w:tc>
      </w:tr>
      <w:tr>
        <w:tc>
          <w:tcPr>
            <w:tcW w:type="dxa" w:w="275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URL_INTERNA_API</w:t>
            </w:r>
          </w:p>
        </w:tc>
        <w:tc>
          <w:tcPr>
            <w:tcW w:type="dxa" w:w="661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Endereço utilizado pelo frontend/proxy para alcançar a API.</w:t>
            </w:r>
          </w:p>
        </w:tc>
      </w:tr>
      <w:tr>
        <w:tc>
          <w:tcPr>
            <w:tcW w:type="dxa" w:w="275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ORIGENS_PERMITIDAS</w:t>
            </w:r>
          </w:p>
        </w:tc>
        <w:tc>
          <w:tcPr>
            <w:tcW w:type="dxa" w:w="661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Lista CORS de origens autorizadas.</w:t>
            </w:r>
          </w:p>
        </w:tc>
      </w:tr>
      <w:tr>
        <w:tc>
          <w:tcPr>
            <w:tcW w:type="dxa" w:w="275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LIMITE_CORPO_JSON</w:t>
            </w:r>
          </w:p>
        </w:tc>
        <w:tc>
          <w:tcPr>
            <w:tcW w:type="dxa" w:w="661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Limite do corpo JSON contra abuso de memória.</w:t>
            </w:r>
          </w:p>
        </w:tc>
      </w:tr>
      <w:tr>
        <w:tc>
          <w:tcPr>
            <w:tcW w:type="dxa" w:w="275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PASTA_UPLOADS</w:t>
            </w:r>
          </w:p>
        </w:tc>
        <w:tc>
          <w:tcPr>
            <w:tcW w:type="dxa" w:w="661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Diretório persistente de arquivos enviados.</w:t>
            </w:r>
          </w:p>
        </w:tc>
      </w:tr>
      <w:tr>
        <w:tc>
          <w:tcPr>
            <w:tcW w:type="dxa" w:w="275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MAX_IMAGEM_CAPA_MB</w:t>
            </w:r>
          </w:p>
        </w:tc>
        <w:tc>
          <w:tcPr>
            <w:tcW w:type="dxa" w:w="661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Tamanho máximo em bytes convertido para MB; a resolução é otimizada pelo Sharp.</w:t>
            </w:r>
          </w:p>
        </w:tc>
      </w:tr>
      <w:tr>
        <w:tc>
          <w:tcPr>
            <w:tcW w:type="dxa" w:w="275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EMAIL_ATIVO</w:t>
            </w:r>
          </w:p>
        </w:tc>
        <w:tc>
          <w:tcPr>
            <w:tcW w:type="dxa" w:w="661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Liga/desliga o processamento real dos envios.</w:t>
            </w:r>
          </w:p>
        </w:tc>
      </w:tr>
      <w:tr>
        <w:tc>
          <w:tcPr>
            <w:tcW w:type="dxa" w:w="275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SMTP_HOST</w:t>
            </w:r>
          </w:p>
        </w:tc>
        <w:tc>
          <w:tcPr>
            <w:tcW w:type="dxa" w:w="661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Servidor SMTP.</w:t>
            </w:r>
          </w:p>
        </w:tc>
      </w:tr>
      <w:tr>
        <w:tc>
          <w:tcPr>
            <w:tcW w:type="dxa" w:w="275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SMTP_PORTA</w:t>
            </w:r>
          </w:p>
        </w:tc>
        <w:tc>
          <w:tcPr>
            <w:tcW w:type="dxa" w:w="661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Porta SMTP.</w:t>
            </w:r>
          </w:p>
        </w:tc>
      </w:tr>
      <w:tr>
        <w:tc>
          <w:tcPr>
            <w:tcW w:type="dxa" w:w="275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SMTP_SEGURO</w:t>
            </w:r>
          </w:p>
        </w:tc>
        <w:tc>
          <w:tcPr>
            <w:tcW w:type="dxa" w:w="661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Ativa conexão TLS direta quando aplicável.</w:t>
            </w:r>
          </w:p>
        </w:tc>
      </w:tr>
      <w:tr>
        <w:tc>
          <w:tcPr>
            <w:tcW w:type="dxa" w:w="275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SMTP_USUARIO</w:t>
            </w:r>
          </w:p>
        </w:tc>
        <w:tc>
          <w:tcPr>
            <w:tcW w:type="dxa" w:w="661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Usuário SMTP; segredo.</w:t>
            </w:r>
          </w:p>
        </w:tc>
      </w:tr>
      <w:tr>
        <w:tc>
          <w:tcPr>
            <w:tcW w:type="dxa" w:w="275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SMTP_SENHA</w:t>
            </w:r>
          </w:p>
        </w:tc>
        <w:tc>
          <w:tcPr>
            <w:tcW w:type="dxa" w:w="661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Senha SMTP; segredo.</w:t>
            </w:r>
          </w:p>
        </w:tc>
      </w:tr>
      <w:tr>
        <w:tc>
          <w:tcPr>
            <w:tcW w:type="dxa" w:w="275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EMAIL_REMETENTE_NOME</w:t>
            </w:r>
          </w:p>
        </w:tc>
        <w:tc>
          <w:tcPr>
            <w:tcW w:type="dxa" w:w="661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Nome visível do remetente.</w:t>
            </w:r>
          </w:p>
        </w:tc>
      </w:tr>
      <w:tr>
        <w:tc>
          <w:tcPr>
            <w:tcW w:type="dxa" w:w="275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EMAIL_REMETENTE_ENDERECO</w:t>
            </w:r>
          </w:p>
        </w:tc>
        <w:tc>
          <w:tcPr>
            <w:tcW w:type="dxa" w:w="661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Endereço From dos e-mails.</w:t>
            </w:r>
          </w:p>
        </w:tc>
      </w:tr>
      <w:tr>
        <w:tc>
          <w:tcPr>
            <w:tcW w:type="dxa" w:w="275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EMAIL_SEGREDO_CANCELAMENTO</w:t>
            </w:r>
          </w:p>
        </w:tc>
        <w:tc>
          <w:tcPr>
            <w:tcW w:type="dxa" w:w="661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Segredo HMAC dos links de cancelamento.</w:t>
            </w:r>
          </w:p>
        </w:tc>
      </w:tr>
      <w:tr>
        <w:tc>
          <w:tcPr>
            <w:tcW w:type="dxa" w:w="275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POSTGRES_IMAGEM</w:t>
            </w:r>
          </w:p>
        </w:tc>
        <w:tc>
          <w:tcPr>
            <w:tcW w:type="dxa" w:w="661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Tag da imagem Docker do PostgreSQL.</w:t>
            </w:r>
          </w:p>
        </w:tc>
      </w:tr>
      <w:tr>
        <w:tc>
          <w:tcPr>
            <w:tcW w:type="dxa" w:w="275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POSTGRES_CONTAINER</w:t>
            </w:r>
          </w:p>
        </w:tc>
        <w:tc>
          <w:tcPr>
            <w:tcW w:type="dxa" w:w="661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Nome do container.</w:t>
            </w:r>
          </w:p>
        </w:tc>
      </w:tr>
      <w:tr>
        <w:tc>
          <w:tcPr>
            <w:tcW w:type="dxa" w:w="275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POSTGRES_HOST</w:t>
            </w:r>
          </w:p>
        </w:tc>
        <w:tc>
          <w:tcPr>
            <w:tcW w:type="dxa" w:w="661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Interface publicada pelo Docker.</w:t>
            </w:r>
          </w:p>
        </w:tc>
      </w:tr>
      <w:tr>
        <w:tc>
          <w:tcPr>
            <w:tcW w:type="dxa" w:w="275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POSTGRES_PORTA</w:t>
            </w:r>
          </w:p>
        </w:tc>
        <w:tc>
          <w:tcPr>
            <w:tcW w:type="dxa" w:w="661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Porta exposta no host.</w:t>
            </w:r>
          </w:p>
        </w:tc>
      </w:tr>
      <w:tr>
        <w:tc>
          <w:tcPr>
            <w:tcW w:type="dxa" w:w="275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POSTGRES_PORTA_INTERNA</w:t>
            </w:r>
          </w:p>
        </w:tc>
        <w:tc>
          <w:tcPr>
            <w:tcW w:type="dxa" w:w="661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Porta interna do PostgreSQL.</w:t>
            </w:r>
          </w:p>
        </w:tc>
      </w:tr>
      <w:tr>
        <w:tc>
          <w:tcPr>
            <w:tcW w:type="dxa" w:w="275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POSTGRES_BANCO</w:t>
            </w:r>
          </w:p>
        </w:tc>
        <w:tc>
          <w:tcPr>
            <w:tcW w:type="dxa" w:w="661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Nome do banco.</w:t>
            </w:r>
          </w:p>
        </w:tc>
      </w:tr>
      <w:tr>
        <w:tc>
          <w:tcPr>
            <w:tcW w:type="dxa" w:w="275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POSTGRES_USUARIO</w:t>
            </w:r>
          </w:p>
        </w:tc>
        <w:tc>
          <w:tcPr>
            <w:tcW w:type="dxa" w:w="661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Usuário do banco; segredo operacional.</w:t>
            </w:r>
          </w:p>
        </w:tc>
      </w:tr>
      <w:tr>
        <w:tc>
          <w:tcPr>
            <w:tcW w:type="dxa" w:w="275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POSTGRES_SENHA</w:t>
            </w:r>
          </w:p>
        </w:tc>
        <w:tc>
          <w:tcPr>
            <w:tcW w:type="dxa" w:w="661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Senha do banco; segredo.</w:t>
            </w:r>
          </w:p>
        </w:tc>
      </w:tr>
      <w:tr>
        <w:tc>
          <w:tcPr>
            <w:tcW w:type="dxa" w:w="275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DATABASE_URL</w:t>
            </w:r>
          </w:p>
        </w:tc>
        <w:tc>
          <w:tcPr>
            <w:tcW w:type="dxa" w:w="661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String de conexão completa usada pela aplicação; segredo.</w:t>
            </w:r>
          </w:p>
        </w:tc>
      </w:tr>
      <w:tr>
        <w:tc>
          <w:tcPr>
            <w:tcW w:type="dxa" w:w="275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BANCO_MAX_CONEXOES</w:t>
            </w:r>
          </w:p>
        </w:tc>
        <w:tc>
          <w:tcPr>
            <w:tcW w:type="dxa" w:w="661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Tamanho máximo do pool.</w:t>
            </w:r>
          </w:p>
        </w:tc>
      </w:tr>
      <w:tr>
        <w:tc>
          <w:tcPr>
            <w:tcW w:type="dxa" w:w="275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BANCO_TEMPO_OCIOSO_MS</w:t>
            </w:r>
          </w:p>
        </w:tc>
        <w:tc>
          <w:tcPr>
            <w:tcW w:type="dxa" w:w="661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Tempo para liberar conexão ociosa.</w:t>
            </w:r>
          </w:p>
        </w:tc>
      </w:tr>
      <w:tr>
        <w:tc>
          <w:tcPr>
            <w:tcW w:type="dxa" w:w="275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BANCO_TEMPO_CONEXAO_MS</w:t>
            </w:r>
          </w:p>
        </w:tc>
        <w:tc>
          <w:tcPr>
            <w:tcW w:type="dxa" w:w="661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Timeout para abrir conexão.</w:t>
            </w:r>
          </w:p>
        </w:tc>
      </w:tr>
      <w:tr>
        <w:tc>
          <w:tcPr>
            <w:tcW w:type="dxa" w:w="275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NOME_COOKIE_SESSAO</w:t>
            </w:r>
          </w:p>
        </w:tc>
        <w:tc>
          <w:tcPr>
            <w:tcW w:type="dxa" w:w="661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Nome do cookie administrativo.</w:t>
            </w:r>
          </w:p>
        </w:tc>
      </w:tr>
      <w:tr>
        <w:tc>
          <w:tcPr>
            <w:tcW w:type="dxa" w:w="275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DURACAO_SESSAO_DIAS</w:t>
            </w:r>
          </w:p>
        </w:tc>
        <w:tc>
          <w:tcPr>
            <w:tcW w:type="dxa" w:w="661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Validade máxima da sessão.</w:t>
            </w:r>
          </w:p>
        </w:tc>
      </w:tr>
      <w:tr>
        <w:tc>
          <w:tcPr>
            <w:tcW w:type="dxa" w:w="275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COOKIE_SAMESITE</w:t>
            </w:r>
          </w:p>
        </w:tc>
        <w:tc>
          <w:tcPr>
            <w:tcW w:type="dxa" w:w="661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Política SameSite contra CSRF.</w:t>
            </w:r>
          </w:p>
        </w:tc>
      </w:tr>
      <w:tr>
        <w:tc>
          <w:tcPr>
            <w:tcW w:type="dxa" w:w="275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COOKIE_SEGURO</w:t>
            </w:r>
          </w:p>
        </w:tc>
        <w:tc>
          <w:tcPr>
            <w:tcW w:type="dxa" w:w="661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Exige HTTPS para envio do cookie em produção.</w:t>
            </w:r>
          </w:p>
        </w:tc>
      </w:tr>
      <w:tr>
        <w:tc>
          <w:tcPr>
            <w:tcW w:type="dxa" w:w="275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MAX_TENTATIVAS_LOGIN</w:t>
            </w:r>
          </w:p>
        </w:tc>
        <w:tc>
          <w:tcPr>
            <w:tcW w:type="dxa" w:w="661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Limiar do limitador de autenticação.</w:t>
            </w:r>
          </w:p>
        </w:tc>
      </w:tr>
      <w:tr>
        <w:tc>
          <w:tcPr>
            <w:tcW w:type="dxa" w:w="275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JANELA_TENTATIVAS_MINUTOS</w:t>
            </w:r>
          </w:p>
        </w:tc>
        <w:tc>
          <w:tcPr>
            <w:tcW w:type="dxa" w:w="661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Janela temporal do bloqueio de login.</w:t>
            </w:r>
          </w:p>
        </w:tc>
      </w:tr>
      <w:tr>
        <w:tc>
          <w:tcPr>
            <w:tcW w:type="dxa" w:w="275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CUSTO_HASH_SENHA</w:t>
            </w:r>
          </w:p>
        </w:tc>
        <w:tc>
          <w:tcPr>
            <w:tcW w:type="dxa" w:w="661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Custo bcrypt.</w:t>
            </w:r>
          </w:p>
        </w:tc>
      </w:tr>
      <w:tr>
        <w:tc>
          <w:tcPr>
            <w:tcW w:type="dxa" w:w="275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ADMIN_NOME</w:t>
            </w:r>
          </w:p>
        </w:tc>
        <w:tc>
          <w:tcPr>
            <w:tcW w:type="dxa" w:w="661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Nome do administrador criado/atualizado pela semente.</w:t>
            </w:r>
          </w:p>
        </w:tc>
      </w:tr>
      <w:tr>
        <w:tc>
          <w:tcPr>
            <w:tcW w:type="dxa" w:w="275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ADMIN_EMAIL</w:t>
            </w:r>
          </w:p>
        </w:tc>
        <w:tc>
          <w:tcPr>
            <w:tcW w:type="dxa" w:w="661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E-mail inicial do administrador.</w:t>
            </w:r>
          </w:p>
        </w:tc>
      </w:tr>
      <w:tr>
        <w:tc>
          <w:tcPr>
            <w:tcW w:type="dxa" w:w="275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ADMIN_SENHA</w:t>
            </w:r>
          </w:p>
        </w:tc>
        <w:tc>
          <w:tcPr>
            <w:tcW w:type="dxa" w:w="661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Senha inicial; deve ser rotacionada.</w:t>
            </w:r>
          </w:p>
        </w:tc>
      </w:tr>
      <w:tr>
        <w:tc>
          <w:tcPr>
            <w:tcW w:type="dxa" w:w="275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CATEGORIAS_INICIAIS</w:t>
            </w:r>
          </w:p>
        </w:tc>
        <w:tc>
          <w:tcPr>
            <w:tcW w:type="dxa" w:w="661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Categorias inseridas pela semente.</w:t>
            </w:r>
          </w:p>
        </w:tc>
      </w:tr>
    </w:tbl>
    <w:p>
      <w:pPr>
        <w:spacing w:after="60"/>
      </w:pPr>
    </w:p>
    <w:p>
      <w:pPr>
        <w:pStyle w:val="Heading1"/>
      </w:pPr>
      <w:r>
        <w:t>9. Estrutura do projeto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shd w:fill="FE3000"/>
          </w:tcPr>
          <w:p>
            <w:r>
              <w:rPr>
                <w:b/>
                <w:color w:val="FFFFFF"/>
                <w:sz w:val="17"/>
              </w:rPr>
              <w:t>Objetivo desta seção</w:t>
            </w:r>
          </w:p>
        </w:tc>
        <w:tc>
          <w:tcPr>
            <w:tcW w:type="dxa" w:w="5960"/>
            <w:shd w:fill="FE3000"/>
          </w:tcPr>
          <w:p>
            <w:r>
              <w:rPr>
                <w:b/>
                <w:color w:val="FFFFFF"/>
                <w:sz w:val="17"/>
              </w:rPr>
              <w:t>O que será apresentado</w:t>
            </w:r>
          </w:p>
        </w:tc>
      </w:tr>
      <w:tr>
        <w:tc>
          <w:tcPr>
            <w:tcW w:type="dxa" w:w="3400"/>
            <w:vAlign w:val="center"/>
            <w:shd w:fill="FFF8F6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Orientar desenvolvedores sobre onde localizar e alterar cada responsabilidade.</w:t>
            </w:r>
          </w:p>
        </w:tc>
        <w:tc>
          <w:tcPr>
            <w:tcW w:type="dxa" w:w="5960"/>
            <w:vAlign w:val="center"/>
            <w:shd w:fill="FFF8F6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Pastas, módulos, fluxo de execução e fronteiras de manutenção.</w:t>
            </w:r>
          </w:p>
        </w:tc>
      </w:tr>
    </w:tbl>
    <w:p>
      <w:pPr>
        <w:spacing w:after="6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FE3000"/>
          </w:tcPr>
          <w:p>
            <w:r>
              <w:rPr>
                <w:b/>
                <w:color w:val="FFFFFF"/>
                <w:sz w:val="16"/>
              </w:rPr>
              <w:t>Caminho</w:t>
            </w:r>
          </w:p>
        </w:tc>
        <w:tc>
          <w:tcPr>
            <w:tcW w:type="dxa" w:w="6360"/>
            <w:shd w:fill="FE3000"/>
          </w:tcPr>
          <w:p>
            <w:r>
              <w:rPr>
                <w:b/>
                <w:color w:val="FFFFFF"/>
                <w:sz w:val="16"/>
              </w:rPr>
              <w:t>Responsabilidade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app/</w:t>
            </w:r>
          </w:p>
        </w:tc>
        <w:tc>
          <w:tcPr>
            <w:tcW w:type="dxa" w:w="63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Rotas e fronteiras React/Vinext; portal, admin, artigo, SEO, robots e sitemap.</w:t>
            </w:r>
          </w:p>
        </w:tc>
      </w:tr>
      <w:tr>
        <w:tc>
          <w:tcPr>
            <w:tcW w:type="dxa" w:w="30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backend/configuracoes/</w:t>
            </w:r>
          </w:p>
        </w:tc>
        <w:tc>
          <w:tcPr>
            <w:tcW w:type="dxa" w:w="636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Validação central do ambiente.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backend/compartilhado/</w:t>
            </w:r>
          </w:p>
        </w:tc>
        <w:tc>
          <w:tcPr>
            <w:tcW w:type="dxa" w:w="63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Cookies, autenticação obrigatória, erros, criptografia e sanitização.</w:t>
            </w:r>
          </w:p>
        </w:tc>
      </w:tr>
      <w:tr>
        <w:tc>
          <w:tcPr>
            <w:tcW w:type="dxa" w:w="30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backend/infraestrutura/banco/</w:t>
            </w:r>
          </w:p>
        </w:tc>
        <w:tc>
          <w:tcPr>
            <w:tcW w:type="dxa" w:w="636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Pool, migrations e semente.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backend/infraestrutura/observabilidade/</w:t>
            </w:r>
          </w:p>
        </w:tc>
        <w:tc>
          <w:tcPr>
            <w:tcW w:type="dxa" w:w="63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Logs estruturados e exportação OpenTelemetry por OTLP/HTTP.</w:t>
            </w:r>
          </w:p>
        </w:tc>
      </w:tr>
      <w:tr>
        <w:tc>
          <w:tcPr>
            <w:tcW w:type="dxa" w:w="30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backend/modulos/autenticacao/</w:t>
            </w:r>
          </w:p>
        </w:tc>
        <w:tc>
          <w:tcPr>
            <w:tcW w:type="dxa" w:w="636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Login, sessão, limite e persistência.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backend/modulos/integracoes/</w:t>
            </w:r>
          </w:p>
        </w:tc>
        <w:tc>
          <w:tcPr>
            <w:tcW w:type="dxa" w:w="63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Configuração independente de Storage, GA4, consentimento e OpenTelemetry.</w:t>
            </w:r>
          </w:p>
        </w:tc>
      </w:tr>
      <w:tr>
        <w:tc>
          <w:tcPr>
            <w:tcW w:type="dxa" w:w="30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backend/modulos/painel/</w:t>
            </w:r>
          </w:p>
        </w:tc>
        <w:tc>
          <w:tcPr>
            <w:tcW w:type="dxa" w:w="636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CRUD, métricas, configurações, uploads e administrador.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backend/modulos/portal/</w:t>
            </w:r>
          </w:p>
        </w:tc>
        <w:tc>
          <w:tcPr>
            <w:tcW w:type="dxa" w:w="63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Feed, FTS, artigos, eventos, mídia privada e inscrições.</w:t>
            </w:r>
          </w:p>
        </w:tc>
      </w:tr>
      <w:tr>
        <w:tc>
          <w:tcPr>
            <w:tcW w:type="dxa" w:w="30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backend/modulos/newsletter/</w:t>
            </w:r>
          </w:p>
        </w:tc>
        <w:tc>
          <w:tcPr>
            <w:tcW w:type="dxa" w:w="636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Fila, SMTP e cancelamento.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backend/modulos/saude/</w:t>
            </w:r>
          </w:p>
        </w:tc>
        <w:tc>
          <w:tcPr>
            <w:tcW w:type="dxa" w:w="63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Health check.</w:t>
            </w:r>
          </w:p>
        </w:tc>
      </w:tr>
      <w:tr>
        <w:tc>
          <w:tcPr>
            <w:tcW w:type="dxa" w:w="30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migrations/</w:t>
            </w:r>
          </w:p>
        </w:tc>
        <w:tc>
          <w:tcPr>
            <w:tcW w:type="dxa" w:w="636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Evolução incremental do PostgreSQL.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scripts/</w:t>
            </w:r>
          </w:p>
        </w:tc>
        <w:tc>
          <w:tcPr>
            <w:tcW w:type="dxa" w:w="63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Instalação, migration e seed.</w:t>
            </w:r>
          </w:p>
        </w:tc>
      </w:tr>
      <w:tr>
        <w:tc>
          <w:tcPr>
            <w:tcW w:type="dxa" w:w="30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uploads/</w:t>
            </w:r>
          </w:p>
        </w:tc>
        <w:tc>
          <w:tcPr>
            <w:tcW w:type="dxa" w:w="636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Arquivos gerenciados por tipo no modo local.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public/</w:t>
            </w:r>
          </w:p>
        </w:tc>
        <w:tc>
          <w:tcPr>
            <w:tcW w:type="dxa" w:w="63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Logo, favicon e imagem social padrão.</w:t>
            </w:r>
          </w:p>
        </w:tc>
      </w:tr>
      <w:tr>
        <w:tc>
          <w:tcPr>
            <w:tcW w:type="dxa" w:w="30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documentacao/</w:t>
            </w:r>
          </w:p>
        </w:tc>
        <w:tc>
          <w:tcPr>
            <w:tcW w:type="dxa" w:w="636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Artefatos, diagramas, capturas e documento final.</w:t>
            </w:r>
          </w:p>
        </w:tc>
      </w:tr>
    </w:tbl>
    <w:p>
      <w:pPr>
        <w:spacing w:after="60"/>
      </w:pPr>
    </w:p>
    <w:p>
      <w:pPr>
        <w:pStyle w:val="Heading2"/>
      </w:pPr>
      <w:r>
        <w:t>9.1 Fluxo de execução</w:t>
      </w:r>
    </w:p>
    <w:p>
      <w:pPr>
        <w:pStyle w:val="ListBullet"/>
      </w:pPr>
      <w:r>
        <w:t>npm run dev inicia portal e API simultaneamente.</w:t>
      </w:r>
    </w:p>
    <w:p>
      <w:pPr>
        <w:pStyle w:val="ListBullet"/>
      </w:pPr>
      <w:r>
        <w:t>A API abre pool PostgreSQL e worker periódico da newsletter.</w:t>
      </w:r>
    </w:p>
    <w:p>
      <w:pPr>
        <w:pStyle w:val="ListBullet"/>
      </w:pPr>
      <w:r>
        <w:t>Vite encaminha /api e /uploads para a API no desenvolvimento.</w:t>
      </w:r>
    </w:p>
    <w:p>
      <w:pPr>
        <w:pStyle w:val="ListBullet"/>
      </w:pPr>
      <w:r>
        <w:t>Docker Compose mantém PostgreSQL em volume nomeado.</w:t>
      </w:r>
    </w:p>
    <w:p>
      <w:pPr>
        <w:pStyle w:val="ListBullet"/>
      </w:pPr>
      <w:r>
        <w:t>migrar.ts aplica somente migrations ainda não registradas.</w:t>
      </w:r>
    </w:p>
    <w:p>
      <w:pPr>
        <w:pStyle w:val="ListBullet"/>
      </w:pPr>
      <w:r>
        <w:t>semear.ts atualiza dados iniciais de forma repetível.</w:t>
      </w:r>
    </w:p>
    <w:p>
      <w:pPr>
        <w:pStyle w:val="Heading1"/>
      </w:pPr>
      <w:r>
        <w:t>10. Rotas e contratos HTTP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shd w:fill="FE3000"/>
          </w:tcPr>
          <w:p>
            <w:r>
              <w:rPr>
                <w:b/>
                <w:color w:val="FFFFFF"/>
                <w:sz w:val="17"/>
              </w:rPr>
              <w:t>Objetivo desta seção</w:t>
            </w:r>
          </w:p>
        </w:tc>
        <w:tc>
          <w:tcPr>
            <w:tcW w:type="dxa" w:w="5960"/>
            <w:shd w:fill="FE3000"/>
          </w:tcPr>
          <w:p>
            <w:r>
              <w:rPr>
                <w:b/>
                <w:color w:val="FFFFFF"/>
                <w:sz w:val="17"/>
              </w:rPr>
              <w:t>O que será apresentado</w:t>
            </w:r>
          </w:p>
        </w:tc>
      </w:tr>
      <w:tr>
        <w:tc>
          <w:tcPr>
            <w:tcW w:type="dxa" w:w="3400"/>
            <w:vAlign w:val="center"/>
            <w:shd w:fill="FFF8F6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Catalogar a superfície da API e seus requisitos de acesso.</w:t>
            </w:r>
          </w:p>
        </w:tc>
        <w:tc>
          <w:tcPr>
            <w:tcW w:type="dxa" w:w="5960"/>
            <w:vAlign w:val="center"/>
            <w:shd w:fill="FFF8F6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Métodos, caminhos, autenticação, finalidade, respostas e regras transversais.</w:t>
            </w:r>
          </w:p>
        </w:tc>
      </w:tr>
    </w:tbl>
    <w:p>
      <w:pPr>
        <w:spacing w:after="6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3700"/>
        <w:gridCol w:w="1300"/>
        <w:gridCol w:w="3010"/>
      </w:tblGrid>
      <w:tr>
        <w:trPr>
          <w:tblHeader/>
        </w:trPr>
        <w:tc>
          <w:tcPr>
            <w:tcW w:type="dxa" w:w="1350"/>
            <w:shd w:fill="FE3000"/>
          </w:tcPr>
          <w:p>
            <w:r>
              <w:rPr>
                <w:b/>
                <w:color w:val="FFFFFF"/>
                <w:sz w:val="15"/>
              </w:rPr>
              <w:t>Método</w:t>
            </w:r>
          </w:p>
        </w:tc>
        <w:tc>
          <w:tcPr>
            <w:tcW w:type="dxa" w:w="3700"/>
            <w:shd w:fill="FE3000"/>
          </w:tcPr>
          <w:p>
            <w:r>
              <w:rPr>
                <w:b/>
                <w:color w:val="FFFFFF"/>
                <w:sz w:val="15"/>
              </w:rPr>
              <w:t>Rota</w:t>
            </w:r>
          </w:p>
        </w:tc>
        <w:tc>
          <w:tcPr>
            <w:tcW w:type="dxa" w:w="1300"/>
            <w:shd w:fill="FE3000"/>
          </w:tcPr>
          <w:p>
            <w:r>
              <w:rPr>
                <w:b/>
                <w:color w:val="FFFFFF"/>
                <w:sz w:val="15"/>
              </w:rPr>
              <w:t>Acesso</w:t>
            </w:r>
          </w:p>
        </w:tc>
        <w:tc>
          <w:tcPr>
            <w:tcW w:type="dxa" w:w="3010"/>
            <w:shd w:fill="FE3000"/>
          </w:tcPr>
          <w:p>
            <w:r>
              <w:rPr>
                <w:b/>
                <w:color w:val="FFFFFF"/>
                <w:sz w:val="15"/>
              </w:rPr>
              <w:t>Finalidade</w:t>
            </w:r>
          </w:p>
        </w:tc>
      </w:tr>
      <w:tr>
        <w:tc>
          <w:tcPr>
            <w:tcW w:type="dxa" w:w="135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GET</w:t>
            </w:r>
          </w:p>
        </w:tc>
        <w:tc>
          <w:tcPr>
            <w:tcW w:type="dxa" w:w="37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/api/saude</w:t>
            </w:r>
          </w:p>
        </w:tc>
        <w:tc>
          <w:tcPr>
            <w:tcW w:type="dxa" w:w="13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Público</w:t>
            </w:r>
          </w:p>
        </w:tc>
        <w:tc>
          <w:tcPr>
            <w:tcW w:type="dxa" w:w="301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Saúde e banco</w:t>
            </w:r>
          </w:p>
        </w:tc>
      </w:tr>
      <w:tr>
        <w:tc>
          <w:tcPr>
            <w:tcW w:type="dxa" w:w="135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POST</w:t>
            </w:r>
          </w:p>
        </w:tc>
        <w:tc>
          <w:tcPr>
            <w:tcW w:type="dxa" w:w="37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/api/autenticacao/entrar</w:t>
            </w:r>
          </w:p>
        </w:tc>
        <w:tc>
          <w:tcPr>
            <w:tcW w:type="dxa" w:w="13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Público</w:t>
            </w:r>
          </w:p>
        </w:tc>
        <w:tc>
          <w:tcPr>
            <w:tcW w:type="dxa" w:w="301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Cria sessão</w:t>
            </w:r>
          </w:p>
        </w:tc>
      </w:tr>
      <w:tr>
        <w:tc>
          <w:tcPr>
            <w:tcW w:type="dxa" w:w="135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GET</w:t>
            </w:r>
          </w:p>
        </w:tc>
        <w:tc>
          <w:tcPr>
            <w:tcW w:type="dxa" w:w="37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/api/autenticacao/sessao</w:t>
            </w:r>
          </w:p>
        </w:tc>
        <w:tc>
          <w:tcPr>
            <w:tcW w:type="dxa" w:w="13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Cookie</w:t>
            </w:r>
          </w:p>
        </w:tc>
        <w:tc>
          <w:tcPr>
            <w:tcW w:type="dxa" w:w="301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Consulta sessão</w:t>
            </w:r>
          </w:p>
        </w:tc>
      </w:tr>
      <w:tr>
        <w:tc>
          <w:tcPr>
            <w:tcW w:type="dxa" w:w="135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POST</w:t>
            </w:r>
          </w:p>
        </w:tc>
        <w:tc>
          <w:tcPr>
            <w:tcW w:type="dxa" w:w="37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/api/autenticacao/sair</w:t>
            </w:r>
          </w:p>
        </w:tc>
        <w:tc>
          <w:tcPr>
            <w:tcW w:type="dxa" w:w="13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Cookie</w:t>
            </w:r>
          </w:p>
        </w:tc>
        <w:tc>
          <w:tcPr>
            <w:tcW w:type="dxa" w:w="301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Revoga sessão</w:t>
            </w:r>
          </w:p>
        </w:tc>
      </w:tr>
      <w:tr>
        <w:tc>
          <w:tcPr>
            <w:tcW w:type="dxa" w:w="135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GET</w:t>
            </w:r>
          </w:p>
        </w:tc>
        <w:tc>
          <w:tcPr>
            <w:tcW w:type="dxa" w:w="37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/api/portal/inicial</w:t>
            </w:r>
          </w:p>
        </w:tc>
        <w:tc>
          <w:tcPr>
            <w:tcW w:type="dxa" w:w="13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Público</w:t>
            </w:r>
          </w:p>
        </w:tc>
        <w:tc>
          <w:tcPr>
            <w:tcW w:type="dxa" w:w="301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Configuração, categorias e lote</w:t>
            </w:r>
          </w:p>
        </w:tc>
      </w:tr>
      <w:tr>
        <w:tc>
          <w:tcPr>
            <w:tcW w:type="dxa" w:w="135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GET</w:t>
            </w:r>
          </w:p>
        </w:tc>
        <w:tc>
          <w:tcPr>
            <w:tcW w:type="dxa" w:w="37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/api/portal/publicacoes</w:t>
            </w:r>
          </w:p>
        </w:tc>
        <w:tc>
          <w:tcPr>
            <w:tcW w:type="dxa" w:w="13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Público</w:t>
            </w:r>
          </w:p>
        </w:tc>
        <w:tc>
          <w:tcPr>
            <w:tcW w:type="dxa" w:w="301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FTS/categoria/cursor</w:t>
            </w:r>
          </w:p>
        </w:tc>
      </w:tr>
      <w:tr>
        <w:tc>
          <w:tcPr>
            <w:tcW w:type="dxa" w:w="135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GET</w:t>
            </w:r>
          </w:p>
        </w:tc>
        <w:tc>
          <w:tcPr>
            <w:tcW w:type="dxa" w:w="37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/api/portal/publicacoes/:slug</w:t>
            </w:r>
          </w:p>
        </w:tc>
        <w:tc>
          <w:tcPr>
            <w:tcW w:type="dxa" w:w="13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Público</w:t>
            </w:r>
          </w:p>
        </w:tc>
        <w:tc>
          <w:tcPr>
            <w:tcW w:type="dxa" w:w="301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Artigo publicado</w:t>
            </w:r>
          </w:p>
        </w:tc>
      </w:tr>
      <w:tr>
        <w:tc>
          <w:tcPr>
            <w:tcW w:type="dxa" w:w="135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GET</w:t>
            </w:r>
          </w:p>
        </w:tc>
        <w:tc>
          <w:tcPr>
            <w:tcW w:type="dxa" w:w="37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/api/portal/midias/:pasta/:arquivo</w:t>
            </w:r>
          </w:p>
        </w:tc>
        <w:tc>
          <w:tcPr>
            <w:tcW w:type="dxa" w:w="13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Público controlado</w:t>
            </w:r>
          </w:p>
        </w:tc>
        <w:tc>
          <w:tcPr>
            <w:tcW w:type="dxa" w:w="301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Entrega objeto privado do S3</w:t>
            </w:r>
          </w:p>
        </w:tc>
      </w:tr>
      <w:tr>
        <w:tc>
          <w:tcPr>
            <w:tcW w:type="dxa" w:w="135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GET</w:t>
            </w:r>
          </w:p>
        </w:tc>
        <w:tc>
          <w:tcPr>
            <w:tcW w:type="dxa" w:w="37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/api/portal/privacidade/configuracao</w:t>
            </w:r>
          </w:p>
        </w:tc>
        <w:tc>
          <w:tcPr>
            <w:tcW w:type="dxa" w:w="13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Público</w:t>
            </w:r>
          </w:p>
        </w:tc>
        <w:tc>
          <w:tcPr>
            <w:tcW w:type="dxa" w:w="301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Preferências e texto de consentimento</w:t>
            </w:r>
          </w:p>
        </w:tc>
      </w:tr>
      <w:tr>
        <w:tc>
          <w:tcPr>
            <w:tcW w:type="dxa" w:w="135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POST</w:t>
            </w:r>
          </w:p>
        </w:tc>
        <w:tc>
          <w:tcPr>
            <w:tcW w:type="dxa" w:w="37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/api/portal/privacidade/consentimento</w:t>
            </w:r>
          </w:p>
        </w:tc>
        <w:tc>
          <w:tcPr>
            <w:tcW w:type="dxa" w:w="13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Público</w:t>
            </w:r>
          </w:p>
        </w:tc>
        <w:tc>
          <w:tcPr>
            <w:tcW w:type="dxa" w:w="301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Registra escolha do visitante</w:t>
            </w:r>
          </w:p>
        </w:tc>
      </w:tr>
      <w:tr>
        <w:tc>
          <w:tcPr>
            <w:tcW w:type="dxa" w:w="135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POST</w:t>
            </w:r>
          </w:p>
        </w:tc>
        <w:tc>
          <w:tcPr>
            <w:tcW w:type="dxa" w:w="37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/api/portal/eventos</w:t>
            </w:r>
          </w:p>
        </w:tc>
        <w:tc>
          <w:tcPr>
            <w:tcW w:type="dxa" w:w="13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Público</w:t>
            </w:r>
          </w:p>
        </w:tc>
        <w:tc>
          <w:tcPr>
            <w:tcW w:type="dxa" w:w="301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Métrica validada</w:t>
            </w:r>
          </w:p>
        </w:tc>
      </w:tr>
      <w:tr>
        <w:tc>
          <w:tcPr>
            <w:tcW w:type="dxa" w:w="135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POST</w:t>
            </w:r>
          </w:p>
        </w:tc>
        <w:tc>
          <w:tcPr>
            <w:tcW w:type="dxa" w:w="37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/api/portal/newsletter</w:t>
            </w:r>
          </w:p>
        </w:tc>
        <w:tc>
          <w:tcPr>
            <w:tcW w:type="dxa" w:w="13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Público</w:t>
            </w:r>
          </w:p>
        </w:tc>
        <w:tc>
          <w:tcPr>
            <w:tcW w:type="dxa" w:w="301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Inscrição</w:t>
            </w:r>
          </w:p>
        </w:tc>
      </w:tr>
      <w:tr>
        <w:tc>
          <w:tcPr>
            <w:tcW w:type="dxa" w:w="135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GET</w:t>
            </w:r>
          </w:p>
        </w:tc>
        <w:tc>
          <w:tcPr>
            <w:tcW w:type="dxa" w:w="37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/api/portal/newsletter/cancelar</w:t>
            </w:r>
          </w:p>
        </w:tc>
        <w:tc>
          <w:tcPr>
            <w:tcW w:type="dxa" w:w="13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Token</w:t>
            </w:r>
          </w:p>
        </w:tc>
        <w:tc>
          <w:tcPr>
            <w:tcW w:type="dxa" w:w="301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Cancelamento</w:t>
            </w:r>
          </w:p>
        </w:tc>
      </w:tr>
      <w:tr>
        <w:tc>
          <w:tcPr>
            <w:tcW w:type="dxa" w:w="135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GET/POST/PUT/DELETE</w:t>
            </w:r>
          </w:p>
        </w:tc>
        <w:tc>
          <w:tcPr>
            <w:tcW w:type="dxa" w:w="37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/api/painel/publicacoes</w:t>
            </w:r>
          </w:p>
        </w:tc>
        <w:tc>
          <w:tcPr>
            <w:tcW w:type="dxa" w:w="13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Admin</w:t>
            </w:r>
          </w:p>
        </w:tc>
        <w:tc>
          <w:tcPr>
            <w:tcW w:type="dxa" w:w="301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CRUD</w:t>
            </w:r>
          </w:p>
        </w:tc>
      </w:tr>
      <w:tr>
        <w:tc>
          <w:tcPr>
            <w:tcW w:type="dxa" w:w="135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GET/POST/PUT/DELETE</w:t>
            </w:r>
          </w:p>
        </w:tc>
        <w:tc>
          <w:tcPr>
            <w:tcW w:type="dxa" w:w="37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/api/painel/categorias</w:t>
            </w:r>
          </w:p>
        </w:tc>
        <w:tc>
          <w:tcPr>
            <w:tcW w:type="dxa" w:w="13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Admin</w:t>
            </w:r>
          </w:p>
        </w:tc>
        <w:tc>
          <w:tcPr>
            <w:tcW w:type="dxa" w:w="301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CRUD</w:t>
            </w:r>
          </w:p>
        </w:tc>
      </w:tr>
      <w:tr>
        <w:tc>
          <w:tcPr>
            <w:tcW w:type="dxa" w:w="135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POST</w:t>
            </w:r>
          </w:p>
        </w:tc>
        <w:tc>
          <w:tcPr>
            <w:tcW w:type="dxa" w:w="37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/api/painel/uploads/capas</w:t>
            </w:r>
          </w:p>
        </w:tc>
        <w:tc>
          <w:tcPr>
            <w:tcW w:type="dxa" w:w="13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Admin</w:t>
            </w:r>
          </w:p>
        </w:tc>
        <w:tc>
          <w:tcPr>
            <w:tcW w:type="dxa" w:w="301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Capa otimizada</w:t>
            </w:r>
          </w:p>
        </w:tc>
      </w:tr>
      <w:tr>
        <w:tc>
          <w:tcPr>
            <w:tcW w:type="dxa" w:w="135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POST</w:t>
            </w:r>
          </w:p>
        </w:tc>
        <w:tc>
          <w:tcPr>
            <w:tcW w:type="dxa" w:w="37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/api/painel/uploads/conteudo</w:t>
            </w:r>
          </w:p>
        </w:tc>
        <w:tc>
          <w:tcPr>
            <w:tcW w:type="dxa" w:w="13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Admin</w:t>
            </w:r>
          </w:p>
        </w:tc>
        <w:tc>
          <w:tcPr>
            <w:tcW w:type="dxa" w:w="301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Imagem/vídeo do editor</w:t>
            </w:r>
          </w:p>
        </w:tc>
      </w:tr>
      <w:tr>
        <w:tc>
          <w:tcPr>
            <w:tcW w:type="dxa" w:w="135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POST</w:t>
            </w:r>
          </w:p>
        </w:tc>
        <w:tc>
          <w:tcPr>
            <w:tcW w:type="dxa" w:w="37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/api/painel/uploads/perfil</w:t>
            </w:r>
          </w:p>
        </w:tc>
        <w:tc>
          <w:tcPr>
            <w:tcW w:type="dxa" w:w="13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Admin</w:t>
            </w:r>
          </w:p>
        </w:tc>
        <w:tc>
          <w:tcPr>
            <w:tcW w:type="dxa" w:w="301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Perfil otimizado</w:t>
            </w:r>
          </w:p>
        </w:tc>
      </w:tr>
      <w:tr>
        <w:tc>
          <w:tcPr>
            <w:tcW w:type="dxa" w:w="135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GET</w:t>
            </w:r>
          </w:p>
        </w:tc>
        <w:tc>
          <w:tcPr>
            <w:tcW w:type="dxa" w:w="37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/api/painel/metricas</w:t>
            </w:r>
          </w:p>
        </w:tc>
        <w:tc>
          <w:tcPr>
            <w:tcW w:type="dxa" w:w="13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Admin</w:t>
            </w:r>
          </w:p>
        </w:tc>
        <w:tc>
          <w:tcPr>
            <w:tcW w:type="dxa" w:w="301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Métricas</w:t>
            </w:r>
          </w:p>
        </w:tc>
      </w:tr>
      <w:tr>
        <w:tc>
          <w:tcPr>
            <w:tcW w:type="dxa" w:w="135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GET/PUT</w:t>
            </w:r>
          </w:p>
        </w:tc>
        <w:tc>
          <w:tcPr>
            <w:tcW w:type="dxa" w:w="37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/api/painel/configuracoes</w:t>
            </w:r>
          </w:p>
        </w:tc>
        <w:tc>
          <w:tcPr>
            <w:tcW w:type="dxa" w:w="13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Admin</w:t>
            </w:r>
          </w:p>
        </w:tc>
        <w:tc>
          <w:tcPr>
            <w:tcW w:type="dxa" w:w="301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Identidade</w:t>
            </w:r>
          </w:p>
        </w:tc>
      </w:tr>
      <w:tr>
        <w:tc>
          <w:tcPr>
            <w:tcW w:type="dxa" w:w="135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GET/PUT</w:t>
            </w:r>
          </w:p>
        </w:tc>
        <w:tc>
          <w:tcPr>
            <w:tcW w:type="dxa" w:w="37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/api/painel/administrador</w:t>
            </w:r>
          </w:p>
        </w:tc>
        <w:tc>
          <w:tcPr>
            <w:tcW w:type="dxa" w:w="13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Admin</w:t>
            </w:r>
          </w:p>
        </w:tc>
        <w:tc>
          <w:tcPr>
            <w:tcW w:type="dxa" w:w="301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Perfil/segurança</w:t>
            </w:r>
          </w:p>
        </w:tc>
      </w:tr>
      <w:tr>
        <w:tc>
          <w:tcPr>
            <w:tcW w:type="dxa" w:w="135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GET/DELETE</w:t>
            </w:r>
          </w:p>
        </w:tc>
        <w:tc>
          <w:tcPr>
            <w:tcW w:type="dxa" w:w="37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/api/painel/newsletter</w:t>
            </w:r>
          </w:p>
        </w:tc>
        <w:tc>
          <w:tcPr>
            <w:tcW w:type="dxa" w:w="13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Admin</w:t>
            </w:r>
          </w:p>
        </w:tc>
        <w:tc>
          <w:tcPr>
            <w:tcW w:type="dxa" w:w="301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Inscritos</w:t>
            </w:r>
          </w:p>
        </w:tc>
      </w:tr>
      <w:tr>
        <w:tc>
          <w:tcPr>
            <w:tcW w:type="dxa" w:w="135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GET/PUT</w:t>
            </w:r>
          </w:p>
        </w:tc>
        <w:tc>
          <w:tcPr>
            <w:tcW w:type="dxa" w:w="37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/api/painel/newsletter-modelo</w:t>
            </w:r>
          </w:p>
        </w:tc>
        <w:tc>
          <w:tcPr>
            <w:tcW w:type="dxa" w:w="13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Admin</w:t>
            </w:r>
          </w:p>
        </w:tc>
        <w:tc>
          <w:tcPr>
            <w:tcW w:type="dxa" w:w="301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Modelo</w:t>
            </w:r>
          </w:p>
        </w:tc>
      </w:tr>
      <w:tr>
        <w:tc>
          <w:tcPr>
            <w:tcW w:type="dxa" w:w="135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GET</w:t>
            </w:r>
          </w:p>
        </w:tc>
        <w:tc>
          <w:tcPr>
            <w:tcW w:type="dxa" w:w="37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/api/painel/integracoes</w:t>
            </w:r>
          </w:p>
        </w:tc>
        <w:tc>
          <w:tcPr>
            <w:tcW w:type="dxa" w:w="13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Admin</w:t>
            </w:r>
          </w:p>
        </w:tc>
        <w:tc>
          <w:tcPr>
            <w:tcW w:type="dxa" w:w="301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Consulta integrações sem revelar segredos</w:t>
            </w:r>
          </w:p>
        </w:tc>
      </w:tr>
      <w:tr>
        <w:tc>
          <w:tcPr>
            <w:tcW w:type="dxa" w:w="135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PUT</w:t>
            </w:r>
          </w:p>
        </w:tc>
        <w:tc>
          <w:tcPr>
            <w:tcW w:type="dxa" w:w="37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/api/painel/integracoes/armazenamento</w:t>
            </w:r>
          </w:p>
        </w:tc>
        <w:tc>
          <w:tcPr>
            <w:tcW w:type="dxa" w:w="13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Admin</w:t>
            </w:r>
          </w:p>
        </w:tc>
        <w:tc>
          <w:tcPr>
            <w:tcW w:type="dxa" w:w="301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Salva apenas Storage</w:t>
            </w:r>
          </w:p>
        </w:tc>
      </w:tr>
      <w:tr>
        <w:tc>
          <w:tcPr>
            <w:tcW w:type="dxa" w:w="135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PUT</w:t>
            </w:r>
          </w:p>
        </w:tc>
        <w:tc>
          <w:tcPr>
            <w:tcW w:type="dxa" w:w="37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/api/painel/integracoes/analytics</w:t>
            </w:r>
          </w:p>
        </w:tc>
        <w:tc>
          <w:tcPr>
            <w:tcW w:type="dxa" w:w="13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Admin</w:t>
            </w:r>
          </w:p>
        </w:tc>
        <w:tc>
          <w:tcPr>
            <w:tcW w:type="dxa" w:w="301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Salva apenas GA4/consentimento</w:t>
            </w:r>
          </w:p>
        </w:tc>
      </w:tr>
      <w:tr>
        <w:tc>
          <w:tcPr>
            <w:tcW w:type="dxa" w:w="135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PUT</w:t>
            </w:r>
          </w:p>
        </w:tc>
        <w:tc>
          <w:tcPr>
            <w:tcW w:type="dxa" w:w="37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/api/painel/integracoes/otel</w:t>
            </w:r>
          </w:p>
        </w:tc>
        <w:tc>
          <w:tcPr>
            <w:tcW w:type="dxa" w:w="13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Admin</w:t>
            </w:r>
          </w:p>
        </w:tc>
        <w:tc>
          <w:tcPr>
            <w:tcW w:type="dxa" w:w="301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Salva apenas OpenTelemetry</w:t>
            </w:r>
          </w:p>
        </w:tc>
      </w:tr>
      <w:tr>
        <w:tc>
          <w:tcPr>
            <w:tcW w:type="dxa" w:w="135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POST</w:t>
            </w:r>
          </w:p>
        </w:tc>
        <w:tc>
          <w:tcPr>
            <w:tcW w:type="dxa" w:w="37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/api/painel/integracoes/otel/testar</w:t>
            </w:r>
          </w:p>
        </w:tc>
        <w:tc>
          <w:tcPr>
            <w:tcW w:type="dxa" w:w="13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Admin</w:t>
            </w:r>
          </w:p>
        </w:tc>
        <w:tc>
          <w:tcPr>
            <w:tcW w:type="dxa" w:w="301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5"/>
              </w:rPr>
              <w:t>Teste real do Collector</w:t>
            </w:r>
          </w:p>
        </w:tc>
      </w:tr>
    </w:tbl>
    <w:p>
      <w:pPr>
        <w:spacing w:after="60"/>
      </w:pPr>
    </w:p>
    <w:p>
      <w:pPr>
        <w:pStyle w:val="Heading2"/>
      </w:pPr>
      <w:r>
        <w:t>10.1 Regras transversais dos contratos</w:t>
      </w:r>
    </w:p>
    <w:p>
      <w:pPr>
        <w:pStyle w:val="ListBullet"/>
      </w:pPr>
      <w:r>
        <w:t>Todas as rotas administrativas passam por exigirAutenticacao.</w:t>
      </w:r>
    </w:p>
    <w:p>
      <w:pPr>
        <w:pStyle w:val="ListBullet"/>
      </w:pPr>
      <w:r>
        <w:t>Corpos JSON respeitam LIMITE_CORPO_JSON e validação estrita.</w:t>
      </w:r>
    </w:p>
    <w:p>
      <w:pPr>
        <w:pStyle w:val="ListBullet"/>
      </w:pPr>
      <w:r>
        <w:t>Uploads usam multipart, um arquivo por requisição e limite configurado.</w:t>
      </w:r>
    </w:p>
    <w:p>
      <w:pPr>
        <w:pStyle w:val="ListBullet"/>
      </w:pPr>
      <w:r>
        <w:t>Erros retornam mensagem pública sem detalhes internos ou credenciais.</w:t>
      </w:r>
    </w:p>
    <w:p>
      <w:pPr>
        <w:pStyle w:val="ListBullet"/>
      </w:pPr>
      <w:r>
        <w:t>Listagens públicas usam limite máximo e cursor; newsletter administrativa usa paginação.</w:t>
      </w:r>
    </w:p>
    <w:p>
      <w:pPr>
        <w:pStyle w:val="ListBullet"/>
      </w:pPr>
      <w:r>
        <w:t>Conteúdo público recebe cabeçalhos de cache coerentes; sessão e busca dinâmica usam no-store.</w:t>
      </w:r>
    </w:p>
    <w:p>
      <w:pPr>
        <w:pStyle w:val="Heading1"/>
      </w:pPr>
      <w:r>
        <w:t>11. Catálogo de classes e funções</w:t>
      </w:r>
    </w:p>
    <w:p>
      <w:r>
        <w:t>Esta seção relaciona os elementos executáveis relevantes. Métodos CRUD individuais aparecem nas classes de controle e repositório; funções de interface aparecem como fronteiras.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shd w:fill="FE3000"/>
          </w:tcPr>
          <w:p>
            <w:r>
              <w:rPr>
                <w:b/>
                <w:color w:val="FFFFFF"/>
                <w:sz w:val="17"/>
              </w:rPr>
              <w:t>Objetivo desta seção</w:t>
            </w:r>
          </w:p>
        </w:tc>
        <w:tc>
          <w:tcPr>
            <w:tcW w:type="dxa" w:w="5960"/>
            <w:shd w:fill="FE3000"/>
          </w:tcPr>
          <w:p>
            <w:r>
              <w:rPr>
                <w:b/>
                <w:color w:val="FFFFFF"/>
                <w:sz w:val="17"/>
              </w:rPr>
              <w:t>O que será apresentado</w:t>
            </w:r>
          </w:p>
        </w:tc>
      </w:tr>
      <w:tr>
        <w:tc>
          <w:tcPr>
            <w:tcW w:type="dxa" w:w="3400"/>
            <w:vAlign w:val="center"/>
            <w:shd w:fill="FFF8F6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Permitir localizar rapidamente a regra responsável por cada comportamento.</w:t>
            </w:r>
          </w:p>
        </w:tc>
        <w:tc>
          <w:tcPr>
            <w:tcW w:type="dxa" w:w="5960"/>
            <w:vAlign w:val="center"/>
            <w:shd w:fill="FFF8F6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Funções compartilhadas, classes backend, componentes frontend e efeitos colaterais.</w:t>
            </w:r>
          </w:p>
        </w:tc>
      </w:tr>
    </w:tbl>
    <w:p>
      <w:pPr>
        <w:spacing w:after="6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6260"/>
      </w:tblGrid>
      <w:tr>
        <w:trPr>
          <w:tblHeader/>
        </w:trPr>
        <w:tc>
          <w:tcPr>
            <w:tcW w:type="dxa" w:w="3100"/>
            <w:shd w:fill="FE3000"/>
          </w:tcPr>
          <w:p>
            <w:r>
              <w:rPr>
                <w:b/>
                <w:color w:val="FFFFFF"/>
                <w:sz w:val="16"/>
              </w:rPr>
              <w:t>Função/módulo</w:t>
            </w:r>
          </w:p>
        </w:tc>
        <w:tc>
          <w:tcPr>
            <w:tcW w:type="dxa" w:w="6260"/>
            <w:shd w:fill="FE3000"/>
          </w:tcPr>
          <w:p>
            <w:r>
              <w:rPr>
                <w:b/>
                <w:color w:val="FFFFFF"/>
                <w:sz w:val="16"/>
              </w:rPr>
              <w:t>Descrição</w:t>
            </w:r>
          </w:p>
        </w:tc>
      </w:tr>
      <w:tr>
        <w:tc>
          <w:tcPr>
            <w:tcW w:type="dxa" w:w="31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criarAplicacao</w:t>
            </w:r>
          </w:p>
        </w:tc>
        <w:tc>
          <w:tcPr>
            <w:tcW w:type="dxa" w:w="62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Monta Express, Helmet, CORS, JSON, arquivos estáticos, rotas e erros.</w:t>
            </w:r>
          </w:p>
        </w:tc>
      </w:tr>
      <w:tr>
        <w:tc>
          <w:tcPr>
            <w:tcW w:type="dxa" w:w="31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executarMigrations</w:t>
            </w:r>
          </w:p>
        </w:tc>
        <w:tc>
          <w:tcPr>
            <w:tcW w:type="dxa" w:w="626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Aplica migrations ordenadas uma única vez.</w:t>
            </w:r>
          </w:p>
        </w:tc>
      </w:tr>
      <w:tr>
        <w:tc>
          <w:tcPr>
            <w:tcW w:type="dxa" w:w="31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executarSemente</w:t>
            </w:r>
          </w:p>
        </w:tc>
        <w:tc>
          <w:tcPr>
            <w:tcW w:type="dxa" w:w="62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Insere/atualiza administrador, categorias e configuração inicial.</w:t>
            </w:r>
          </w:p>
        </w:tc>
      </w:tr>
      <w:tr>
        <w:tc>
          <w:tcPr>
            <w:tcW w:type="dxa" w:w="31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gerarTokenSeguro / gerarHashSha256</w:t>
            </w:r>
          </w:p>
        </w:tc>
        <w:tc>
          <w:tcPr>
            <w:tcW w:type="dxa" w:w="626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Cria tokens e hashes criptográficos.</w:t>
            </w:r>
          </w:p>
        </w:tc>
      </w:tr>
      <w:tr>
        <w:tc>
          <w:tcPr>
            <w:tcW w:type="dxa" w:w="31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higienizarConteudoHtml</w:t>
            </w:r>
          </w:p>
        </w:tc>
        <w:tc>
          <w:tcPr>
            <w:tcW w:type="dxa" w:w="62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Remove HTML perigoso e força lazy loading em mídia.</w:t>
            </w:r>
          </w:p>
        </w:tc>
      </w:tr>
      <w:tr>
        <w:tc>
          <w:tcPr>
            <w:tcW w:type="dxa" w:w="31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lerCookie / criarCookieSessao / criarCookieExpirado</w:t>
            </w:r>
          </w:p>
        </w:tc>
        <w:tc>
          <w:tcPr>
            <w:tcW w:type="dxa" w:w="626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Manipula sessão HttpOnly/Secure/SameSite.</w:t>
            </w:r>
          </w:p>
        </w:tc>
      </w:tr>
      <w:tr>
        <w:tc>
          <w:tcPr>
            <w:tcW w:type="dxa" w:w="31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exigirAutenticacao</w:t>
            </w:r>
          </w:p>
        </w:tc>
        <w:tc>
          <w:tcPr>
            <w:tcW w:type="dxa" w:w="62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Autoriza rotas administrativas consultando sessão persistida.</w:t>
            </w:r>
          </w:p>
        </w:tc>
      </w:tr>
      <w:tr>
        <w:tc>
          <w:tcPr>
            <w:tcW w:type="dxa" w:w="31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armazenarCapa</w:t>
            </w:r>
          </w:p>
        </w:tc>
        <w:tc>
          <w:tcPr>
            <w:tcW w:type="dxa" w:w="626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Valida formato real e gera WebP + JPEG social.</w:t>
            </w:r>
          </w:p>
        </w:tc>
      </w:tr>
      <w:tr>
        <w:tc>
          <w:tcPr>
            <w:tcW w:type="dxa" w:w="31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armazenarFotoPerfil</w:t>
            </w:r>
          </w:p>
        </w:tc>
        <w:tc>
          <w:tcPr>
            <w:tcW w:type="dxa" w:w="62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Valida e converte foto de alta resolução para WebP 512×512.</w:t>
            </w:r>
          </w:p>
        </w:tc>
      </w:tr>
      <w:tr>
        <w:tc>
          <w:tcPr>
            <w:tcW w:type="dxa" w:w="31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fotoPerfilExiste / excluirFotoPerfil</w:t>
            </w:r>
          </w:p>
        </w:tc>
        <w:tc>
          <w:tcPr>
            <w:tcW w:type="dxa" w:w="626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Evita referências órfãs e remove arquivo gerenciado.</w:t>
            </w:r>
          </w:p>
        </w:tc>
      </w:tr>
      <w:tr>
        <w:tc>
          <w:tcPr>
            <w:tcW w:type="dxa" w:w="31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criarSlug</w:t>
            </w:r>
          </w:p>
        </w:tc>
        <w:tc>
          <w:tcPr>
            <w:tcW w:type="dxa" w:w="62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Normaliza título e acrescenta hash aleatório curto.</w:t>
            </w:r>
          </w:p>
        </w:tc>
      </w:tr>
      <w:tr>
        <w:tc>
          <w:tcPr>
            <w:tcW w:type="dxa" w:w="31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generateMetadata</w:t>
            </w:r>
          </w:p>
        </w:tc>
        <w:tc>
          <w:tcPr>
            <w:tcW w:type="dxa" w:w="626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Gera canonical, Open Graph, Twitter e metadados do artigo.</w:t>
            </w:r>
          </w:p>
        </w:tc>
      </w:tr>
      <w:tr>
        <w:tc>
          <w:tcPr>
            <w:tcW w:type="dxa" w:w="31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sitemap / robots</w:t>
            </w:r>
          </w:p>
        </w:tc>
        <w:tc>
          <w:tcPr>
            <w:tcW w:type="dxa" w:w="62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Expõe descoberta e regras de indexação.</w:t>
            </w:r>
          </w:p>
        </w:tc>
      </w:tr>
      <w:tr>
        <w:tc>
          <w:tcPr>
            <w:tcW w:type="dxa" w:w="31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registrar</w:t>
            </w:r>
          </w:p>
        </w:tc>
        <w:tc>
          <w:tcPr>
            <w:tcW w:type="dxa" w:w="626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Envia eventos válidos e anonimizados.</w:t>
            </w:r>
          </w:p>
        </w:tc>
      </w:tr>
      <w:tr>
        <w:tc>
          <w:tcPr>
            <w:tcW w:type="dxa" w:w="31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api</w:t>
            </w:r>
          </w:p>
        </w:tc>
        <w:tc>
          <w:tcPr>
            <w:tcW w:type="dxa" w:w="62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Cliente HTTP unificado com credenciais e erros.</w:t>
            </w:r>
          </w:p>
        </w:tc>
      </w:tr>
      <w:tr>
        <w:tc>
          <w:tcPr>
            <w:tcW w:type="dxa" w:w="31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EditorRico</w:t>
            </w:r>
          </w:p>
        </w:tc>
        <w:tc>
          <w:tcPr>
            <w:tcW w:type="dxa" w:w="626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Edição HTML, links, cores, fontes, mídia e redimensionamento.</w:t>
            </w:r>
          </w:p>
        </w:tc>
      </w:tr>
      <w:tr>
        <w:tc>
          <w:tcPr>
            <w:tcW w:type="dxa" w:w="31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InscricaoNewsletter</w:t>
            </w:r>
          </w:p>
        </w:tc>
        <w:tc>
          <w:tcPr>
            <w:tcW w:type="dxa" w:w="62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Cadastro público com validação.</w:t>
            </w:r>
          </w:p>
        </w:tc>
      </w:tr>
      <w:tr>
        <w:tc>
          <w:tcPr>
            <w:tcW w:type="dxa" w:w="31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Compartilhamento</w:t>
            </w:r>
          </w:p>
        </w:tc>
        <w:tc>
          <w:tcPr>
            <w:tcW w:type="dxa" w:w="626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WhatsApp, Instagram, LinkedIn, Facebook, X, Telegram, e-mail e Web Share.</w:t>
            </w:r>
          </w:p>
        </w:tc>
      </w:tr>
      <w:tr>
        <w:tc>
          <w:tcPr>
            <w:tcW w:type="dxa" w:w="31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enviarArquivo / excluirArquivo</w:t>
            </w:r>
          </w:p>
        </w:tc>
        <w:tc>
          <w:tcPr>
            <w:tcW w:type="dxa" w:w="62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Escolhe armazenamento local ou S3, preserva metadados e remove objetos gerenciados.</w:t>
            </w:r>
          </w:p>
        </w:tc>
      </w:tr>
      <w:tr>
        <w:tc>
          <w:tcPr>
            <w:tcW w:type="dxa" w:w="31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resolverMidiaPrivada</w:t>
            </w:r>
          </w:p>
        </w:tc>
        <w:tc>
          <w:tcPr>
            <w:tcW w:type="dxa" w:w="626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Autoriza a leitura de objeto privado por rota controlada, sem tornar o bucket público.</w:t>
            </w:r>
          </w:p>
        </w:tc>
      </w:tr>
      <w:tr>
        <w:tc>
          <w:tcPr>
            <w:tcW w:type="dxa" w:w="31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configurarOpenTelemetry</w:t>
            </w:r>
          </w:p>
        </w:tc>
        <w:tc>
          <w:tcPr>
            <w:tcW w:type="dxa" w:w="62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Inicializa exportação OTLP em lote apenas quando a integração está habilitada.</w:t>
            </w:r>
          </w:p>
        </w:tc>
      </w:tr>
      <w:tr>
        <w:tc>
          <w:tcPr>
            <w:tcW w:type="dxa" w:w="31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testarOpenTelemetry</w:t>
            </w:r>
          </w:p>
        </w:tc>
        <w:tc>
          <w:tcPr>
            <w:tcW w:type="dxa" w:w="626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Envia um registro real ao Collector e retorna diagnóstico do transporte.</w:t>
            </w:r>
          </w:p>
        </w:tc>
      </w:tr>
    </w:tbl>
    <w:p>
      <w:pPr>
        <w:spacing w:after="6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FE3000"/>
          </w:tcPr>
          <w:p>
            <w:r>
              <w:rPr>
                <w:b/>
                <w:color w:val="FFFFFF"/>
                <w:sz w:val="16"/>
              </w:rPr>
              <w:t>Classe/grupo</w:t>
            </w:r>
          </w:p>
        </w:tc>
        <w:tc>
          <w:tcPr>
            <w:tcW w:type="dxa" w:w="6760"/>
            <w:shd w:fill="FE3000"/>
          </w:tcPr>
          <w:p>
            <w:r>
              <w:rPr>
                <w:b/>
                <w:color w:val="FFFFFF"/>
                <w:sz w:val="16"/>
              </w:rPr>
              <w:t>Métodos e comportamento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RepositorioPainel</w:t>
            </w:r>
          </w:p>
        </w:tc>
        <w:tc>
          <w:tcPr>
            <w:tcW w:type="dxa" w:w="67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resumo; listar/obter/salvar/excluir publicações; listar/criar/atualizar/excluir categorias; metricas; configurações; administrador; newsletter. salvarPublicacao e atualizarAdministrador usam transações.</w:t>
            </w:r>
          </w:p>
        </w:tc>
      </w:tr>
      <w:tr>
        <w:tc>
          <w:tcPr>
            <w:tcW w:type="dxa" w:w="26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ControladorPainel</w:t>
            </w:r>
          </w:p>
        </w:tc>
        <w:tc>
          <w:tcPr>
            <w:tcW w:type="dxa" w:w="676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enviarCapa; enviarFotoPerfil; resumo; CRUD de publicações/categorias; métricas; configurações; administrador; lista/modelo newsletter. Higieniza conteúdo e coordena arquivos/fila.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RepositorioIntegracoes</w:t>
            </w:r>
          </w:p>
        </w:tc>
        <w:tc>
          <w:tcPr>
            <w:tcW w:type="dxa" w:w="67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obter; salvarArmazenamento; salvarAnalytics; salvarOpenTelemetry. Usa casts SQL explícitos, mantém segredos existentes quando o campo protegido não é reaberto e salva cada serviço de forma independente.</w:t>
            </w:r>
          </w:p>
        </w:tc>
      </w:tr>
      <w:tr>
        <w:tc>
          <w:tcPr>
            <w:tcW w:type="dxa" w:w="26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ControladorIntegracoes</w:t>
            </w:r>
          </w:p>
        </w:tc>
        <w:tc>
          <w:tcPr>
            <w:tcW w:type="dxa" w:w="676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obter; atualizarArmazenamento; atualizarAnalytics; atualizarOpenTelemetry; testarOpenTelemetry. Converte erros de validação em mensagens por campo e não devolve credenciais.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ArmazenamentoObjetos</w:t>
            </w:r>
          </w:p>
        </w:tc>
        <w:tc>
          <w:tcPr>
            <w:tcW w:type="dxa" w:w="67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enviar; abrir fluxo; obter URL; excluir. Seleciona local ou S3, usa cadeia padrão da AWS para IAM Role e remove objeto ao excluir conteúdo gerenciado.</w:t>
            </w:r>
          </w:p>
        </w:tc>
      </w:tr>
      <w:tr>
        <w:tc>
          <w:tcPr>
            <w:tcW w:type="dxa" w:w="26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ExportadorOpenTelemetry</w:t>
            </w:r>
          </w:p>
        </w:tc>
        <w:tc>
          <w:tcPr>
            <w:tcW w:type="dxa" w:w="676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configurar; registrar; flush; encerrar; testar. Monta lotes, respeita nível mínimo, faz timeout e evita recursão quando o próprio exportador falha.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RepositorioPortal</w:t>
            </w:r>
          </w:p>
        </w:tc>
        <w:tc>
          <w:tcPr>
            <w:tcW w:type="dxa" w:w="67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inicial; listarPublicacoes com FTS/cursor; obterPublicacaoPorSlug; resolverMidiaPrivada; registrarEvento; newsletter.</w:t>
            </w:r>
          </w:p>
        </w:tc>
      </w:tr>
      <w:tr>
        <w:tc>
          <w:tcPr>
            <w:tcW w:type="dxa" w:w="26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RepositorioAutenticacao</w:t>
            </w:r>
          </w:p>
        </w:tc>
        <w:tc>
          <w:tcPr>
            <w:tcW w:type="dxa" w:w="676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buscar por e-mail/token; registrar acesso; criar e revogar sessão.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ServicoAutenticacao</w:t>
            </w:r>
          </w:p>
        </w:tc>
        <w:tc>
          <w:tcPr>
            <w:tcW w:type="dxa" w:w="67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autenticar; obterAdministrador; encerrarSessao.</w:t>
            </w:r>
          </w:p>
        </w:tc>
      </w:tr>
      <w:tr>
        <w:tc>
          <w:tcPr>
            <w:tcW w:type="dxa" w:w="26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ControladorAutenticacao</w:t>
            </w:r>
          </w:p>
        </w:tc>
        <w:tc>
          <w:tcPr>
            <w:tcW w:type="dxa" w:w="676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entrar; consultarSessao; sair.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ServicoNewsletter</w:t>
            </w:r>
          </w:p>
        </w:tc>
        <w:tc>
          <w:tcPr>
            <w:tcW w:type="dxa" w:w="67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publicarAgendadas; enfileirar; processar; tokenCancelamento; idTokenValido.</w:t>
            </w:r>
          </w:p>
        </w:tc>
      </w:tr>
      <w:tr>
        <w:tc>
          <w:tcPr>
            <w:tcW w:type="dxa" w:w="26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Fronteiras React</w:t>
            </w:r>
          </w:p>
        </w:tc>
        <w:tc>
          <w:tcPr>
            <w:tcW w:type="dxa" w:w="676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ModalGlobal; Login; Portal; InscricaoNewsletter; Painel; PainelIntegracoes; Inicio; Grafico; Publicacoes; EditorRico; Editor; Categorias; Metricas; Configuracao; DadosAdmin; PainelNewsletter; Compartilhamento.</w:t>
            </w:r>
          </w:p>
        </w:tc>
      </w:tr>
    </w:tbl>
    <w:p>
      <w:pPr>
        <w:spacing w:after="60"/>
      </w:pPr>
    </w:p>
    <w:p>
      <w:pPr>
        <w:pStyle w:val="Heading1"/>
      </w:pPr>
      <w:r>
        <w:t>12. Operação, testes e manutenção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shd w:fill="FE3000"/>
          </w:tcPr>
          <w:p>
            <w:r>
              <w:rPr>
                <w:b/>
                <w:color w:val="FFFFFF"/>
                <w:sz w:val="17"/>
              </w:rPr>
              <w:t>Objetivo desta seção</w:t>
            </w:r>
          </w:p>
        </w:tc>
        <w:tc>
          <w:tcPr>
            <w:tcW w:type="dxa" w:w="5960"/>
            <w:shd w:fill="FE3000"/>
          </w:tcPr>
          <w:p>
            <w:r>
              <w:rPr>
                <w:b/>
                <w:color w:val="FFFFFF"/>
                <w:sz w:val="17"/>
              </w:rPr>
              <w:t>O que será apresentado</w:t>
            </w:r>
          </w:p>
        </w:tc>
      </w:tr>
      <w:tr>
        <w:tc>
          <w:tcPr>
            <w:tcW w:type="dxa" w:w="3400"/>
            <w:vAlign w:val="center"/>
            <w:shd w:fill="FFF8F6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Definir como preparar, validar, executar e evoluir a aplicação com segurança.</w:t>
            </w:r>
          </w:p>
        </w:tc>
        <w:tc>
          <w:tcPr>
            <w:tcW w:type="dxa" w:w="5960"/>
            <w:vAlign w:val="center"/>
            <w:shd w:fill="FFF8F6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Comandos, backup, observabilidade, testes, implantação e critérios de evolução.</w:t>
            </w:r>
          </w:p>
        </w:tc>
      </w:tr>
    </w:tbl>
    <w:p>
      <w:pPr>
        <w:spacing w:after="60"/>
      </w:pPr>
    </w:p>
    <w:p>
      <w:pPr>
        <w:pStyle w:val="ListBullet"/>
      </w:pPr>
      <w:r>
        <w:t>Desenvolvimento: npm run dev.</w:t>
      </w:r>
    </w:p>
    <w:p>
      <w:pPr>
        <w:pStyle w:val="ListBullet"/>
      </w:pPr>
      <w:r>
        <w:t>Banco: npm run banco:subir; npm run banco:migrar; npm run banco:semear.</w:t>
      </w:r>
    </w:p>
    <w:p>
      <w:pPr>
        <w:pStyle w:val="ListBullet"/>
      </w:pPr>
      <w:r>
        <w:t>Validação: npm run tipos e npm run build.</w:t>
      </w:r>
    </w:p>
    <w:p>
      <w:pPr>
        <w:pStyle w:val="ListBullet"/>
      </w:pPr>
      <w:r>
        <w:t>Produção: configurar .env, HTTPS/reverse proxy, banco/volume e executar start:producao.</w:t>
      </w:r>
    </w:p>
    <w:p>
      <w:pPr>
        <w:pStyle w:val="ListBullet"/>
      </w:pPr>
      <w:r>
        <w:t>Backup: volume PostgreSQL, uploads e .env em cofre separado.</w:t>
      </w:r>
    </w:p>
    <w:p>
      <w:pPr>
        <w:pStyle w:val="ListBullet"/>
      </w:pPr>
      <w:r>
        <w:t>Observabilidade recomendada: logs estruturados, métricas de pool, HTTP, fila e disco.</w:t>
      </w:r>
    </w:p>
    <w:p>
      <w:pPr>
        <w:pStyle w:val="Heading2"/>
      </w:pPr>
      <w:r>
        <w:t>12.1 Estratégia de testes recomendada</w:t>
      </w:r>
    </w:p>
    <w:p>
      <w:pPr>
        <w:pStyle w:val="ListBullet"/>
      </w:pPr>
      <w:r>
        <w:t>Unitários: slug, tokens HMAC, sanitização, validações Zod e limitador.</w:t>
      </w:r>
    </w:p>
    <w:p>
      <w:pPr>
        <w:pStyle w:val="ListBullet"/>
      </w:pPr>
      <w:r>
        <w:t>Integração: repositories em PostgreSQL descartável; transações e constraints.</w:t>
      </w:r>
    </w:p>
    <w:p>
      <w:pPr>
        <w:pStyle w:val="ListBullet"/>
      </w:pPr>
      <w:r>
        <w:t>API: autenticação, autorização, CRUD, FTS, cursor, upload e newsletter.</w:t>
      </w:r>
    </w:p>
    <w:p>
      <w:pPr>
        <w:pStyle w:val="ListBullet"/>
      </w:pPr>
      <w:r>
        <w:t>E2E: portal→artigo→voltar; dashboard→publicar; troca de senha→sessões revogadas.</w:t>
      </w:r>
    </w:p>
    <w:p>
      <w:pPr>
        <w:pStyle w:val="ListBullet"/>
      </w:pPr>
      <w:r>
        <w:t>Carga: feed, artigo e FTS com dados representativos; observar p95/p99.</w:t>
      </w:r>
    </w:p>
    <w:p>
      <w:pPr>
        <w:pStyle w:val="ListBullet"/>
      </w:pPr>
      <w:r>
        <w:t>Segurança: XSS, upload polyglot, CSRF, sessão, brute force e dependências.</w:t>
      </w:r>
    </w:p>
    <w:p>
      <w:pPr>
        <w:pStyle w:val="Heading2"/>
      </w:pPr>
      <w:r>
        <w:t>12.2 Evolução arquitetural</w:t>
      </w:r>
    </w:p>
    <w:p>
      <w:r>
        <w:t>Quando o volume justificar, os primeiros passos são CDN para mídia/HTML público, armazenamento de objetos, Redis para rate limit/cache/fila, múltiplas réplicas stateless da API e réplica de leitura PostgreSQL. GraphQL, SSE ou webhooks devem entrar apenas com caso de uso medido: composição variável entre clientes, atualização realmente ao vivo ou integração orientada a eventos, respectivamente.</w:t>
      </w:r>
    </w:p>
    <w:p>
      <w:pPr>
        <w:pStyle w:val="Heading1"/>
      </w:pPr>
      <w:r>
        <w:t>13. Matriz de rastreabilidade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shd w:fill="FE3000"/>
          </w:tcPr>
          <w:p>
            <w:r>
              <w:rPr>
                <w:b/>
                <w:color w:val="FFFFFF"/>
                <w:sz w:val="17"/>
              </w:rPr>
              <w:t>Objetivo desta seção</w:t>
            </w:r>
          </w:p>
        </w:tc>
        <w:tc>
          <w:tcPr>
            <w:tcW w:type="dxa" w:w="5960"/>
            <w:shd w:fill="FE3000"/>
          </w:tcPr>
          <w:p>
            <w:r>
              <w:rPr>
                <w:b/>
                <w:color w:val="FFFFFF"/>
                <w:sz w:val="17"/>
              </w:rPr>
              <w:t>O que será apresentado</w:t>
            </w:r>
          </w:p>
        </w:tc>
      </w:tr>
      <w:tr>
        <w:tc>
          <w:tcPr>
            <w:tcW w:type="dxa" w:w="3400"/>
            <w:vAlign w:val="center"/>
            <w:shd w:fill="FFF8F6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Relacionar necessidades do produto às decisões e arquivos que as implementam.</w:t>
            </w:r>
          </w:p>
        </w:tc>
        <w:tc>
          <w:tcPr>
            <w:tcW w:type="dxa" w:w="5960"/>
            <w:vAlign w:val="center"/>
            <w:shd w:fill="FFF8F6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Necessidade, mecanismo técnico e localização de referência.</w:t>
            </w:r>
          </w:p>
        </w:tc>
      </w:tr>
    </w:tbl>
    <w:p>
      <w:pPr>
        <w:spacing w:after="6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4100"/>
        <w:gridCol w:w="3060"/>
      </w:tblGrid>
      <w:tr>
        <w:trPr>
          <w:tblHeader/>
        </w:trPr>
        <w:tc>
          <w:tcPr>
            <w:tcW w:type="dxa" w:w="2200"/>
            <w:shd w:fill="FE3000"/>
          </w:tcPr>
          <w:p>
            <w:r>
              <w:rPr>
                <w:b/>
                <w:color w:val="FFFFFF"/>
                <w:sz w:val="16"/>
              </w:rPr>
              <w:t>Necessidade</w:t>
            </w:r>
          </w:p>
        </w:tc>
        <w:tc>
          <w:tcPr>
            <w:tcW w:type="dxa" w:w="4100"/>
            <w:shd w:fill="FE3000"/>
          </w:tcPr>
          <w:p>
            <w:r>
              <w:rPr>
                <w:b/>
                <w:color w:val="FFFFFF"/>
                <w:sz w:val="16"/>
              </w:rPr>
              <w:t>Mecanismo</w:t>
            </w:r>
          </w:p>
        </w:tc>
        <w:tc>
          <w:tcPr>
            <w:tcW w:type="dxa" w:w="3060"/>
            <w:shd w:fill="FE3000"/>
          </w:tcPr>
          <w:p>
            <w:r>
              <w:rPr>
                <w:b/>
                <w:color w:val="FFFFFF"/>
                <w:sz w:val="16"/>
              </w:rPr>
              <w:t>Implementação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Busca precisa</w:t>
            </w:r>
          </w:p>
        </w:tc>
        <w:tc>
          <w:tcPr>
            <w:tcW w:type="dxa" w:w="41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documento_busca + GIN + websearch_to_tsquery</w:t>
            </w:r>
          </w:p>
        </w:tc>
        <w:tc>
          <w:tcPr>
            <w:tcW w:type="dxa" w:w="30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0007 / RepositorioPortal</w:t>
            </w:r>
          </w:p>
        </w:tc>
      </w:tr>
      <w:tr>
        <w:tc>
          <w:tcPr>
            <w:tcW w:type="dxa" w:w="22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Escala do feed</w:t>
            </w:r>
          </w:p>
        </w:tc>
        <w:tc>
          <w:tcPr>
            <w:tcW w:type="dxa" w:w="41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cursor + limite + IntersectionObserver</w:t>
            </w:r>
          </w:p>
        </w:tc>
        <w:tc>
          <w:tcPr>
            <w:tcW w:type="dxa" w:w="306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RepositorioPortal / Portal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SEO</w:t>
            </w:r>
          </w:p>
        </w:tc>
        <w:tc>
          <w:tcPr>
            <w:tcW w:type="dxa" w:w="41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slug, metadata, JSON-LD, sitemap, robots</w:t>
            </w:r>
          </w:p>
        </w:tc>
        <w:tc>
          <w:tcPr>
            <w:tcW w:type="dxa" w:w="30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0006 / app/publicacao</w:t>
            </w:r>
          </w:p>
        </w:tc>
      </w:tr>
      <w:tr>
        <w:tc>
          <w:tcPr>
            <w:tcW w:type="dxa" w:w="22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Métricas reais</w:t>
            </w:r>
          </w:p>
        </w:tc>
        <w:tc>
          <w:tcPr>
            <w:tcW w:type="dxa" w:w="41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hashes, filtros e unicidade diária</w:t>
            </w:r>
          </w:p>
        </w:tc>
        <w:tc>
          <w:tcPr>
            <w:tcW w:type="dxa" w:w="306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0003 / eventos_acesso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Segurança de sessão</w:t>
            </w:r>
          </w:p>
        </w:tc>
        <w:tc>
          <w:tcPr>
            <w:tcW w:type="dxa" w:w="41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token hash, cookie e revogação global</w:t>
            </w:r>
          </w:p>
        </w:tc>
        <w:tc>
          <w:tcPr>
            <w:tcW w:type="dxa" w:w="30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autenticacao / painel</w:t>
            </w:r>
          </w:p>
        </w:tc>
      </w:tr>
      <w:tr>
        <w:tc>
          <w:tcPr>
            <w:tcW w:type="dxa" w:w="22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Mídia leve</w:t>
            </w:r>
          </w:p>
        </w:tc>
        <w:tc>
          <w:tcPr>
            <w:tcW w:type="dxa" w:w="41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Sharp, WebP/JPEG, lazy/async</w:t>
            </w:r>
          </w:p>
        </w:tc>
        <w:tc>
          <w:tcPr>
            <w:tcW w:type="dxa" w:w="306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armazenamento-capas / sanitização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Storage escalável</w:t>
            </w:r>
          </w:p>
        </w:tc>
        <w:tc>
          <w:tcPr>
            <w:tcW w:type="dxa" w:w="41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S3, IAM Role, mídia privada e exclusão de órfãos</w:t>
            </w:r>
          </w:p>
        </w:tc>
        <w:tc>
          <w:tcPr>
            <w:tcW w:type="dxa" w:w="30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integracoes / armazenamento-objetos / portal</w:t>
            </w:r>
          </w:p>
        </w:tc>
      </w:tr>
      <w:tr>
        <w:tc>
          <w:tcPr>
            <w:tcW w:type="dxa" w:w="22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Analytics com privacidade</w:t>
            </w:r>
          </w:p>
        </w:tc>
        <w:tc>
          <w:tcPr>
            <w:tcW w:type="dxa" w:w="41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GA4 carregado após consentimento por categoria</w:t>
            </w:r>
          </w:p>
        </w:tc>
        <w:tc>
          <w:tcPr>
            <w:tcW w:type="dxa" w:w="306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PainelIntegracoes / portal / privacidade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Observabilidade</w:t>
            </w:r>
          </w:p>
        </w:tc>
        <w:tc>
          <w:tcPr>
            <w:tcW w:type="dxa" w:w="41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OTLP/HTTP em lote, níveis e teste real</w:t>
            </w:r>
          </w:p>
        </w:tc>
        <w:tc>
          <w:tcPr>
            <w:tcW w:type="dxa" w:w="30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observabilidade / integracoes</w:t>
            </w:r>
          </w:p>
        </w:tc>
      </w:tr>
      <w:tr>
        <w:tc>
          <w:tcPr>
            <w:tcW w:type="dxa" w:w="22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Newsletter</w:t>
            </w:r>
          </w:p>
        </w:tc>
        <w:tc>
          <w:tcPr>
            <w:tcW w:type="dxa" w:w="41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inscrição, fila, SMTP e HMAC</w:t>
            </w:r>
          </w:p>
        </w:tc>
        <w:tc>
          <w:tcPr>
            <w:tcW w:type="dxa" w:w="306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0005 / ServicoNewsletter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Configuração</w:t>
            </w:r>
          </w:p>
        </w:tc>
        <w:tc>
          <w:tcPr>
            <w:tcW w:type="dxa" w:w="41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env validado e configuração persistida</w:t>
            </w:r>
          </w:p>
        </w:tc>
        <w:tc>
          <w:tcPr>
            <w:tcW w:type="dxa" w:w="30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ambiente / configuracoes_portal</w:t>
            </w:r>
          </w:p>
        </w:tc>
      </w:tr>
    </w:tbl>
    <w:p>
      <w:pPr>
        <w:spacing w:after="60"/>
      </w:pPr>
    </w:p>
    <w:p>
      <w:pPr>
        <w:pStyle w:val="Heading1"/>
      </w:pPr>
      <w:r>
        <w:t>14. Glossário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shd w:fill="FE3000"/>
          </w:tcPr>
          <w:p>
            <w:r>
              <w:rPr>
                <w:b/>
                <w:color w:val="FFFFFF"/>
                <w:sz w:val="17"/>
              </w:rPr>
              <w:t>Objetivo desta seção</w:t>
            </w:r>
          </w:p>
        </w:tc>
        <w:tc>
          <w:tcPr>
            <w:tcW w:type="dxa" w:w="5960"/>
            <w:shd w:fill="FE3000"/>
          </w:tcPr>
          <w:p>
            <w:r>
              <w:rPr>
                <w:b/>
                <w:color w:val="FFFFFF"/>
                <w:sz w:val="17"/>
              </w:rPr>
              <w:t>O que será apresentado</w:t>
            </w:r>
          </w:p>
        </w:tc>
      </w:tr>
      <w:tr>
        <w:tc>
          <w:tcPr>
            <w:tcW w:type="dxa" w:w="3400"/>
            <w:vAlign w:val="center"/>
            <w:shd w:fill="FFF8F6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Uniformizar o vocabulário usado no código e neste manual.</w:t>
            </w:r>
          </w:p>
        </w:tc>
        <w:tc>
          <w:tcPr>
            <w:tcW w:type="dxa" w:w="5960"/>
            <w:vAlign w:val="center"/>
            <w:shd w:fill="FFF8F6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Termos de busca, desempenho, sessão, SEO e segurança.</w:t>
            </w:r>
          </w:p>
        </w:tc>
      </w:tr>
    </w:tbl>
    <w:p>
      <w:pPr>
        <w:spacing w:after="6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shd w:fill="FE3000"/>
          </w:tcPr>
          <w:p>
            <w:r>
              <w:rPr>
                <w:b/>
                <w:color w:val="FFFFFF"/>
                <w:sz w:val="16"/>
              </w:rPr>
              <w:t>Termo</w:t>
            </w:r>
          </w:p>
        </w:tc>
        <w:tc>
          <w:tcPr>
            <w:tcW w:type="dxa" w:w="7560"/>
            <w:shd w:fill="FE3000"/>
          </w:tcPr>
          <w:p>
            <w:r>
              <w:rPr>
                <w:b/>
                <w:color w:val="FFFFFF"/>
                <w:sz w:val="16"/>
              </w:rPr>
              <w:t>Definição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FTS</w:t>
            </w:r>
          </w:p>
        </w:tc>
        <w:tc>
          <w:tcPr>
            <w:tcW w:type="dxa" w:w="75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Full-Text Search; indexação linguística de documentos.</w:t>
            </w:r>
          </w:p>
        </w:tc>
      </w:tr>
      <w:tr>
        <w:tc>
          <w:tcPr>
            <w:tcW w:type="dxa" w:w="18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GIN</w:t>
            </w:r>
          </w:p>
        </w:tc>
        <w:tc>
          <w:tcPr>
            <w:tcW w:type="dxa" w:w="756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Índice invertido do PostgreSQL adequado a tsvector.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Cursor</w:t>
            </w:r>
          </w:p>
        </w:tc>
        <w:tc>
          <w:tcPr>
            <w:tcW w:type="dxa" w:w="75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Marcador opaco do último item para paginação.</w:t>
            </w:r>
          </w:p>
        </w:tc>
      </w:tr>
      <w:tr>
        <w:tc>
          <w:tcPr>
            <w:tcW w:type="dxa" w:w="18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SSR</w:t>
            </w:r>
          </w:p>
        </w:tc>
        <w:tc>
          <w:tcPr>
            <w:tcW w:type="dxa" w:w="756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Renderização no servidor; importante para SEO e crawlers sociais.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Open Graph</w:t>
            </w:r>
          </w:p>
        </w:tc>
        <w:tc>
          <w:tcPr>
            <w:tcW w:type="dxa" w:w="75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Metadados usados em prévias de links.</w:t>
            </w:r>
          </w:p>
        </w:tc>
      </w:tr>
      <w:tr>
        <w:tc>
          <w:tcPr>
            <w:tcW w:type="dxa" w:w="18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JSON-LD</w:t>
            </w:r>
          </w:p>
        </w:tc>
        <w:tc>
          <w:tcPr>
            <w:tcW w:type="dxa" w:w="756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Dados estruturados serializados em JSON.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HMAC</w:t>
            </w:r>
          </w:p>
        </w:tc>
        <w:tc>
          <w:tcPr>
            <w:tcW w:type="dxa" w:w="75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Assinatura autenticada usada no cancelamento da newsletter.</w:t>
            </w:r>
          </w:p>
        </w:tc>
      </w:tr>
      <w:tr>
        <w:tc>
          <w:tcPr>
            <w:tcW w:type="dxa" w:w="18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HttpOnly</w:t>
            </w:r>
          </w:p>
        </w:tc>
        <w:tc>
          <w:tcPr>
            <w:tcW w:type="dxa" w:w="756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Cookie inacessível ao JavaScript.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SameSite</w:t>
            </w:r>
          </w:p>
        </w:tc>
        <w:tc>
          <w:tcPr>
            <w:tcW w:type="dxa" w:w="75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Restrição de envio de cookie entre sites.</w:t>
            </w:r>
          </w:p>
        </w:tc>
      </w:tr>
      <w:tr>
        <w:tc>
          <w:tcPr>
            <w:tcW w:type="dxa" w:w="18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LCP</w:t>
            </w:r>
          </w:p>
        </w:tc>
        <w:tc>
          <w:tcPr>
            <w:tcW w:type="dxa" w:w="756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Largest Contentful Paint; métrica de carregamento visual.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S3</w:t>
            </w:r>
          </w:p>
        </w:tc>
        <w:tc>
          <w:tcPr>
            <w:tcW w:type="dxa" w:w="75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Serviço de armazenamento de objetos; guarda arquivos fora do disco da aplicação.</w:t>
            </w:r>
          </w:p>
        </w:tc>
      </w:tr>
      <w:tr>
        <w:tc>
          <w:tcPr>
            <w:tcW w:type="dxa" w:w="18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Bucket</w:t>
            </w:r>
          </w:p>
        </w:tc>
        <w:tc>
          <w:tcPr>
            <w:tcW w:type="dxa" w:w="756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Contêiner lógico do S3, semelhante a uma pasta principal com políticas próprias.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IAM Role</w:t>
            </w:r>
          </w:p>
        </w:tc>
        <w:tc>
          <w:tcPr>
            <w:tcW w:type="dxa" w:w="75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Identidade atribuída à EC2 que fornece credenciais temporárias sem senha fixa no código.</w:t>
            </w:r>
          </w:p>
        </w:tc>
      </w:tr>
      <w:tr>
        <w:tc>
          <w:tcPr>
            <w:tcW w:type="dxa" w:w="18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CDN</w:t>
            </w:r>
          </w:p>
        </w:tc>
        <w:tc>
          <w:tcPr>
            <w:tcW w:type="dxa" w:w="756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Rede que aproxima cópias de arquivos dos visitantes e reduz latência e tráfego na aplicação.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GA4</w:t>
            </w:r>
          </w:p>
        </w:tc>
        <w:tc>
          <w:tcPr>
            <w:tcW w:type="dxa" w:w="75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Google Analytics 4; serviço de métricas de navegação.</w:t>
            </w:r>
          </w:p>
        </w:tc>
      </w:tr>
      <w:tr>
        <w:tc>
          <w:tcPr>
            <w:tcW w:type="dxa" w:w="18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Consentimento</w:t>
            </w:r>
          </w:p>
        </w:tc>
        <w:tc>
          <w:tcPr>
            <w:tcW w:type="dxa" w:w="756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Escolha registrada do visitante sobre categorias de tratamento e medição.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OpenTelemetry</w:t>
            </w:r>
          </w:p>
        </w:tc>
        <w:tc>
          <w:tcPr>
            <w:tcW w:type="dxa" w:w="75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Padrão aberto para produzir e transportar logs, métricas e rastros.</w:t>
            </w:r>
          </w:p>
        </w:tc>
      </w:tr>
      <w:tr>
        <w:tc>
          <w:tcPr>
            <w:tcW w:type="dxa" w:w="18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OTLP</w:t>
            </w:r>
          </w:p>
        </w:tc>
        <w:tc>
          <w:tcPr>
            <w:tcW w:type="dxa" w:w="756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Protocolo do OpenTelemetry usado para enviar telemetria.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Collector</w:t>
            </w:r>
          </w:p>
        </w:tc>
        <w:tc>
          <w:tcPr>
            <w:tcW w:type="dxa" w:w="75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Serviço intermediário que recebe OTLP e encaminha para a plataforma de observabilidade.</w:t>
            </w:r>
          </w:p>
        </w:tc>
      </w:tr>
      <w:tr>
        <w:tc>
          <w:tcPr>
            <w:tcW w:type="dxa" w:w="180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IMDSv2</w:t>
            </w:r>
          </w:p>
        </w:tc>
        <w:tc>
          <w:tcPr>
            <w:tcW w:type="dxa" w:w="7560"/>
            <w:vAlign w:val="center"/>
            <w:shd w:fill="F7F8FA"/>
          </w:tcPr>
          <w:p>
            <w:pPr>
              <w:spacing w:after="40"/>
            </w:pPr>
            <w:r>
              <w:rPr>
                <w:rFonts w:ascii="Arial" w:hAnsi="Arial"/>
                <w:sz w:val="16"/>
              </w:rPr>
              <w:t>Serviço seguro de metadados da EC2 usado pelo SDK para obter a IAM Role.</w:t>
            </w:r>
          </w:p>
        </w:tc>
      </w:tr>
    </w:tbl>
    <w:p>
      <w:pPr>
        <w:spacing w:after="60"/>
      </w:pPr>
    </w:p>
    <w:p>
      <w:r>
        <w:t>Fim da documentação. Este documento descreve o estado implementado na data de referência. Qualquer alteração de schema, rota, variável ou fluxo deve atualizar simultaneamente migrations, .env.example, README e esta documentação.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Documento técnico • uso interno •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B5B5B"/>
        <w:sz w:val="16"/>
      </w:rPr>
      <w:t>MOVE.ON  |  Documentação técnica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Arial" w:hAnsi="Arial"/>
      <w:color w:val="14141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FE3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FE300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FE3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41414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