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Behavioural</w:t>
      </w:r>
      <w:r>
        <w:t xml:space="preserve"> </w:t>
      </w:r>
      <w:r>
        <w:t xml:space="preserve">Data</w:t>
      </w:r>
      <w:r>
        <w:t xml:space="preserve"> </w:t>
      </w:r>
      <w:r>
        <w:t xml:space="preserve">Playmore</w:t>
      </w:r>
      <w:r>
        <w:t xml:space="preserve"> </w:t>
      </w:r>
      <w:r>
        <w:t xml:space="preserve">EEG</w:t>
      </w:r>
    </w:p>
    <w:p>
      <w:pPr>
        <w:pStyle w:val="Author"/>
      </w:pPr>
      <w:r>
        <w:t xml:space="preserve">Marta</w:t>
      </w:r>
      <w:r>
        <w:t xml:space="preserve"> </w:t>
      </w:r>
      <w:r>
        <w:t xml:space="preserve">Topor</w:t>
      </w:r>
    </w:p>
    <w:p>
      <w:pPr>
        <w:pStyle w:val="Date"/>
      </w:pPr>
      <w:r>
        <w:t xml:space="preserve">8/10/2021</w:t>
      </w:r>
    </w:p>
    <w:bookmarkStart w:id="20" w:name="demographic-information"/>
    <w:p>
      <w:pPr>
        <w:pStyle w:val="Heading1"/>
      </w:pPr>
      <w:r>
        <w:t xml:space="preserve">Demographic Information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Touch Screen</w:t>
            </w:r>
          </w:p>
        </w:tc>
        <w:tc>
          <w:tcPr/>
          <w:p>
            <w:pPr>
              <w:pStyle w:val="Compact"/>
              <w:jc w:val="right"/>
            </w:pPr>
            <w:r>
              <w:t xml:space="preserve">Eye Tracker</w:t>
            </w:r>
          </w:p>
        </w:tc>
      </w:tr>
      <w:tr>
        <w:tc>
          <w:tcPr/>
          <w:p>
            <w:pPr>
              <w:pStyle w:val="Compact"/>
              <w:jc w:val="left"/>
            </w:pPr>
            <w:r>
              <w:t xml:space="preserve">N</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Age Median</w:t>
            </w:r>
          </w:p>
        </w:tc>
        <w:tc>
          <w:tcPr/>
          <w:p>
            <w:pPr>
              <w:pStyle w:val="Compact"/>
              <w:jc w:val="right"/>
            </w:pPr>
            <w:r>
              <w:t xml:space="preserve">7</w:t>
            </w:r>
          </w:p>
        </w:tc>
        <w:tc>
          <w:tcPr/>
          <w:p>
            <w:pPr>
              <w:pStyle w:val="Compact"/>
              <w:jc w:val="right"/>
            </w:pPr>
            <w:r>
              <w:t xml:space="preserve">6</w:t>
            </w:r>
          </w:p>
        </w:tc>
      </w:tr>
      <w:tr>
        <w:tc>
          <w:tcPr/>
          <w:p>
            <w:pPr>
              <w:pStyle w:val="Compact"/>
              <w:jc w:val="left"/>
            </w:pPr>
            <w:r>
              <w:t xml:space="preserve">Age Min</w:t>
            </w:r>
          </w:p>
        </w:tc>
        <w:tc>
          <w:tcPr/>
          <w:p>
            <w:pPr>
              <w:pStyle w:val="Compact"/>
              <w:jc w:val="right"/>
            </w:pPr>
            <w:r>
              <w:t xml:space="preserve">6</w:t>
            </w:r>
          </w:p>
        </w:tc>
        <w:tc>
          <w:tcPr/>
          <w:p>
            <w:pPr>
              <w:pStyle w:val="Compact"/>
              <w:jc w:val="right"/>
            </w:pPr>
            <w:r>
              <w:t xml:space="preserve">6</w:t>
            </w:r>
          </w:p>
        </w:tc>
      </w:tr>
      <w:tr>
        <w:tc>
          <w:tcPr/>
          <w:p>
            <w:pPr>
              <w:pStyle w:val="Compact"/>
              <w:jc w:val="left"/>
            </w:pPr>
            <w:r>
              <w:t xml:space="preserve">Age Max</w:t>
            </w:r>
          </w:p>
        </w:tc>
        <w:tc>
          <w:tcPr/>
          <w:p>
            <w:pPr>
              <w:pStyle w:val="Compact"/>
              <w:jc w:val="right"/>
            </w:pPr>
            <w:r>
              <w:t xml:space="preserve">8</w:t>
            </w:r>
          </w:p>
        </w:tc>
        <w:tc>
          <w:tcPr/>
          <w:p>
            <w:pPr>
              <w:pStyle w:val="Compact"/>
              <w:jc w:val="right"/>
            </w:pPr>
            <w:r>
              <w:t xml:space="preserve">7</w:t>
            </w:r>
          </w:p>
        </w:tc>
      </w:tr>
      <w:tr>
        <w:tc>
          <w:tcPr/>
          <w:p>
            <w:pPr>
              <w:pStyle w:val="Compact"/>
              <w:jc w:val="left"/>
            </w:pPr>
            <w:r>
              <w:t xml:space="preserve">Male %</w:t>
            </w:r>
          </w:p>
        </w:tc>
        <w:tc>
          <w:tcPr/>
          <w:p>
            <w:pPr>
              <w:pStyle w:val="Compact"/>
              <w:jc w:val="right"/>
            </w:pPr>
            <w:r>
              <w:t xml:space="preserve">44</w:t>
            </w:r>
          </w:p>
        </w:tc>
        <w:tc>
          <w:tcPr/>
          <w:p>
            <w:pPr>
              <w:pStyle w:val="Compact"/>
              <w:jc w:val="right"/>
            </w:pPr>
            <w:r>
              <w:t xml:space="preserve">78</w:t>
            </w:r>
          </w:p>
        </w:tc>
      </w:tr>
      <w:tr>
        <w:tc>
          <w:tcPr/>
          <w:p>
            <w:pPr>
              <w:pStyle w:val="Compact"/>
              <w:jc w:val="left"/>
            </w:pPr>
            <w:r>
              <w:t xml:space="preserve">Female %</w:t>
            </w:r>
          </w:p>
        </w:tc>
        <w:tc>
          <w:tcPr/>
          <w:p>
            <w:pPr>
              <w:pStyle w:val="Compact"/>
              <w:jc w:val="right"/>
            </w:pPr>
            <w:r>
              <w:t xml:space="preserve">56</w:t>
            </w:r>
          </w:p>
        </w:tc>
        <w:tc>
          <w:tcPr/>
          <w:p>
            <w:pPr>
              <w:pStyle w:val="Compact"/>
              <w:jc w:val="right"/>
            </w:pPr>
            <w:r>
              <w:t xml:space="preserve">22</w:t>
            </w:r>
          </w:p>
        </w:tc>
      </w:tr>
      <w:tr>
        <w:tc>
          <w:tcPr/>
          <w:p>
            <w:pPr>
              <w:pStyle w:val="Compact"/>
              <w:jc w:val="left"/>
            </w:pPr>
            <w:r>
              <w:t xml:space="preserve">Year 0 %</w:t>
            </w:r>
          </w:p>
        </w:tc>
        <w:tc>
          <w:tcPr/>
          <w:p>
            <w:pPr>
              <w:pStyle w:val="Compact"/>
              <w:jc w:val="right"/>
            </w:pPr>
            <w:r>
              <w:t xml:space="preserve">33</w:t>
            </w:r>
          </w:p>
        </w:tc>
        <w:tc>
          <w:tcPr/>
          <w:p>
            <w:pPr>
              <w:pStyle w:val="Compact"/>
              <w:jc w:val="right"/>
            </w:pPr>
            <w:r>
              <w:t xml:space="preserve">67</w:t>
            </w:r>
          </w:p>
        </w:tc>
      </w:tr>
      <w:tr>
        <w:tc>
          <w:tcPr/>
          <w:p>
            <w:pPr>
              <w:pStyle w:val="Compact"/>
              <w:jc w:val="left"/>
            </w:pPr>
            <w:r>
              <w:t xml:space="preserve">Year 1 %</w:t>
            </w:r>
          </w:p>
        </w:tc>
        <w:tc>
          <w:tcPr/>
          <w:p>
            <w:pPr>
              <w:pStyle w:val="Compact"/>
              <w:jc w:val="right"/>
            </w:pPr>
            <w:r>
              <w:t xml:space="preserve">67</w:t>
            </w:r>
          </w:p>
        </w:tc>
        <w:tc>
          <w:tcPr/>
          <w:p>
            <w:pPr>
              <w:pStyle w:val="Compact"/>
              <w:jc w:val="right"/>
            </w:pPr>
            <w:r>
              <w:t xml:space="preserve">33</w:t>
            </w:r>
          </w:p>
        </w:tc>
      </w:tr>
      <w:tr>
        <w:tc>
          <w:tcPr/>
          <w:p>
            <w:pPr>
              <w:pStyle w:val="Compact"/>
              <w:jc w:val="left"/>
            </w:pPr>
            <w:r>
              <w:t xml:space="preserve">Bilingual %</w:t>
            </w:r>
          </w:p>
        </w:tc>
        <w:tc>
          <w:tcPr/>
          <w:p>
            <w:pPr>
              <w:pStyle w:val="Compact"/>
              <w:jc w:val="right"/>
            </w:pPr>
            <w:r>
              <w:t xml:space="preserve">22</w:t>
            </w:r>
          </w:p>
        </w:tc>
        <w:tc>
          <w:tcPr/>
          <w:p>
            <w:pPr>
              <w:pStyle w:val="Compact"/>
              <w:jc w:val="right"/>
            </w:pPr>
            <w:r>
              <w:t xml:space="preserve">22</w:t>
            </w:r>
          </w:p>
        </w:tc>
      </w:tr>
      <w:tr>
        <w:tc>
          <w:tcPr/>
          <w:p>
            <w:pPr>
              <w:pStyle w:val="Compact"/>
              <w:jc w:val="left"/>
            </w:pPr>
            <w:r>
              <w:t xml:space="preserve">Right Handed %</w:t>
            </w:r>
          </w:p>
        </w:tc>
        <w:tc>
          <w:tcPr/>
          <w:p>
            <w:pPr>
              <w:pStyle w:val="Compact"/>
              <w:jc w:val="right"/>
            </w:pPr>
            <w:r>
              <w:t xml:space="preserve">78</w:t>
            </w:r>
          </w:p>
        </w:tc>
        <w:tc>
          <w:tcPr/>
          <w:p>
            <w:pPr>
              <w:pStyle w:val="Compact"/>
              <w:jc w:val="right"/>
            </w:pPr>
            <w:r>
              <w:t xml:space="preserve">100</w:t>
            </w:r>
          </w:p>
        </w:tc>
      </w:tr>
      <w:tr>
        <w:tc>
          <w:tcPr/>
          <w:p>
            <w:pPr>
              <w:pStyle w:val="Compact"/>
              <w:jc w:val="left"/>
            </w:pPr>
            <w:r>
              <w:t xml:space="preserve">Left Handed %</w:t>
            </w:r>
          </w:p>
        </w:tc>
        <w:tc>
          <w:tcPr/>
          <w:p>
            <w:pPr>
              <w:pStyle w:val="Compact"/>
              <w:jc w:val="right"/>
            </w:pPr>
            <w:r>
              <w:t xml:space="preserve">22</w:t>
            </w:r>
          </w:p>
        </w:tc>
        <w:tc>
          <w:tcPr/>
          <w:p>
            <w:pPr>
              <w:pStyle w:val="Compact"/>
              <w:jc w:val="right"/>
            </w:pPr>
            <w:r>
              <w:t xml:space="preserve">0</w:t>
            </w:r>
          </w:p>
        </w:tc>
      </w:tr>
    </w:tbl>
    <w:p>
      <w:pPr>
        <w:pStyle w:val="BodyText"/>
      </w:pPr>
      <w:r>
        <w:rPr>
          <w:bCs/>
          <w:b/>
        </w:rPr>
        <w:t xml:space="preserve">Comments:</w:t>
      </w:r>
      <w:r>
        <w:t xml:space="preserve"> </w:t>
      </w:r>
      <w:r>
        <w:t xml:space="preserve">There are a couple of issues with the demographics of both groups:</w:t>
      </w:r>
    </w:p>
    <w:p>
      <w:pPr>
        <w:numPr>
          <w:ilvl w:val="0"/>
          <w:numId w:val="1001"/>
        </w:numPr>
      </w:pPr>
      <w:r>
        <w:t xml:space="preserve">In the eye-tracker group, most participants are boys</w:t>
      </w:r>
    </w:p>
    <w:p>
      <w:pPr>
        <w:numPr>
          <w:ilvl w:val="0"/>
          <w:numId w:val="1001"/>
        </w:numPr>
      </w:pPr>
      <w:r>
        <w:t xml:space="preserve">In the touch-screen group, most participants are from grade 1 and in the eye-tracker group, from grade 0. We have tried to balance this out as well as we could.</w:t>
      </w:r>
    </w:p>
    <w:p>
      <w:pPr>
        <w:pStyle w:val="FirstParagraph"/>
      </w:pPr>
      <w:r>
        <w:t xml:space="preserve">Statistical comparisons of intervention data will be adjusted for age using a GLM approach that is consistent with the model that is used to regress out confounds in Fieldtrip.</w:t>
      </w:r>
    </w:p>
    <w:bookmarkEnd w:id="20"/>
    <w:bookmarkStart w:id="27" w:name="intervention-details"/>
    <w:p>
      <w:pPr>
        <w:pStyle w:val="Heading1"/>
      </w:pPr>
      <w:r>
        <w:t xml:space="preserve">Intervention Details</w:t>
      </w:r>
    </w:p>
    <w:p>
      <w:pPr>
        <w:pStyle w:val="FirstParagraph"/>
      </w:pPr>
      <w:r>
        <w:t xml:space="preserve">Two participants were removed from the RT and DT comparisons because of Touch Screen failure and responses being pressed with the mouse. This led to inaccurate RTs. Thereofre, for RT and DT measures, there are 7 participants in the touch-screen group and 9 participants in the eye-tracker group.</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Touch Screen</w:t>
            </w:r>
          </w:p>
        </w:tc>
        <w:tc>
          <w:tcPr/>
          <w:p>
            <w:pPr>
              <w:pStyle w:val="Compact"/>
              <w:jc w:val="right"/>
            </w:pPr>
            <w:r>
              <w:t xml:space="preserve">Eye Tracker</w:t>
            </w:r>
          </w:p>
        </w:tc>
      </w:tr>
      <w:tr>
        <w:tc>
          <w:tcPr/>
          <w:p>
            <w:pPr>
              <w:pStyle w:val="Compact"/>
              <w:jc w:val="left"/>
            </w:pPr>
            <w:r>
              <w:t xml:space="preserve">Training Accuracy Median</w:t>
            </w:r>
          </w:p>
        </w:tc>
        <w:tc>
          <w:tcPr/>
          <w:p>
            <w:pPr>
              <w:pStyle w:val="Compact"/>
              <w:jc w:val="right"/>
            </w:pPr>
            <w:r>
              <w:t xml:space="preserve">99.51</w:t>
            </w:r>
          </w:p>
        </w:tc>
        <w:tc>
          <w:tcPr/>
          <w:p>
            <w:pPr>
              <w:pStyle w:val="Compact"/>
              <w:jc w:val="right"/>
            </w:pPr>
            <w:r>
              <w:t xml:space="preserve">94.48</w:t>
            </w:r>
          </w:p>
        </w:tc>
      </w:tr>
      <w:tr>
        <w:tc>
          <w:tcPr/>
          <w:p>
            <w:pPr>
              <w:pStyle w:val="Compact"/>
              <w:jc w:val="left"/>
            </w:pPr>
            <w:r>
              <w:t xml:space="preserve">Training Accuracy Min</w:t>
            </w:r>
          </w:p>
        </w:tc>
        <w:tc>
          <w:tcPr/>
          <w:p>
            <w:pPr>
              <w:pStyle w:val="Compact"/>
              <w:jc w:val="right"/>
            </w:pPr>
            <w:r>
              <w:t xml:space="preserve">91.97</w:t>
            </w:r>
          </w:p>
        </w:tc>
        <w:tc>
          <w:tcPr/>
          <w:p>
            <w:pPr>
              <w:pStyle w:val="Compact"/>
              <w:jc w:val="right"/>
            </w:pPr>
            <w:r>
              <w:t xml:space="preserve">79.39</w:t>
            </w:r>
          </w:p>
        </w:tc>
      </w:tr>
      <w:tr>
        <w:tc>
          <w:tcPr/>
          <w:p>
            <w:pPr>
              <w:pStyle w:val="Compact"/>
              <w:jc w:val="left"/>
            </w:pPr>
            <w:r>
              <w:t xml:space="preserve">Training Accuracy Max</w:t>
            </w:r>
          </w:p>
        </w:tc>
        <w:tc>
          <w:tcPr/>
          <w:p>
            <w:pPr>
              <w:pStyle w:val="Compact"/>
              <w:jc w:val="right"/>
            </w:pPr>
            <w:r>
              <w:t xml:space="preserve">99.64</w:t>
            </w:r>
          </w:p>
        </w:tc>
        <w:tc>
          <w:tcPr/>
          <w:p>
            <w:pPr>
              <w:pStyle w:val="Compact"/>
              <w:jc w:val="right"/>
            </w:pPr>
            <w:r>
              <w:t xml:space="preserve">99.64</w:t>
            </w:r>
          </w:p>
        </w:tc>
      </w:tr>
      <w:tr>
        <w:tc>
          <w:tcPr/>
          <w:p>
            <w:pPr>
              <w:pStyle w:val="Compact"/>
              <w:jc w:val="left"/>
            </w:pPr>
            <w:r>
              <w:t xml:space="preserve">Training Correct RT</w:t>
            </w:r>
          </w:p>
        </w:tc>
        <w:tc>
          <w:tcPr/>
          <w:p>
            <w:pPr>
              <w:pStyle w:val="Compact"/>
              <w:jc w:val="right"/>
            </w:pPr>
            <w:r>
              <w:t xml:space="preserve">2842.78</w:t>
            </w:r>
          </w:p>
        </w:tc>
        <w:tc>
          <w:tcPr/>
          <w:p>
            <w:pPr>
              <w:pStyle w:val="Compact"/>
              <w:jc w:val="right"/>
            </w:pPr>
            <w:r>
              <w:t xml:space="preserve">2538.58</w:t>
            </w:r>
          </w:p>
        </w:tc>
      </w:tr>
      <w:tr>
        <w:tc>
          <w:tcPr/>
          <w:p>
            <w:pPr>
              <w:pStyle w:val="Compact"/>
              <w:jc w:val="left"/>
            </w:pPr>
            <w:r>
              <w:t xml:space="preserve">Training Correct DT</w:t>
            </w:r>
          </w:p>
        </w:tc>
        <w:tc>
          <w:tcPr/>
          <w:p>
            <w:pPr>
              <w:pStyle w:val="Compact"/>
              <w:jc w:val="right"/>
            </w:pPr>
            <w:r>
              <w:t xml:space="preserve">1752.40</w:t>
            </w:r>
          </w:p>
        </w:tc>
        <w:tc>
          <w:tcPr/>
          <w:p>
            <w:pPr>
              <w:pStyle w:val="Compact"/>
              <w:jc w:val="right"/>
            </w:pPr>
            <w:r>
              <w:t xml:space="preserve">2061.42</w:t>
            </w:r>
          </w:p>
        </w:tc>
      </w:tr>
    </w:tbl>
    <w:p>
      <w:pPr>
        <w:pStyle w:val="BodyText"/>
      </w:pPr>
    </w:p>
    <w:bookmarkStart w:id="22" w:name="intervention-accuracy-comparison"/>
    <w:p>
      <w:pPr>
        <w:pStyle w:val="Heading4"/>
      </w:pPr>
      <w:r>
        <w:t xml:space="preserve">Intervention Accuracy Comparison</w:t>
      </w:r>
    </w:p>
    <w:p>
      <w:pPr>
        <w:pStyle w:val="FirstParagraph"/>
      </w:pPr>
    </w:p>
    <w:p>
      <w:pPr>
        <w:pStyle w:val="SourceCode"/>
      </w:pPr>
      <w:r>
        <w:rPr>
          <w:rStyle w:val="VerbatimChar"/>
        </w:rPr>
        <w:t xml:space="preserve">## </w:t>
      </w:r>
      <w:r>
        <w:br/>
      </w:r>
      <w:r>
        <w:rPr>
          <w:rStyle w:val="VerbatimChar"/>
        </w:rPr>
        <w:t xml:space="preserve">##  INDEPENDENT SAMPLES T-TEST</w:t>
      </w:r>
      <w:r>
        <w:br/>
      </w:r>
      <w:r>
        <w:rPr>
          <w:rStyle w:val="VerbatimChar"/>
        </w:rPr>
        <w:t xml:space="preserve">## </w:t>
      </w:r>
      <w:r>
        <w:br/>
      </w:r>
      <w:r>
        <w:rPr>
          <w:rStyle w:val="VerbatimChar"/>
        </w:rPr>
        <w:t xml:space="preserve">##  Independent Samples T-Test                                                                                                           </w:t>
      </w:r>
      <w:r>
        <w:br/>
      </w:r>
      <w:r>
        <w:rPr>
          <w:rStyle w:val="VerbatimChar"/>
        </w:rPr>
        <w:t xml:space="preserve">##  ------------------------------------------------------------------------------------------------------------------------------------ </w:t>
      </w:r>
      <w:r>
        <w:br/>
      </w:r>
      <w:r>
        <w:rPr>
          <w:rStyle w:val="VerbatimChar"/>
        </w:rPr>
        <w:t xml:space="preserve">##                                       Statistic    error %        df          p                                         Effect Size   </w:t>
      </w:r>
      <w:r>
        <w:br/>
      </w:r>
      <w:r>
        <w:rPr>
          <w:rStyle w:val="VerbatimChar"/>
        </w:rPr>
        <w:t xml:space="preserve">##  ------------------------------------------------------------------------------------------------------------------------------------ </w:t>
      </w:r>
      <w:r>
        <w:br/>
      </w:r>
      <w:r>
        <w:rPr>
          <w:rStyle w:val="VerbatimChar"/>
        </w:rPr>
        <w:t xml:space="preserve">##    Train_acc_cor    Student's t       -2.705584                   16.00000    0.0155926    Cohen's d                      -1.275424   </w:t>
      </w:r>
      <w:r>
        <w:br/>
      </w:r>
      <w:r>
        <w:rPr>
          <w:rStyle w:val="VerbatimChar"/>
        </w:rPr>
        <w:t xml:space="preserve">##                     Bayes factor10     3.793486    3.505457e-6                                                                        </w:t>
      </w:r>
      <w:r>
        <w:br/>
      </w:r>
      <w:r>
        <w:rPr>
          <w:rStyle w:val="VerbatimChar"/>
        </w:rPr>
        <w:t xml:space="preserve">##                     Mann-Whitney U     14.00000                               0.0209436    Rank biserial correlation      0.6543210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ehavioural_files/figure-docx/int_acc_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2"/>
    <w:bookmarkStart w:id="24" w:name="X7aed2f66665732d65d98402c7d0ff5b58247f6d"/>
    <w:p>
      <w:pPr>
        <w:pStyle w:val="Heading4"/>
      </w:pPr>
      <w:r>
        <w:t xml:space="preserve">Intervention Correct Answer Decision Time Comparison</w:t>
      </w:r>
    </w:p>
    <w:p>
      <w:pPr>
        <w:pStyle w:val="FirstParagraph"/>
      </w:pPr>
      <w:r>
        <w:t xml:space="preserve">This is the time from stimulus onset to space bar release.</w:t>
      </w:r>
    </w:p>
    <w:p>
      <w:pPr>
        <w:pStyle w:val="BodyText"/>
      </w:pPr>
    </w:p>
    <w:p>
      <w:pPr>
        <w:pStyle w:val="SourceCode"/>
      </w:pPr>
      <w:r>
        <w:rPr>
          <w:rStyle w:val="VerbatimChar"/>
        </w:rPr>
        <w:t xml:space="preserve">## </w:t>
      </w:r>
      <w:r>
        <w:br/>
      </w:r>
      <w:r>
        <w:rPr>
          <w:rStyle w:val="VerbatimChar"/>
        </w:rPr>
        <w:t xml:space="preserve">##  INDEPENDENT SAMPLES T-TEST</w:t>
      </w:r>
      <w:r>
        <w:br/>
      </w:r>
      <w:r>
        <w:rPr>
          <w:rStyle w:val="VerbatimChar"/>
        </w:rPr>
        <w:t xml:space="preserve">## </w:t>
      </w:r>
      <w:r>
        <w:br/>
      </w:r>
      <w:r>
        <w:rPr>
          <w:rStyle w:val="VerbatimChar"/>
        </w:rPr>
        <w:t xml:space="preserve">##  Independent Samples T-Test                                                                                                               </w:t>
      </w:r>
      <w:r>
        <w:br/>
      </w:r>
      <w:r>
        <w:rPr>
          <w:rStyle w:val="VerbatimChar"/>
        </w:rPr>
        <w:t xml:space="preserve">##  ---------------------------------------------------------------------------------------------------------------------------------------- </w:t>
      </w:r>
      <w:r>
        <w:br/>
      </w:r>
      <w:r>
        <w:rPr>
          <w:rStyle w:val="VerbatimChar"/>
        </w:rPr>
        <w:t xml:space="preserve">##                                           Statistic    error %        df          p                                         Effect Size   </w:t>
      </w:r>
      <w:r>
        <w:br/>
      </w:r>
      <w:r>
        <w:rPr>
          <w:rStyle w:val="VerbatimChar"/>
        </w:rPr>
        <w:t xml:space="preserve">##  ---------------------------------------------------------------------------------------------------------------------------------------- </w:t>
      </w:r>
      <w:r>
        <w:br/>
      </w:r>
      <w:r>
        <w:rPr>
          <w:rStyle w:val="VerbatimChar"/>
        </w:rPr>
        <w:t xml:space="preserve">##    Train_corr_DT_cor    Student's t       0.3883022                   14.00000    0.7036331    Cohen's d                      0.1956859   </w:t>
      </w:r>
      <w:r>
        <w:br/>
      </w:r>
      <w:r>
        <w:rPr>
          <w:rStyle w:val="VerbatimChar"/>
        </w:rPr>
        <w:t xml:space="preserve">##                         Bayes factor10    0.4523524    8.781938e-6                                                                        </w:t>
      </w:r>
      <w:r>
        <w:br/>
      </w:r>
      <w:r>
        <w:rPr>
          <w:rStyle w:val="VerbatimChar"/>
        </w:rPr>
        <w:t xml:space="preserve">##                         Mann-Whitney U     26.00000                               0.6064685    Rank biserial correlation      0.1746032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ehavioural_files/figure-docx/int_DT_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4"/>
    <w:bookmarkStart w:id="26" w:name="X5a2d068158ce3ce28c249b04aec601c8494306c"/>
    <w:p>
      <w:pPr>
        <w:pStyle w:val="Heading4"/>
      </w:pPr>
      <w:r>
        <w:t xml:space="preserve">Intervention Correct Answer Reaction Time Comparison</w:t>
      </w:r>
    </w:p>
    <w:p>
      <w:pPr>
        <w:pStyle w:val="FirstParagraph"/>
      </w:pPr>
      <w:r>
        <w:t xml:space="preserve">This is the time from stimulus onset to response.</w:t>
      </w:r>
    </w:p>
    <w:p>
      <w:pPr>
        <w:pStyle w:val="BodyText"/>
      </w:pPr>
    </w:p>
    <w:p>
      <w:pPr>
        <w:pStyle w:val="SourceCode"/>
      </w:pPr>
      <w:r>
        <w:rPr>
          <w:rStyle w:val="VerbatimChar"/>
        </w:rPr>
        <w:t xml:space="preserve">## </w:t>
      </w:r>
      <w:r>
        <w:br/>
      </w:r>
      <w:r>
        <w:rPr>
          <w:rStyle w:val="VerbatimChar"/>
        </w:rPr>
        <w:t xml:space="preserve">##  INDEPENDENT SAMPLES T-TEST</w:t>
      </w:r>
      <w:r>
        <w:br/>
      </w:r>
      <w:r>
        <w:rPr>
          <w:rStyle w:val="VerbatimChar"/>
        </w:rPr>
        <w:t xml:space="preserve">## </w:t>
      </w:r>
      <w:r>
        <w:br/>
      </w:r>
      <w:r>
        <w:rPr>
          <w:rStyle w:val="VerbatimChar"/>
        </w:rPr>
        <w:t xml:space="preserve">##  Independent Samples T-Test                                                                                                               </w:t>
      </w:r>
      <w:r>
        <w:br/>
      </w:r>
      <w:r>
        <w:rPr>
          <w:rStyle w:val="VerbatimChar"/>
        </w:rPr>
        <w:t xml:space="preserve">##  ---------------------------------------------------------------------------------------------------------------------------------------- </w:t>
      </w:r>
      <w:r>
        <w:br/>
      </w:r>
      <w:r>
        <w:rPr>
          <w:rStyle w:val="VerbatimChar"/>
        </w:rPr>
        <w:t xml:space="preserve">##                                           Statistic    error %        df          p                                         Effect Size   </w:t>
      </w:r>
      <w:r>
        <w:br/>
      </w:r>
      <w:r>
        <w:rPr>
          <w:rStyle w:val="VerbatimChar"/>
        </w:rPr>
        <w:t xml:space="preserve">##  ---------------------------------------------------------------------------------------------------------------------------------------- </w:t>
      </w:r>
      <w:r>
        <w:br/>
      </w:r>
      <w:r>
        <w:rPr>
          <w:rStyle w:val="VerbatimChar"/>
        </w:rPr>
        <w:t xml:space="preserve">##    Train_corr_RT_cor    Student's t       -2.207753                   14.00000    0.0444493    Cohen's d                      -1.112603   </w:t>
      </w:r>
      <w:r>
        <w:br/>
      </w:r>
      <w:r>
        <w:rPr>
          <w:rStyle w:val="VerbatimChar"/>
        </w:rPr>
        <w:t xml:space="preserve">##                         Bayes factor10     1.891168    4.851037e-5                                                                        </w:t>
      </w:r>
      <w:r>
        <w:br/>
      </w:r>
      <w:r>
        <w:rPr>
          <w:rStyle w:val="VerbatimChar"/>
        </w:rPr>
        <w:t xml:space="preserve">##                         Mann-Whitney U     12.00000                               0.0417832    Rank biserial correlation      0.6190476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ehavioural_files/figure-docx/int_RT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Corrected p-values</w:t>
      </w:r>
      <w:r>
        <w:t xml:space="preserve"> </w:t>
      </w:r>
      <w:r>
        <w:t xml:space="preserve">for accuracy, RT and DT respectively: 0.0626748, 0.0626748, 0.6064685</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Behavioural Data Playmore EEG</dc:title>
  <dc:creator>Marta Topor</dc:creator>
  <cp:keywords/>
  <dcterms:created xsi:type="dcterms:W3CDTF">2022-01-24T21:19:55Z</dcterms:created>
  <dcterms:modified xsi:type="dcterms:W3CDTF">2022-01-24T21:19:55Z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