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765115825"/>
        <w:docPartObj>
          <w:docPartGallery w:val="Cover Pages"/>
          <w:docPartUnique/>
        </w:docPartObj>
      </w:sdtPr>
      <w:sdtContent>
        <w:p w14:paraId="4164B94F" w14:textId="528A1826" w:rsidR="00C22CFD" w:rsidRDefault="00C22CFD">
          <w:r>
            <w:rPr>
              <w:noProof/>
            </w:rPr>
            <mc:AlternateContent>
              <mc:Choice Requires="wpg">
                <w:drawing>
                  <wp:anchor distT="0" distB="0" distL="114300" distR="114300" simplePos="0" relativeHeight="251659264" behindDoc="0" locked="0" layoutInCell="1" allowOverlap="1" wp14:anchorId="58EC506A" wp14:editId="626F0183">
                    <wp:simplePos x="0" y="0"/>
                    <wp:positionH relativeFrom="page">
                      <wp:align>right</wp:align>
                    </wp:positionH>
                    <wp:positionV relativeFrom="page">
                      <wp:align>top</wp:align>
                    </wp:positionV>
                    <wp:extent cx="3113670" cy="10058400"/>
                    <wp:effectExtent l="0" t="0" r="0" b="0"/>
                    <wp:wrapNone/>
                    <wp:docPr id="453" name="Grupo 252"/>
                    <wp:cNvGraphicFramePr/>
                    <a:graphic xmlns:a="http://schemas.openxmlformats.org/drawingml/2006/main">
                      <a:graphicData uri="http://schemas.microsoft.com/office/word/2010/wordprocessingGroup">
                        <wpg:wgp>
                          <wpg:cNvGrpSpPr/>
                          <wpg:grpSpPr>
                            <a:xfrm>
                              <a:off x="0" y="0"/>
                              <a:ext cx="3113670" cy="10058400"/>
                              <a:chOff x="0" y="0"/>
                              <a:chExt cx="3113670" cy="10058400"/>
                            </a:xfrm>
                            <a:solidFill>
                              <a:srgbClr val="EE0000"/>
                            </a:solidFill>
                          </wpg:grpSpPr>
                          <wps:wsp>
                            <wps:cNvPr id="459" name="Rectángulo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82A9F29" w14:textId="44745EB7" w:rsidR="00C22CFD" w:rsidRPr="00C22CFD" w:rsidRDefault="00C22CFD" w:rsidP="00C22CFD">
                                  <w:pPr>
                                    <w:spacing w:after="0" w:line="240" w:lineRule="auto"/>
                                    <w:rPr>
                                      <w:rFonts w:ascii="Cambria" w:eastAsia="MS Mincho" w:hAnsi="Cambria" w:cs="Times New Roman"/>
                                      <w:color w:val="FFFFFF"/>
                                      <w:kern w:val="0"/>
                                      <w:sz w:val="96"/>
                                      <w:szCs w:val="96"/>
                                      <w:lang w:val="en-US"/>
                                      <w14:ligatures w14:val="none"/>
                                    </w:rPr>
                                  </w:pPr>
                                </w:p>
                                <w:sdt>
                                  <w:sdtPr>
                                    <w:rPr>
                                      <w:rFonts w:ascii="Cambria" w:eastAsia="MS Mincho" w:hAnsi="Cambria" w:cs="Times New Roman"/>
                                      <w:color w:val="FFFFFF"/>
                                      <w:kern w:val="0"/>
                                      <w:sz w:val="96"/>
                                      <w:szCs w:val="96"/>
                                      <w:lang w:val="en-US"/>
                                      <w14:ligatures w14:val="none"/>
                                    </w:rPr>
                                    <w:alias w:val="Año"/>
                                    <w:id w:val="1012341074"/>
                                    <w:dataBinding w:prefixMappings="xmlns:ns0='http://schemas.microsoft.com/office/2006/coverPageProps'" w:xpath="/ns0:CoverPageProperties[1]/ns0:PublishDate[1]" w:storeItemID="{55AF091B-3C7A-41E3-B477-F2FDAA23CFDA}"/>
                                    <w:date w:fullDate="2025-09-12T00:00:00Z">
                                      <w:dateFormat w:val="yyyy"/>
                                      <w:lid w:val="es-ES"/>
                                      <w:storeMappedDataAs w:val="dateTime"/>
                                      <w:calendar w:val="gregorian"/>
                                    </w:date>
                                  </w:sdtPr>
                                  <w:sdtContent>
                                    <w:p w14:paraId="53C0D8DB" w14:textId="77777777" w:rsidR="00C22CFD" w:rsidRDefault="00C22CFD" w:rsidP="00C22CFD">
                                      <w:pPr>
                                        <w:spacing w:after="0" w:line="240" w:lineRule="auto"/>
                                        <w:rPr>
                                          <w:rFonts w:ascii="Cambria" w:eastAsia="MS Mincho" w:hAnsi="Cambria" w:cs="Times New Roman"/>
                                          <w:color w:val="FFFFFF"/>
                                          <w:kern w:val="0"/>
                                          <w:sz w:val="96"/>
                                          <w:szCs w:val="96"/>
                                          <w:lang w:val="en-US"/>
                                          <w14:ligatures w14:val="none"/>
                                        </w:rPr>
                                      </w:pPr>
                                      <w:r w:rsidRPr="00C22CFD">
                                        <w:rPr>
                                          <w:rFonts w:ascii="Cambria" w:eastAsia="MS Mincho" w:hAnsi="Cambria" w:cs="Times New Roman"/>
                                          <w:color w:val="FFFFFF"/>
                                          <w:kern w:val="0"/>
                                          <w:sz w:val="96"/>
                                          <w:szCs w:val="96"/>
                                          <w:lang w:val="en-US"/>
                                          <w14:ligatures w14:val="none"/>
                                        </w:rPr>
                                        <w:t>2025</w:t>
                                      </w:r>
                                    </w:p>
                                  </w:sdtContent>
                                </w:sdt>
                                <w:p w14:paraId="3C495C14" w14:textId="353A14FF" w:rsidR="00C22CFD" w:rsidRDefault="00C22CFD">
                                  <w:pPr>
                                    <w:pStyle w:val="Sinespaciado"/>
                                    <w:rPr>
                                      <w:color w:val="FFFFFF" w:themeColor="background1"/>
                                      <w:sz w:val="96"/>
                                      <w:szCs w:val="96"/>
                                    </w:rPr>
                                  </w:pPr>
                                </w:p>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Arial" w:hAnsi="Arial" w:cs="Arial"/>
                                      <w:b/>
                                      <w:bCs/>
                                      <w:color w:val="FFFFFF" w:themeColor="background1"/>
                                      <w:sz w:val="24"/>
                                      <w:szCs w:val="24"/>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14:paraId="6AB3A3D1" w14:textId="4AB06F68" w:rsidR="00C22CFD" w:rsidRPr="00AA0E10" w:rsidRDefault="00C22CFD">
                                      <w:pPr>
                                        <w:pStyle w:val="Sinespaciado"/>
                                        <w:spacing w:line="360" w:lineRule="auto"/>
                                        <w:rPr>
                                          <w:rFonts w:ascii="Arial" w:hAnsi="Arial" w:cs="Arial"/>
                                          <w:b/>
                                          <w:bCs/>
                                          <w:color w:val="FFFFFF" w:themeColor="background1"/>
                                          <w:sz w:val="24"/>
                                          <w:szCs w:val="24"/>
                                        </w:rPr>
                                      </w:pPr>
                                      <w:r w:rsidRPr="00AA0E10">
                                        <w:rPr>
                                          <w:rFonts w:ascii="Arial" w:hAnsi="Arial" w:cs="Arial"/>
                                          <w:b/>
                                          <w:bCs/>
                                          <w:color w:val="FFFFFF" w:themeColor="background1"/>
                                          <w:sz w:val="24"/>
                                          <w:szCs w:val="24"/>
                                        </w:rPr>
                                        <w:t>Julio César Jasso Ladrón de Guevara</w:t>
                                      </w:r>
                                    </w:p>
                                  </w:sdtContent>
                                </w:sdt>
                                <w:sdt>
                                  <w:sdtPr>
                                    <w:rPr>
                                      <w:rFonts w:ascii="Arial" w:hAnsi="Arial" w:cs="Arial"/>
                                      <w:b/>
                                      <w:bCs/>
                                      <w:color w:val="FFFFFF" w:themeColor="background1"/>
                                      <w:sz w:val="24"/>
                                      <w:szCs w:val="24"/>
                                    </w:rPr>
                                    <w:alias w:val="Compañía"/>
                                    <w:id w:val="1760174317"/>
                                    <w:dataBinding w:prefixMappings="xmlns:ns0='http://schemas.openxmlformats.org/officeDocument/2006/extended-properties'" w:xpath="/ns0:Properties[1]/ns0:Company[1]" w:storeItemID="{6668398D-A668-4E3E-A5EB-62B293D839F1}"/>
                                    <w:text/>
                                  </w:sdtPr>
                                  <w:sdtContent>
                                    <w:p w14:paraId="08A07E1E" w14:textId="42CF44FC" w:rsidR="00C22CFD" w:rsidRPr="00AA0E10" w:rsidRDefault="00C22CFD">
                                      <w:pPr>
                                        <w:pStyle w:val="Sinespaciado"/>
                                        <w:spacing w:line="360" w:lineRule="auto"/>
                                        <w:rPr>
                                          <w:rFonts w:ascii="Arial" w:hAnsi="Arial" w:cs="Arial"/>
                                          <w:b/>
                                          <w:bCs/>
                                          <w:color w:val="FFFFFF" w:themeColor="background1"/>
                                          <w:sz w:val="24"/>
                                          <w:szCs w:val="24"/>
                                        </w:rPr>
                                      </w:pPr>
                                      <w:r w:rsidRPr="00AA0E10">
                                        <w:rPr>
                                          <w:rFonts w:ascii="Arial" w:hAnsi="Arial" w:cs="Arial"/>
                                          <w:b/>
                                          <w:bCs/>
                                          <w:color w:val="FFFFFF" w:themeColor="background1"/>
                                          <w:sz w:val="24"/>
                                          <w:szCs w:val="24"/>
                                        </w:rPr>
                                        <w:t>Módulo Pilares Chabacano</w:t>
                                      </w:r>
                                    </w:p>
                                  </w:sdtContent>
                                </w:sdt>
                                <w:sdt>
                                  <w:sdtPr>
                                    <w:rPr>
                                      <w:rFonts w:ascii="Arial" w:hAnsi="Arial" w:cs="Arial"/>
                                      <w:b/>
                                      <w:bCs/>
                                      <w:color w:val="FFFFFF" w:themeColor="background1"/>
                                      <w:sz w:val="24"/>
                                      <w:szCs w:val="24"/>
                                    </w:rPr>
                                    <w:alias w:val="Fecha"/>
                                    <w:id w:val="1724480474"/>
                                    <w:dataBinding w:prefixMappings="xmlns:ns0='http://schemas.microsoft.com/office/2006/coverPageProps'" w:xpath="/ns0:CoverPageProperties[1]/ns0:PublishDate[1]" w:storeItemID="{55AF091B-3C7A-41E3-B477-F2FDAA23CFDA}"/>
                                    <w:date w:fullDate="2025-09-12T00:00:00Z">
                                      <w:dateFormat w:val="d-M-yyyy"/>
                                      <w:lid w:val="es-ES"/>
                                      <w:storeMappedDataAs w:val="dateTime"/>
                                      <w:calendar w:val="gregorian"/>
                                    </w:date>
                                  </w:sdtPr>
                                  <w:sdtContent>
                                    <w:p w14:paraId="1012FBAD" w14:textId="1EE96C51" w:rsidR="00C22CFD" w:rsidRPr="00AA0E10" w:rsidRDefault="007202A0">
                                      <w:pPr>
                                        <w:pStyle w:val="Sinespaciado"/>
                                        <w:spacing w:line="360" w:lineRule="auto"/>
                                        <w:rPr>
                                          <w:rFonts w:ascii="Arial" w:hAnsi="Arial" w:cs="Arial"/>
                                          <w:b/>
                                          <w:bCs/>
                                          <w:color w:val="FFFFFF" w:themeColor="background1"/>
                                          <w:sz w:val="24"/>
                                          <w:szCs w:val="24"/>
                                        </w:rPr>
                                      </w:pPr>
                                      <w:r>
                                        <w:rPr>
                                          <w:rFonts w:ascii="Arial" w:hAnsi="Arial" w:cs="Arial"/>
                                          <w:b/>
                                          <w:bCs/>
                                          <w:color w:val="FFFFFF" w:themeColor="background1"/>
                                          <w:sz w:val="24"/>
                                          <w:szCs w:val="24"/>
                                          <w:lang w:val="es-ES"/>
                                        </w:rPr>
                                        <w:t>12-9-2025</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58EC506A" id="Grupo 252"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rect>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" filled="f"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" filled="f" stroked="f" strokecolor="white" strokeweight="1pt">
                      <v:shadow color="#d8d8d8" offset="3pt,3pt"/>
                      <v:textbox inset="28.8pt,14.4pt,14.4pt,14.4pt">
                        <w:txbxContent>
                          <w:p w14:paraId="582A9F29" w14:textId="44745EB7" w:rsidR="00C22CFD" w:rsidRPr="00C22CFD" w:rsidRDefault="00C22CFD" w:rsidP="00C22CFD">
                            <w:pPr>
                              <w:spacing w:after="0" w:line="240" w:lineRule="auto"/>
                              <w:rPr>
                                <w:rFonts w:ascii="Cambria" w:eastAsia="MS Mincho" w:hAnsi="Cambria" w:cs="Times New Roman"/>
                                <w:color w:val="FFFFFF"/>
                                <w:kern w:val="0"/>
                                <w:sz w:val="96"/>
                                <w:szCs w:val="96"/>
                                <w:lang w:val="en-US"/>
                                <w14:ligatures w14:val="none"/>
                              </w:rPr>
                            </w:pPr>
                          </w:p>
                          <w:sdt>
                            <w:sdtPr>
                              <w:rPr>
                                <w:rFonts w:ascii="Cambria" w:eastAsia="MS Mincho" w:hAnsi="Cambria" w:cs="Times New Roman"/>
                                <w:color w:val="FFFFFF"/>
                                <w:kern w:val="0"/>
                                <w:sz w:val="96"/>
                                <w:szCs w:val="96"/>
                                <w:lang w:val="en-US"/>
                                <w14:ligatures w14:val="none"/>
                              </w:rPr>
                              <w:alias w:val="Año"/>
                              <w:id w:val="1012341074"/>
                              <w:dataBinding w:prefixMappings="xmlns:ns0='http://schemas.microsoft.com/office/2006/coverPageProps'" w:xpath="/ns0:CoverPageProperties[1]/ns0:PublishDate[1]" w:storeItemID="{55AF091B-3C7A-41E3-B477-F2FDAA23CFDA}"/>
                              <w:date w:fullDate="2025-09-12T00:00:00Z">
                                <w:dateFormat w:val="yyyy"/>
                                <w:lid w:val="es-ES"/>
                                <w:storeMappedDataAs w:val="dateTime"/>
                                <w:calendar w:val="gregorian"/>
                              </w:date>
                            </w:sdtPr>
                            <w:sdtContent>
                              <w:p w14:paraId="53C0D8DB" w14:textId="77777777" w:rsidR="00C22CFD" w:rsidRDefault="00C22CFD" w:rsidP="00C22CFD">
                                <w:pPr>
                                  <w:spacing w:after="0" w:line="240" w:lineRule="auto"/>
                                  <w:rPr>
                                    <w:rFonts w:ascii="Cambria" w:eastAsia="MS Mincho" w:hAnsi="Cambria" w:cs="Times New Roman"/>
                                    <w:color w:val="FFFFFF"/>
                                    <w:kern w:val="0"/>
                                    <w:sz w:val="96"/>
                                    <w:szCs w:val="96"/>
                                    <w:lang w:val="en-US"/>
                                    <w14:ligatures w14:val="none"/>
                                  </w:rPr>
                                </w:pPr>
                                <w:r w:rsidRPr="00C22CFD">
                                  <w:rPr>
                                    <w:rFonts w:ascii="Cambria" w:eastAsia="MS Mincho" w:hAnsi="Cambria" w:cs="Times New Roman"/>
                                    <w:color w:val="FFFFFF"/>
                                    <w:kern w:val="0"/>
                                    <w:sz w:val="96"/>
                                    <w:szCs w:val="96"/>
                                    <w:lang w:val="en-US"/>
                                    <w14:ligatures w14:val="none"/>
                                  </w:rPr>
                                  <w:t>2025</w:t>
                                </w:r>
                              </w:p>
                            </w:sdtContent>
                          </w:sdt>
                          <w:p w14:paraId="3C495C14" w14:textId="353A14FF" w:rsidR="00C22CFD" w:rsidRDefault="00C22CFD">
                            <w:pPr>
                              <w:pStyle w:val="Sinespaciado"/>
                              <w:rPr>
                                <w:color w:val="FFFFFF" w:themeColor="background1"/>
                                <w:sz w:val="96"/>
                                <w:szCs w:val="96"/>
                              </w:rPr>
                            </w:pPr>
                          </w:p>
                        </w:txbxContent>
                      </v:textbox>
                    </v:rect>
                    <v:rect id="Rectá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" filled="f" stroked="f" strokecolor="white" strokeweight="1pt">
                      <v:shadow color="#d8d8d8" offset="3pt,3pt"/>
                      <v:textbox inset="28.8pt,14.4pt,14.4pt,14.4pt">
                        <w:txbxContent>
                          <w:sdt>
                            <w:sdtPr>
                              <w:rPr>
                                <w:rFonts w:ascii="Arial" w:hAnsi="Arial" w:cs="Arial"/>
                                <w:b/>
                                <w:bCs/>
                                <w:color w:val="FFFFFF" w:themeColor="background1"/>
                                <w:sz w:val="24"/>
                                <w:szCs w:val="24"/>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14:paraId="6AB3A3D1" w14:textId="4AB06F68" w:rsidR="00C22CFD" w:rsidRPr="00AA0E10" w:rsidRDefault="00C22CFD">
                                <w:pPr>
                                  <w:pStyle w:val="Sinespaciado"/>
                                  <w:spacing w:line="360" w:lineRule="auto"/>
                                  <w:rPr>
                                    <w:rFonts w:ascii="Arial" w:hAnsi="Arial" w:cs="Arial"/>
                                    <w:b/>
                                    <w:bCs/>
                                    <w:color w:val="FFFFFF" w:themeColor="background1"/>
                                    <w:sz w:val="24"/>
                                    <w:szCs w:val="24"/>
                                  </w:rPr>
                                </w:pPr>
                                <w:r w:rsidRPr="00AA0E10">
                                  <w:rPr>
                                    <w:rFonts w:ascii="Arial" w:hAnsi="Arial" w:cs="Arial"/>
                                    <w:b/>
                                    <w:bCs/>
                                    <w:color w:val="FFFFFF" w:themeColor="background1"/>
                                    <w:sz w:val="24"/>
                                    <w:szCs w:val="24"/>
                                  </w:rPr>
                                  <w:t>Julio César Jasso Ladrón de Guevara</w:t>
                                </w:r>
                              </w:p>
                            </w:sdtContent>
                          </w:sdt>
                          <w:sdt>
                            <w:sdtPr>
                              <w:rPr>
                                <w:rFonts w:ascii="Arial" w:hAnsi="Arial" w:cs="Arial"/>
                                <w:b/>
                                <w:bCs/>
                                <w:color w:val="FFFFFF" w:themeColor="background1"/>
                                <w:sz w:val="24"/>
                                <w:szCs w:val="24"/>
                              </w:rPr>
                              <w:alias w:val="Compañía"/>
                              <w:id w:val="1760174317"/>
                              <w:dataBinding w:prefixMappings="xmlns:ns0='http://schemas.openxmlformats.org/officeDocument/2006/extended-properties'" w:xpath="/ns0:Properties[1]/ns0:Company[1]" w:storeItemID="{6668398D-A668-4E3E-A5EB-62B293D839F1}"/>
                              <w:text/>
                            </w:sdtPr>
                            <w:sdtContent>
                              <w:p w14:paraId="08A07E1E" w14:textId="42CF44FC" w:rsidR="00C22CFD" w:rsidRPr="00AA0E10" w:rsidRDefault="00C22CFD">
                                <w:pPr>
                                  <w:pStyle w:val="Sinespaciado"/>
                                  <w:spacing w:line="360" w:lineRule="auto"/>
                                  <w:rPr>
                                    <w:rFonts w:ascii="Arial" w:hAnsi="Arial" w:cs="Arial"/>
                                    <w:b/>
                                    <w:bCs/>
                                    <w:color w:val="FFFFFF" w:themeColor="background1"/>
                                    <w:sz w:val="24"/>
                                    <w:szCs w:val="24"/>
                                  </w:rPr>
                                </w:pPr>
                                <w:r w:rsidRPr="00AA0E10">
                                  <w:rPr>
                                    <w:rFonts w:ascii="Arial" w:hAnsi="Arial" w:cs="Arial"/>
                                    <w:b/>
                                    <w:bCs/>
                                    <w:color w:val="FFFFFF" w:themeColor="background1"/>
                                    <w:sz w:val="24"/>
                                    <w:szCs w:val="24"/>
                                  </w:rPr>
                                  <w:t>Módulo Pilares Chabacano</w:t>
                                </w:r>
                              </w:p>
                            </w:sdtContent>
                          </w:sdt>
                          <w:sdt>
                            <w:sdtPr>
                              <w:rPr>
                                <w:rFonts w:ascii="Arial" w:hAnsi="Arial" w:cs="Arial"/>
                                <w:b/>
                                <w:bCs/>
                                <w:color w:val="FFFFFF" w:themeColor="background1"/>
                                <w:sz w:val="24"/>
                                <w:szCs w:val="24"/>
                              </w:rPr>
                              <w:alias w:val="Fecha"/>
                              <w:id w:val="1724480474"/>
                              <w:dataBinding w:prefixMappings="xmlns:ns0='http://schemas.microsoft.com/office/2006/coverPageProps'" w:xpath="/ns0:CoverPageProperties[1]/ns0:PublishDate[1]" w:storeItemID="{55AF091B-3C7A-41E3-B477-F2FDAA23CFDA}"/>
                              <w:date w:fullDate="2025-09-12T00:00:00Z">
                                <w:dateFormat w:val="d-M-yyyy"/>
                                <w:lid w:val="es-ES"/>
                                <w:storeMappedDataAs w:val="dateTime"/>
                                <w:calendar w:val="gregorian"/>
                              </w:date>
                            </w:sdtPr>
                            <w:sdtContent>
                              <w:p w14:paraId="1012FBAD" w14:textId="1EE96C51" w:rsidR="00C22CFD" w:rsidRPr="00AA0E10" w:rsidRDefault="007202A0">
                                <w:pPr>
                                  <w:pStyle w:val="Sinespaciado"/>
                                  <w:spacing w:line="360" w:lineRule="auto"/>
                                  <w:rPr>
                                    <w:rFonts w:ascii="Arial" w:hAnsi="Arial" w:cs="Arial"/>
                                    <w:b/>
                                    <w:bCs/>
                                    <w:color w:val="FFFFFF" w:themeColor="background1"/>
                                    <w:sz w:val="24"/>
                                    <w:szCs w:val="24"/>
                                  </w:rPr>
                                </w:pPr>
                                <w:r>
                                  <w:rPr>
                                    <w:rFonts w:ascii="Arial" w:hAnsi="Arial" w:cs="Arial"/>
                                    <w:b/>
                                    <w:bCs/>
                                    <w:color w:val="FFFFFF" w:themeColor="background1"/>
                                    <w:sz w:val="24"/>
                                    <w:szCs w:val="24"/>
                                    <w:lang w:val="es-ES"/>
                                  </w:rPr>
                                  <w:t>12-9-2025</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34E177E8" wp14:editId="48C1C08B">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b/>
                                    <w:bCs/>
                                    <w:color w:val="FFFFFF" w:themeColor="background1"/>
                                    <w:sz w:val="72"/>
                                    <w:szCs w:val="72"/>
                                  </w:rPr>
                                  <w:alias w:val="Título"/>
                                  <w:id w:val="-1704864950"/>
                                  <w:showingPlcHdr/>
                                  <w:dataBinding w:prefixMappings="xmlns:ns0='http://schemas.openxmlformats.org/package/2006/metadata/core-properties' xmlns:ns1='http://purl.org/dc/elements/1.1/'" w:xpath="/ns0:coreProperties[1]/ns1:title[1]" w:storeItemID="{6C3C8BC8-F283-45AE-878A-BAB7291924A1}"/>
                                  <w:text/>
                                </w:sdtPr>
                                <w:sdtContent>
                                  <w:p w14:paraId="19D2A371" w14:textId="60822130" w:rsidR="00C22CFD" w:rsidRPr="00C22CFD" w:rsidRDefault="007202A0" w:rsidP="00C22CFD">
                                    <w:pPr>
                                      <w:pStyle w:val="Sinespaciado"/>
                                      <w:jc w:val="right"/>
                                      <w:rPr>
                                        <w:b/>
                                        <w:bCs/>
                                        <w:color w:val="FFFFFF" w:themeColor="background1"/>
                                        <w:sz w:val="72"/>
                                        <w:szCs w:val="72"/>
                                      </w:rPr>
                                    </w:pPr>
                                    <w:r>
                                      <w:rPr>
                                        <w:b/>
                                        <w:bCs/>
                                        <w:color w:val="FFFFFF" w:themeColor="background1"/>
                                        <w:sz w:val="72"/>
                                        <w:szCs w:val="72"/>
                                      </w:rPr>
                                      <w:t xml:space="preserve">     </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34E177E8" id="Rectángulo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o:allowincell="f" fillcolor="black [3213]" strokecolor="black [3213]" strokeweight="1.5pt">
                    <v:textbox style="mso-fit-shape-to-text:t" inset="14.4pt,,14.4pt">
                      <w:txbxContent>
                        <w:sdt>
                          <w:sdtPr>
                            <w:rPr>
                              <w:b/>
                              <w:bCs/>
                              <w:color w:val="FFFFFF" w:themeColor="background1"/>
                              <w:sz w:val="72"/>
                              <w:szCs w:val="72"/>
                            </w:rPr>
                            <w:alias w:val="Título"/>
                            <w:id w:val="-1704864950"/>
                            <w:showingPlcHdr/>
                            <w:dataBinding w:prefixMappings="xmlns:ns0='http://schemas.openxmlformats.org/package/2006/metadata/core-properties' xmlns:ns1='http://purl.org/dc/elements/1.1/'" w:xpath="/ns0:coreProperties[1]/ns1:title[1]" w:storeItemID="{6C3C8BC8-F283-45AE-878A-BAB7291924A1}"/>
                            <w:text/>
                          </w:sdtPr>
                          <w:sdtContent>
                            <w:p w14:paraId="19D2A371" w14:textId="60822130" w:rsidR="00C22CFD" w:rsidRPr="00C22CFD" w:rsidRDefault="007202A0" w:rsidP="00C22CFD">
                              <w:pPr>
                                <w:pStyle w:val="Sinespaciado"/>
                                <w:jc w:val="right"/>
                                <w:rPr>
                                  <w:b/>
                                  <w:bCs/>
                                  <w:color w:val="FFFFFF" w:themeColor="background1"/>
                                  <w:sz w:val="72"/>
                                  <w:szCs w:val="72"/>
                                </w:rPr>
                              </w:pPr>
                              <w:r>
                                <w:rPr>
                                  <w:b/>
                                  <w:bCs/>
                                  <w:color w:val="FFFFFF" w:themeColor="background1"/>
                                  <w:sz w:val="72"/>
                                  <w:szCs w:val="72"/>
                                </w:rPr>
                                <w:t xml:space="preserve">     </w:t>
                              </w:r>
                            </w:p>
                          </w:sdtContent>
                        </w:sdt>
                      </w:txbxContent>
                    </v:textbox>
                    <w10:wrap anchorx="page" anchory="page"/>
                  </v:rect>
                </w:pict>
              </mc:Fallback>
            </mc:AlternateContent>
          </w:r>
        </w:p>
        <w:p w14:paraId="34B3F516" w14:textId="21F194F9" w:rsidR="00C22CFD" w:rsidRDefault="00C22CFD">
          <w:r w:rsidRPr="00C22CFD">
            <w:rPr>
              <w:rFonts w:ascii="Cambria" w:eastAsia="MS Mincho" w:hAnsi="Cambria" w:cs="Times New Roman"/>
              <w:noProof/>
              <w:kern w:val="0"/>
              <w:sz w:val="22"/>
              <w:szCs w:val="22"/>
              <w14:ligatures w14:val="none"/>
            </w:rPr>
            <w:drawing>
              <wp:anchor distT="0" distB="0" distL="114300" distR="114300" simplePos="0" relativeHeight="251663360" behindDoc="0" locked="0" layoutInCell="1" allowOverlap="1" wp14:anchorId="22C1E5A8" wp14:editId="60968815">
                <wp:simplePos x="0" y="0"/>
                <wp:positionH relativeFrom="column">
                  <wp:posOffset>2750185</wp:posOffset>
                </wp:positionH>
                <wp:positionV relativeFrom="paragraph">
                  <wp:posOffset>1983105</wp:posOffset>
                </wp:positionV>
                <wp:extent cx="3898639" cy="3914775"/>
                <wp:effectExtent l="0" t="0" r="6985" b="0"/>
                <wp:wrapSquare wrapText="bothSides"/>
                <wp:docPr id="696966642" name="Imagen 2"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966642" name="Imagen 2" descr="Diagrama&#10;&#10;El contenido generado por IA puede ser incorrec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8639" cy="391477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Content>
    </w:sdt>
    <w:sdt>
      <w:sdtPr>
        <w:rPr>
          <w:rFonts w:ascii="Arial" w:eastAsiaTheme="minorHAnsi" w:hAnsi="Arial" w:cs="Arial"/>
          <w:color w:val="auto"/>
          <w:kern w:val="2"/>
          <w:sz w:val="24"/>
          <w:szCs w:val="24"/>
          <w:lang w:val="es-ES" w:eastAsia="en-US"/>
          <w14:ligatures w14:val="standardContextual"/>
        </w:rPr>
        <w:id w:val="209306216"/>
        <w:docPartObj>
          <w:docPartGallery w:val="Table of Contents"/>
          <w:docPartUnique/>
        </w:docPartObj>
      </w:sdtPr>
      <w:sdtEndPr>
        <w:rPr>
          <w:rFonts w:asciiTheme="minorHAnsi" w:hAnsiTheme="minorHAnsi" w:cstheme="minorBidi"/>
          <w:b/>
          <w:bCs/>
        </w:rPr>
      </w:sdtEndPr>
      <w:sdtContent>
        <w:p w14:paraId="1B98C080" w14:textId="6B6E6C46" w:rsidR="00C22CFD" w:rsidRPr="001F1917" w:rsidRDefault="00C22CFD" w:rsidP="001F1917">
          <w:pPr>
            <w:pStyle w:val="TtuloTDC"/>
            <w:jc w:val="both"/>
            <w:rPr>
              <w:rFonts w:ascii="Arial" w:hAnsi="Arial" w:cs="Arial"/>
              <w:b/>
              <w:bCs/>
              <w:color w:val="000000" w:themeColor="text1"/>
              <w:sz w:val="24"/>
              <w:szCs w:val="24"/>
              <w:lang w:val="es-ES"/>
            </w:rPr>
          </w:pPr>
          <w:r w:rsidRPr="001F1917">
            <w:rPr>
              <w:rFonts w:ascii="Arial" w:hAnsi="Arial" w:cs="Arial"/>
              <w:b/>
              <w:bCs/>
              <w:color w:val="000000" w:themeColor="text1"/>
              <w:sz w:val="24"/>
              <w:szCs w:val="24"/>
              <w:lang w:val="es-ES"/>
            </w:rPr>
            <w:t>Contenido</w:t>
          </w:r>
        </w:p>
        <w:p w14:paraId="4FDA4675" w14:textId="77777777" w:rsidR="00C22CFD" w:rsidRPr="001F1917" w:rsidRDefault="00C22CFD" w:rsidP="001F1917">
          <w:pPr>
            <w:jc w:val="both"/>
            <w:rPr>
              <w:rFonts w:ascii="Arial" w:hAnsi="Arial" w:cs="Arial"/>
              <w:lang w:val="es-ES" w:eastAsia="es-MX"/>
            </w:rPr>
          </w:pPr>
        </w:p>
        <w:p w14:paraId="31709F37" w14:textId="2A41087C" w:rsidR="003F122A" w:rsidRPr="001F1917" w:rsidRDefault="00C22CFD" w:rsidP="001F1917">
          <w:pPr>
            <w:pStyle w:val="TDC1"/>
            <w:tabs>
              <w:tab w:val="right" w:leader="dot" w:pos="8828"/>
            </w:tabs>
            <w:jc w:val="both"/>
            <w:rPr>
              <w:rFonts w:ascii="Arial" w:eastAsiaTheme="minorEastAsia" w:hAnsi="Arial" w:cs="Arial"/>
              <w:noProof/>
              <w:lang w:eastAsia="es-MX"/>
            </w:rPr>
          </w:pPr>
          <w:r w:rsidRPr="001F1917">
            <w:rPr>
              <w:rFonts w:ascii="Arial" w:hAnsi="Arial" w:cs="Arial"/>
            </w:rPr>
            <w:fldChar w:fldCharType="begin"/>
          </w:r>
          <w:r w:rsidRPr="001F1917">
            <w:rPr>
              <w:rFonts w:ascii="Arial" w:hAnsi="Arial" w:cs="Arial"/>
            </w:rPr>
            <w:instrText xml:space="preserve"> TOC \o "1-3" \h \z \u </w:instrText>
          </w:r>
          <w:r w:rsidRPr="001F1917">
            <w:rPr>
              <w:rFonts w:ascii="Arial" w:hAnsi="Arial" w:cs="Arial"/>
            </w:rPr>
            <w:fldChar w:fldCharType="separate"/>
          </w:r>
          <w:hyperlink w:anchor="_Toc208509623" w:history="1">
            <w:r w:rsidR="003F122A" w:rsidRPr="001F1917">
              <w:rPr>
                <w:rStyle w:val="Hipervnculo"/>
                <w:rFonts w:ascii="Arial" w:hAnsi="Arial" w:cs="Arial"/>
                <w:noProof/>
              </w:rPr>
              <w:t>Reporte Ejecutivo: Alumbrado Público en Funcionamiento en la CDMX (2014–2020)</w:t>
            </w:r>
            <w:r w:rsidR="003F122A" w:rsidRPr="001F1917">
              <w:rPr>
                <w:rFonts w:ascii="Arial" w:hAnsi="Arial" w:cs="Arial"/>
                <w:noProof/>
                <w:webHidden/>
              </w:rPr>
              <w:tab/>
            </w:r>
            <w:r w:rsidR="003F122A" w:rsidRPr="001F1917">
              <w:rPr>
                <w:rFonts w:ascii="Arial" w:hAnsi="Arial" w:cs="Arial"/>
                <w:noProof/>
                <w:webHidden/>
              </w:rPr>
              <w:fldChar w:fldCharType="begin"/>
            </w:r>
            <w:r w:rsidR="003F122A" w:rsidRPr="001F1917">
              <w:rPr>
                <w:rFonts w:ascii="Arial" w:hAnsi="Arial" w:cs="Arial"/>
                <w:noProof/>
                <w:webHidden/>
              </w:rPr>
              <w:instrText xml:space="preserve"> PAGEREF _Toc208509623 \h </w:instrText>
            </w:r>
            <w:r w:rsidR="003F122A" w:rsidRPr="001F1917">
              <w:rPr>
                <w:rFonts w:ascii="Arial" w:hAnsi="Arial" w:cs="Arial"/>
                <w:noProof/>
                <w:webHidden/>
              </w:rPr>
            </w:r>
            <w:r w:rsidR="003F122A" w:rsidRPr="001F1917">
              <w:rPr>
                <w:rFonts w:ascii="Arial" w:hAnsi="Arial" w:cs="Arial"/>
                <w:noProof/>
                <w:webHidden/>
              </w:rPr>
              <w:fldChar w:fldCharType="separate"/>
            </w:r>
            <w:r w:rsidR="00FF54C9">
              <w:rPr>
                <w:rFonts w:ascii="Arial" w:hAnsi="Arial" w:cs="Arial"/>
                <w:noProof/>
                <w:webHidden/>
              </w:rPr>
              <w:t>2</w:t>
            </w:r>
            <w:r w:rsidR="003F122A" w:rsidRPr="001F1917">
              <w:rPr>
                <w:rFonts w:ascii="Arial" w:hAnsi="Arial" w:cs="Arial"/>
                <w:noProof/>
                <w:webHidden/>
              </w:rPr>
              <w:fldChar w:fldCharType="end"/>
            </w:r>
          </w:hyperlink>
        </w:p>
        <w:p w14:paraId="4898D486" w14:textId="7DDD29CB" w:rsidR="003F122A" w:rsidRPr="001F1917" w:rsidRDefault="003F122A" w:rsidP="001F1917">
          <w:pPr>
            <w:pStyle w:val="TDC1"/>
            <w:tabs>
              <w:tab w:val="right" w:leader="dot" w:pos="8828"/>
            </w:tabs>
            <w:jc w:val="both"/>
            <w:rPr>
              <w:rFonts w:ascii="Arial" w:eastAsiaTheme="minorEastAsia" w:hAnsi="Arial" w:cs="Arial"/>
              <w:noProof/>
              <w:lang w:eastAsia="es-MX"/>
            </w:rPr>
          </w:pPr>
          <w:hyperlink w:anchor="_Toc208509624" w:history="1">
            <w:r w:rsidRPr="001F1917">
              <w:rPr>
                <w:rStyle w:val="Hipervnculo"/>
                <w:rFonts w:ascii="Arial" w:hAnsi="Arial" w:cs="Arial"/>
                <w:noProof/>
              </w:rPr>
              <w:t>Introducción</w:t>
            </w:r>
            <w:r w:rsidRPr="001F1917">
              <w:rPr>
                <w:rFonts w:ascii="Arial" w:hAnsi="Arial" w:cs="Arial"/>
                <w:noProof/>
                <w:webHidden/>
              </w:rPr>
              <w:tab/>
            </w:r>
            <w:r w:rsidRPr="001F1917">
              <w:rPr>
                <w:rFonts w:ascii="Arial" w:hAnsi="Arial" w:cs="Arial"/>
                <w:noProof/>
                <w:webHidden/>
              </w:rPr>
              <w:fldChar w:fldCharType="begin"/>
            </w:r>
            <w:r w:rsidRPr="001F1917">
              <w:rPr>
                <w:rFonts w:ascii="Arial" w:hAnsi="Arial" w:cs="Arial"/>
                <w:noProof/>
                <w:webHidden/>
              </w:rPr>
              <w:instrText xml:space="preserve"> PAGEREF _Toc208509624 \h </w:instrText>
            </w:r>
            <w:r w:rsidRPr="001F1917">
              <w:rPr>
                <w:rFonts w:ascii="Arial" w:hAnsi="Arial" w:cs="Arial"/>
                <w:noProof/>
                <w:webHidden/>
              </w:rPr>
            </w:r>
            <w:r w:rsidRPr="001F1917">
              <w:rPr>
                <w:rFonts w:ascii="Arial" w:hAnsi="Arial" w:cs="Arial"/>
                <w:noProof/>
                <w:webHidden/>
              </w:rPr>
              <w:fldChar w:fldCharType="separate"/>
            </w:r>
            <w:r w:rsidR="00FF54C9">
              <w:rPr>
                <w:rFonts w:ascii="Arial" w:hAnsi="Arial" w:cs="Arial"/>
                <w:noProof/>
                <w:webHidden/>
              </w:rPr>
              <w:t>2</w:t>
            </w:r>
            <w:r w:rsidRPr="001F1917">
              <w:rPr>
                <w:rFonts w:ascii="Arial" w:hAnsi="Arial" w:cs="Arial"/>
                <w:noProof/>
                <w:webHidden/>
              </w:rPr>
              <w:fldChar w:fldCharType="end"/>
            </w:r>
          </w:hyperlink>
        </w:p>
        <w:p w14:paraId="2A1E06D3" w14:textId="1C505133" w:rsidR="003F122A" w:rsidRPr="001F1917" w:rsidRDefault="003F122A" w:rsidP="001F1917">
          <w:pPr>
            <w:pStyle w:val="TDC1"/>
            <w:tabs>
              <w:tab w:val="right" w:leader="dot" w:pos="8828"/>
            </w:tabs>
            <w:jc w:val="both"/>
            <w:rPr>
              <w:rFonts w:ascii="Arial" w:eastAsiaTheme="minorEastAsia" w:hAnsi="Arial" w:cs="Arial"/>
              <w:noProof/>
              <w:lang w:eastAsia="es-MX"/>
            </w:rPr>
          </w:pPr>
          <w:hyperlink w:anchor="_Toc208509625" w:history="1">
            <w:r w:rsidRPr="001F1917">
              <w:rPr>
                <w:rStyle w:val="Hipervnculo"/>
                <w:rFonts w:ascii="Arial" w:hAnsi="Arial" w:cs="Arial"/>
                <w:noProof/>
              </w:rPr>
              <w:t>Resumen Ejecutivo</w:t>
            </w:r>
            <w:r w:rsidRPr="001F1917">
              <w:rPr>
                <w:rFonts w:ascii="Arial" w:hAnsi="Arial" w:cs="Arial"/>
                <w:noProof/>
                <w:webHidden/>
              </w:rPr>
              <w:tab/>
            </w:r>
            <w:r w:rsidRPr="001F1917">
              <w:rPr>
                <w:rFonts w:ascii="Arial" w:hAnsi="Arial" w:cs="Arial"/>
                <w:noProof/>
                <w:webHidden/>
              </w:rPr>
              <w:fldChar w:fldCharType="begin"/>
            </w:r>
            <w:r w:rsidRPr="001F1917">
              <w:rPr>
                <w:rFonts w:ascii="Arial" w:hAnsi="Arial" w:cs="Arial"/>
                <w:noProof/>
                <w:webHidden/>
              </w:rPr>
              <w:instrText xml:space="preserve"> PAGEREF _Toc208509625 \h </w:instrText>
            </w:r>
            <w:r w:rsidRPr="001F1917">
              <w:rPr>
                <w:rFonts w:ascii="Arial" w:hAnsi="Arial" w:cs="Arial"/>
                <w:noProof/>
                <w:webHidden/>
              </w:rPr>
            </w:r>
            <w:r w:rsidRPr="001F1917">
              <w:rPr>
                <w:rFonts w:ascii="Arial" w:hAnsi="Arial" w:cs="Arial"/>
                <w:noProof/>
                <w:webHidden/>
              </w:rPr>
              <w:fldChar w:fldCharType="separate"/>
            </w:r>
            <w:r w:rsidR="00FF54C9">
              <w:rPr>
                <w:rFonts w:ascii="Arial" w:hAnsi="Arial" w:cs="Arial"/>
                <w:noProof/>
                <w:webHidden/>
              </w:rPr>
              <w:t>2</w:t>
            </w:r>
            <w:r w:rsidRPr="001F1917">
              <w:rPr>
                <w:rFonts w:ascii="Arial" w:hAnsi="Arial" w:cs="Arial"/>
                <w:noProof/>
                <w:webHidden/>
              </w:rPr>
              <w:fldChar w:fldCharType="end"/>
            </w:r>
          </w:hyperlink>
        </w:p>
        <w:p w14:paraId="5CF8A6F1" w14:textId="6F0C8A20" w:rsidR="003F122A" w:rsidRPr="001F1917" w:rsidRDefault="003F122A" w:rsidP="001F1917">
          <w:pPr>
            <w:pStyle w:val="TDC1"/>
            <w:tabs>
              <w:tab w:val="right" w:leader="dot" w:pos="8828"/>
            </w:tabs>
            <w:jc w:val="both"/>
            <w:rPr>
              <w:rFonts w:ascii="Arial" w:eastAsiaTheme="minorEastAsia" w:hAnsi="Arial" w:cs="Arial"/>
              <w:noProof/>
              <w:lang w:eastAsia="es-MX"/>
            </w:rPr>
          </w:pPr>
          <w:hyperlink w:anchor="_Toc208509626" w:history="1">
            <w:r w:rsidRPr="001F1917">
              <w:rPr>
                <w:rStyle w:val="Hipervnculo"/>
                <w:rFonts w:ascii="Arial" w:hAnsi="Arial" w:cs="Arial"/>
                <w:noProof/>
              </w:rPr>
              <w:t>Objetivo y Metodología</w:t>
            </w:r>
            <w:r w:rsidRPr="001F1917">
              <w:rPr>
                <w:rFonts w:ascii="Arial" w:hAnsi="Arial" w:cs="Arial"/>
                <w:noProof/>
                <w:webHidden/>
              </w:rPr>
              <w:tab/>
            </w:r>
            <w:r w:rsidRPr="001F1917">
              <w:rPr>
                <w:rFonts w:ascii="Arial" w:hAnsi="Arial" w:cs="Arial"/>
                <w:noProof/>
                <w:webHidden/>
              </w:rPr>
              <w:fldChar w:fldCharType="begin"/>
            </w:r>
            <w:r w:rsidRPr="001F1917">
              <w:rPr>
                <w:rFonts w:ascii="Arial" w:hAnsi="Arial" w:cs="Arial"/>
                <w:noProof/>
                <w:webHidden/>
              </w:rPr>
              <w:instrText xml:space="preserve"> PAGEREF _Toc208509626 \h </w:instrText>
            </w:r>
            <w:r w:rsidRPr="001F1917">
              <w:rPr>
                <w:rFonts w:ascii="Arial" w:hAnsi="Arial" w:cs="Arial"/>
                <w:noProof/>
                <w:webHidden/>
              </w:rPr>
            </w:r>
            <w:r w:rsidRPr="001F1917">
              <w:rPr>
                <w:rFonts w:ascii="Arial" w:hAnsi="Arial" w:cs="Arial"/>
                <w:noProof/>
                <w:webHidden/>
              </w:rPr>
              <w:fldChar w:fldCharType="separate"/>
            </w:r>
            <w:r w:rsidR="00FF54C9">
              <w:rPr>
                <w:rFonts w:ascii="Arial" w:hAnsi="Arial" w:cs="Arial"/>
                <w:noProof/>
                <w:webHidden/>
              </w:rPr>
              <w:t>3</w:t>
            </w:r>
            <w:r w:rsidRPr="001F1917">
              <w:rPr>
                <w:rFonts w:ascii="Arial" w:hAnsi="Arial" w:cs="Arial"/>
                <w:noProof/>
                <w:webHidden/>
              </w:rPr>
              <w:fldChar w:fldCharType="end"/>
            </w:r>
          </w:hyperlink>
        </w:p>
        <w:p w14:paraId="4A2940AB" w14:textId="798EBD14" w:rsidR="003F122A" w:rsidRPr="001F1917" w:rsidRDefault="003F122A" w:rsidP="001F1917">
          <w:pPr>
            <w:pStyle w:val="TDC2"/>
            <w:tabs>
              <w:tab w:val="left" w:pos="720"/>
              <w:tab w:val="right" w:leader="dot" w:pos="8828"/>
            </w:tabs>
            <w:jc w:val="both"/>
            <w:rPr>
              <w:rFonts w:ascii="Arial" w:eastAsiaTheme="minorEastAsia" w:hAnsi="Arial" w:cs="Arial"/>
              <w:noProof/>
              <w:lang w:eastAsia="es-MX"/>
            </w:rPr>
          </w:pPr>
          <w:hyperlink w:anchor="_Toc208509627" w:history="1">
            <w:r w:rsidRPr="001F1917">
              <w:rPr>
                <w:rStyle w:val="Hipervnculo"/>
                <w:rFonts w:ascii="Arial" w:hAnsi="Arial" w:cs="Arial"/>
                <w:noProof/>
              </w:rPr>
              <w:t>1.</w:t>
            </w:r>
            <w:r w:rsidRPr="001F1917">
              <w:rPr>
                <w:rFonts w:ascii="Arial" w:eastAsiaTheme="minorEastAsia" w:hAnsi="Arial" w:cs="Arial"/>
                <w:noProof/>
                <w:lang w:eastAsia="es-MX"/>
              </w:rPr>
              <w:tab/>
            </w:r>
            <w:r w:rsidRPr="001F1917">
              <w:rPr>
                <w:rStyle w:val="Hipervnculo"/>
                <w:rFonts w:ascii="Arial" w:hAnsi="Arial" w:cs="Arial"/>
                <w:noProof/>
              </w:rPr>
              <w:t>Objetivo</w:t>
            </w:r>
            <w:r w:rsidRPr="001F1917">
              <w:rPr>
                <w:rFonts w:ascii="Arial" w:hAnsi="Arial" w:cs="Arial"/>
                <w:noProof/>
                <w:webHidden/>
              </w:rPr>
              <w:tab/>
            </w:r>
            <w:r w:rsidRPr="001F1917">
              <w:rPr>
                <w:rFonts w:ascii="Arial" w:hAnsi="Arial" w:cs="Arial"/>
                <w:noProof/>
                <w:webHidden/>
              </w:rPr>
              <w:fldChar w:fldCharType="begin"/>
            </w:r>
            <w:r w:rsidRPr="001F1917">
              <w:rPr>
                <w:rFonts w:ascii="Arial" w:hAnsi="Arial" w:cs="Arial"/>
                <w:noProof/>
                <w:webHidden/>
              </w:rPr>
              <w:instrText xml:space="preserve"> PAGEREF _Toc208509627 \h </w:instrText>
            </w:r>
            <w:r w:rsidRPr="001F1917">
              <w:rPr>
                <w:rFonts w:ascii="Arial" w:hAnsi="Arial" w:cs="Arial"/>
                <w:noProof/>
                <w:webHidden/>
              </w:rPr>
            </w:r>
            <w:r w:rsidRPr="001F1917">
              <w:rPr>
                <w:rFonts w:ascii="Arial" w:hAnsi="Arial" w:cs="Arial"/>
                <w:noProof/>
                <w:webHidden/>
              </w:rPr>
              <w:fldChar w:fldCharType="separate"/>
            </w:r>
            <w:r w:rsidR="00FF54C9">
              <w:rPr>
                <w:rFonts w:ascii="Arial" w:hAnsi="Arial" w:cs="Arial"/>
                <w:noProof/>
                <w:webHidden/>
              </w:rPr>
              <w:t>3</w:t>
            </w:r>
            <w:r w:rsidRPr="001F1917">
              <w:rPr>
                <w:rFonts w:ascii="Arial" w:hAnsi="Arial" w:cs="Arial"/>
                <w:noProof/>
                <w:webHidden/>
              </w:rPr>
              <w:fldChar w:fldCharType="end"/>
            </w:r>
          </w:hyperlink>
        </w:p>
        <w:p w14:paraId="2BA2C726" w14:textId="23A089B9" w:rsidR="003F122A" w:rsidRPr="001F1917" w:rsidRDefault="003F122A" w:rsidP="001F1917">
          <w:pPr>
            <w:pStyle w:val="TDC2"/>
            <w:tabs>
              <w:tab w:val="left" w:pos="720"/>
              <w:tab w:val="right" w:leader="dot" w:pos="8828"/>
            </w:tabs>
            <w:jc w:val="both"/>
            <w:rPr>
              <w:rFonts w:ascii="Arial" w:eastAsiaTheme="minorEastAsia" w:hAnsi="Arial" w:cs="Arial"/>
              <w:noProof/>
              <w:lang w:eastAsia="es-MX"/>
            </w:rPr>
          </w:pPr>
          <w:hyperlink w:anchor="_Toc208509628" w:history="1">
            <w:r w:rsidRPr="001F1917">
              <w:rPr>
                <w:rStyle w:val="Hipervnculo"/>
                <w:rFonts w:ascii="Arial" w:hAnsi="Arial" w:cs="Arial"/>
                <w:noProof/>
              </w:rPr>
              <w:t>2.</w:t>
            </w:r>
            <w:r w:rsidRPr="001F1917">
              <w:rPr>
                <w:rFonts w:ascii="Arial" w:eastAsiaTheme="minorEastAsia" w:hAnsi="Arial" w:cs="Arial"/>
                <w:noProof/>
                <w:lang w:eastAsia="es-MX"/>
              </w:rPr>
              <w:tab/>
            </w:r>
            <w:r w:rsidRPr="001F1917">
              <w:rPr>
                <w:rStyle w:val="Hipervnculo"/>
                <w:rFonts w:ascii="Arial" w:hAnsi="Arial" w:cs="Arial"/>
                <w:noProof/>
              </w:rPr>
              <w:t>Metodología</w:t>
            </w:r>
            <w:r w:rsidRPr="001F1917">
              <w:rPr>
                <w:rFonts w:ascii="Arial" w:hAnsi="Arial" w:cs="Arial"/>
                <w:noProof/>
                <w:webHidden/>
              </w:rPr>
              <w:tab/>
            </w:r>
            <w:r w:rsidRPr="001F1917">
              <w:rPr>
                <w:rFonts w:ascii="Arial" w:hAnsi="Arial" w:cs="Arial"/>
                <w:noProof/>
                <w:webHidden/>
              </w:rPr>
              <w:fldChar w:fldCharType="begin"/>
            </w:r>
            <w:r w:rsidRPr="001F1917">
              <w:rPr>
                <w:rFonts w:ascii="Arial" w:hAnsi="Arial" w:cs="Arial"/>
                <w:noProof/>
                <w:webHidden/>
              </w:rPr>
              <w:instrText xml:space="preserve"> PAGEREF _Toc208509628 \h </w:instrText>
            </w:r>
            <w:r w:rsidRPr="001F1917">
              <w:rPr>
                <w:rFonts w:ascii="Arial" w:hAnsi="Arial" w:cs="Arial"/>
                <w:noProof/>
                <w:webHidden/>
              </w:rPr>
            </w:r>
            <w:r w:rsidRPr="001F1917">
              <w:rPr>
                <w:rFonts w:ascii="Arial" w:hAnsi="Arial" w:cs="Arial"/>
                <w:noProof/>
                <w:webHidden/>
              </w:rPr>
              <w:fldChar w:fldCharType="separate"/>
            </w:r>
            <w:r w:rsidR="00FF54C9">
              <w:rPr>
                <w:rFonts w:ascii="Arial" w:hAnsi="Arial" w:cs="Arial"/>
                <w:noProof/>
                <w:webHidden/>
              </w:rPr>
              <w:t>3</w:t>
            </w:r>
            <w:r w:rsidRPr="001F1917">
              <w:rPr>
                <w:rFonts w:ascii="Arial" w:hAnsi="Arial" w:cs="Arial"/>
                <w:noProof/>
                <w:webHidden/>
              </w:rPr>
              <w:fldChar w:fldCharType="end"/>
            </w:r>
          </w:hyperlink>
        </w:p>
        <w:p w14:paraId="1EBECD48" w14:textId="2F50C9C3" w:rsidR="003F122A" w:rsidRPr="001F1917" w:rsidRDefault="003F122A" w:rsidP="001F1917">
          <w:pPr>
            <w:pStyle w:val="TDC1"/>
            <w:tabs>
              <w:tab w:val="right" w:leader="dot" w:pos="8828"/>
            </w:tabs>
            <w:jc w:val="both"/>
            <w:rPr>
              <w:rFonts w:ascii="Arial" w:eastAsiaTheme="minorEastAsia" w:hAnsi="Arial" w:cs="Arial"/>
              <w:noProof/>
              <w:lang w:eastAsia="es-MX"/>
            </w:rPr>
          </w:pPr>
          <w:hyperlink w:anchor="_Toc208509629" w:history="1">
            <w:r w:rsidRPr="001F1917">
              <w:rPr>
                <w:rStyle w:val="Hipervnculo"/>
                <w:rFonts w:ascii="Arial" w:hAnsi="Arial" w:cs="Arial"/>
                <w:noProof/>
              </w:rPr>
              <w:t>Análisis por Alcaldía</w:t>
            </w:r>
            <w:r w:rsidRPr="001F1917">
              <w:rPr>
                <w:rFonts w:ascii="Arial" w:hAnsi="Arial" w:cs="Arial"/>
                <w:noProof/>
                <w:webHidden/>
              </w:rPr>
              <w:tab/>
            </w:r>
            <w:r w:rsidRPr="001F1917">
              <w:rPr>
                <w:rFonts w:ascii="Arial" w:hAnsi="Arial" w:cs="Arial"/>
                <w:noProof/>
                <w:webHidden/>
              </w:rPr>
              <w:fldChar w:fldCharType="begin"/>
            </w:r>
            <w:r w:rsidRPr="001F1917">
              <w:rPr>
                <w:rFonts w:ascii="Arial" w:hAnsi="Arial" w:cs="Arial"/>
                <w:noProof/>
                <w:webHidden/>
              </w:rPr>
              <w:instrText xml:space="preserve"> PAGEREF _Toc208509629 \h </w:instrText>
            </w:r>
            <w:r w:rsidRPr="001F1917">
              <w:rPr>
                <w:rFonts w:ascii="Arial" w:hAnsi="Arial" w:cs="Arial"/>
                <w:noProof/>
                <w:webHidden/>
              </w:rPr>
            </w:r>
            <w:r w:rsidRPr="001F1917">
              <w:rPr>
                <w:rFonts w:ascii="Arial" w:hAnsi="Arial" w:cs="Arial"/>
                <w:noProof/>
                <w:webHidden/>
              </w:rPr>
              <w:fldChar w:fldCharType="separate"/>
            </w:r>
            <w:r w:rsidR="00FF54C9">
              <w:rPr>
                <w:rFonts w:ascii="Arial" w:hAnsi="Arial" w:cs="Arial"/>
                <w:noProof/>
                <w:webHidden/>
              </w:rPr>
              <w:t>4</w:t>
            </w:r>
            <w:r w:rsidRPr="001F1917">
              <w:rPr>
                <w:rFonts w:ascii="Arial" w:hAnsi="Arial" w:cs="Arial"/>
                <w:noProof/>
                <w:webHidden/>
              </w:rPr>
              <w:fldChar w:fldCharType="end"/>
            </w:r>
          </w:hyperlink>
        </w:p>
        <w:p w14:paraId="18D5F9C8" w14:textId="79AF02BA" w:rsidR="003F122A" w:rsidRPr="001F1917" w:rsidRDefault="003F122A" w:rsidP="001F1917">
          <w:pPr>
            <w:pStyle w:val="TDC2"/>
            <w:tabs>
              <w:tab w:val="right" w:leader="dot" w:pos="8828"/>
            </w:tabs>
            <w:jc w:val="both"/>
            <w:rPr>
              <w:rFonts w:ascii="Arial" w:eastAsiaTheme="minorEastAsia" w:hAnsi="Arial" w:cs="Arial"/>
              <w:noProof/>
              <w:lang w:eastAsia="es-MX"/>
            </w:rPr>
          </w:pPr>
          <w:hyperlink w:anchor="_Toc208509630" w:history="1">
            <w:r w:rsidRPr="001F1917">
              <w:rPr>
                <w:rStyle w:val="Hipervnculo"/>
                <w:rFonts w:ascii="Arial" w:hAnsi="Arial" w:cs="Arial"/>
                <w:noProof/>
              </w:rPr>
              <w:t>Alcaldías con desempeño sólido</w:t>
            </w:r>
            <w:r w:rsidRPr="001F1917">
              <w:rPr>
                <w:rFonts w:ascii="Arial" w:hAnsi="Arial" w:cs="Arial"/>
                <w:noProof/>
                <w:webHidden/>
              </w:rPr>
              <w:tab/>
            </w:r>
            <w:r w:rsidRPr="001F1917">
              <w:rPr>
                <w:rFonts w:ascii="Arial" w:hAnsi="Arial" w:cs="Arial"/>
                <w:noProof/>
                <w:webHidden/>
              </w:rPr>
              <w:fldChar w:fldCharType="begin"/>
            </w:r>
            <w:r w:rsidRPr="001F1917">
              <w:rPr>
                <w:rFonts w:ascii="Arial" w:hAnsi="Arial" w:cs="Arial"/>
                <w:noProof/>
                <w:webHidden/>
              </w:rPr>
              <w:instrText xml:space="preserve"> PAGEREF _Toc208509630 \h </w:instrText>
            </w:r>
            <w:r w:rsidRPr="001F1917">
              <w:rPr>
                <w:rFonts w:ascii="Arial" w:hAnsi="Arial" w:cs="Arial"/>
                <w:noProof/>
                <w:webHidden/>
              </w:rPr>
            </w:r>
            <w:r w:rsidRPr="001F1917">
              <w:rPr>
                <w:rFonts w:ascii="Arial" w:hAnsi="Arial" w:cs="Arial"/>
                <w:noProof/>
                <w:webHidden/>
              </w:rPr>
              <w:fldChar w:fldCharType="separate"/>
            </w:r>
            <w:r w:rsidR="00FF54C9">
              <w:rPr>
                <w:rFonts w:ascii="Arial" w:hAnsi="Arial" w:cs="Arial"/>
                <w:noProof/>
                <w:webHidden/>
              </w:rPr>
              <w:t>4</w:t>
            </w:r>
            <w:r w:rsidRPr="001F1917">
              <w:rPr>
                <w:rFonts w:ascii="Arial" w:hAnsi="Arial" w:cs="Arial"/>
                <w:noProof/>
                <w:webHidden/>
              </w:rPr>
              <w:fldChar w:fldCharType="end"/>
            </w:r>
          </w:hyperlink>
        </w:p>
        <w:p w14:paraId="63DC3117" w14:textId="4345BD9D" w:rsidR="003F122A" w:rsidRPr="001F1917" w:rsidRDefault="003F122A" w:rsidP="001F1917">
          <w:pPr>
            <w:pStyle w:val="TDC2"/>
            <w:tabs>
              <w:tab w:val="right" w:leader="dot" w:pos="8828"/>
            </w:tabs>
            <w:jc w:val="both"/>
            <w:rPr>
              <w:rFonts w:ascii="Arial" w:eastAsiaTheme="minorEastAsia" w:hAnsi="Arial" w:cs="Arial"/>
              <w:noProof/>
              <w:lang w:eastAsia="es-MX"/>
            </w:rPr>
          </w:pPr>
          <w:hyperlink w:anchor="_Toc208509631" w:history="1">
            <w:r w:rsidRPr="001F1917">
              <w:rPr>
                <w:rStyle w:val="Hipervnculo"/>
                <w:rFonts w:ascii="Arial" w:hAnsi="Arial" w:cs="Arial"/>
                <w:noProof/>
              </w:rPr>
              <w:t>Alcaldías con variaciones significativas</w:t>
            </w:r>
            <w:r w:rsidRPr="001F1917">
              <w:rPr>
                <w:rFonts w:ascii="Arial" w:hAnsi="Arial" w:cs="Arial"/>
                <w:noProof/>
                <w:webHidden/>
              </w:rPr>
              <w:tab/>
            </w:r>
            <w:r w:rsidRPr="001F1917">
              <w:rPr>
                <w:rFonts w:ascii="Arial" w:hAnsi="Arial" w:cs="Arial"/>
                <w:noProof/>
                <w:webHidden/>
              </w:rPr>
              <w:fldChar w:fldCharType="begin"/>
            </w:r>
            <w:r w:rsidRPr="001F1917">
              <w:rPr>
                <w:rFonts w:ascii="Arial" w:hAnsi="Arial" w:cs="Arial"/>
                <w:noProof/>
                <w:webHidden/>
              </w:rPr>
              <w:instrText xml:space="preserve"> PAGEREF _Toc208509631 \h </w:instrText>
            </w:r>
            <w:r w:rsidRPr="001F1917">
              <w:rPr>
                <w:rFonts w:ascii="Arial" w:hAnsi="Arial" w:cs="Arial"/>
                <w:noProof/>
                <w:webHidden/>
              </w:rPr>
            </w:r>
            <w:r w:rsidRPr="001F1917">
              <w:rPr>
                <w:rFonts w:ascii="Arial" w:hAnsi="Arial" w:cs="Arial"/>
                <w:noProof/>
                <w:webHidden/>
              </w:rPr>
              <w:fldChar w:fldCharType="separate"/>
            </w:r>
            <w:r w:rsidR="00FF54C9">
              <w:rPr>
                <w:rFonts w:ascii="Arial" w:hAnsi="Arial" w:cs="Arial"/>
                <w:noProof/>
                <w:webHidden/>
              </w:rPr>
              <w:t>5</w:t>
            </w:r>
            <w:r w:rsidRPr="001F1917">
              <w:rPr>
                <w:rFonts w:ascii="Arial" w:hAnsi="Arial" w:cs="Arial"/>
                <w:noProof/>
                <w:webHidden/>
              </w:rPr>
              <w:fldChar w:fldCharType="end"/>
            </w:r>
          </w:hyperlink>
        </w:p>
        <w:p w14:paraId="11542B7B" w14:textId="2DFB530A" w:rsidR="003F122A" w:rsidRPr="001F1917" w:rsidRDefault="003F122A" w:rsidP="001F1917">
          <w:pPr>
            <w:pStyle w:val="TDC2"/>
            <w:tabs>
              <w:tab w:val="right" w:leader="dot" w:pos="8828"/>
            </w:tabs>
            <w:jc w:val="both"/>
            <w:rPr>
              <w:rFonts w:ascii="Arial" w:eastAsiaTheme="minorEastAsia" w:hAnsi="Arial" w:cs="Arial"/>
              <w:noProof/>
              <w:lang w:eastAsia="es-MX"/>
            </w:rPr>
          </w:pPr>
          <w:hyperlink w:anchor="_Toc208509632" w:history="1">
            <w:r w:rsidRPr="001F1917">
              <w:rPr>
                <w:rStyle w:val="Hipervnculo"/>
                <w:rFonts w:ascii="Arial" w:hAnsi="Arial" w:cs="Arial"/>
                <w:noProof/>
              </w:rPr>
              <w:t>Alcaldías con brechas o datos faltantes</w:t>
            </w:r>
            <w:r w:rsidRPr="001F1917">
              <w:rPr>
                <w:rFonts w:ascii="Arial" w:hAnsi="Arial" w:cs="Arial"/>
                <w:noProof/>
                <w:webHidden/>
              </w:rPr>
              <w:tab/>
            </w:r>
            <w:r w:rsidRPr="001F1917">
              <w:rPr>
                <w:rFonts w:ascii="Arial" w:hAnsi="Arial" w:cs="Arial"/>
                <w:noProof/>
                <w:webHidden/>
              </w:rPr>
              <w:fldChar w:fldCharType="begin"/>
            </w:r>
            <w:r w:rsidRPr="001F1917">
              <w:rPr>
                <w:rFonts w:ascii="Arial" w:hAnsi="Arial" w:cs="Arial"/>
                <w:noProof/>
                <w:webHidden/>
              </w:rPr>
              <w:instrText xml:space="preserve"> PAGEREF _Toc208509632 \h </w:instrText>
            </w:r>
            <w:r w:rsidRPr="001F1917">
              <w:rPr>
                <w:rFonts w:ascii="Arial" w:hAnsi="Arial" w:cs="Arial"/>
                <w:noProof/>
                <w:webHidden/>
              </w:rPr>
            </w:r>
            <w:r w:rsidRPr="001F1917">
              <w:rPr>
                <w:rFonts w:ascii="Arial" w:hAnsi="Arial" w:cs="Arial"/>
                <w:noProof/>
                <w:webHidden/>
              </w:rPr>
              <w:fldChar w:fldCharType="separate"/>
            </w:r>
            <w:r w:rsidR="00FF54C9">
              <w:rPr>
                <w:rFonts w:ascii="Arial" w:hAnsi="Arial" w:cs="Arial"/>
                <w:noProof/>
                <w:webHidden/>
              </w:rPr>
              <w:t>5</w:t>
            </w:r>
            <w:r w:rsidRPr="001F1917">
              <w:rPr>
                <w:rFonts w:ascii="Arial" w:hAnsi="Arial" w:cs="Arial"/>
                <w:noProof/>
                <w:webHidden/>
              </w:rPr>
              <w:fldChar w:fldCharType="end"/>
            </w:r>
          </w:hyperlink>
        </w:p>
        <w:p w14:paraId="6514C547" w14:textId="24D5CBBE" w:rsidR="003F122A" w:rsidRPr="001F1917" w:rsidRDefault="003F122A" w:rsidP="001F1917">
          <w:pPr>
            <w:pStyle w:val="TDC1"/>
            <w:tabs>
              <w:tab w:val="right" w:leader="dot" w:pos="8828"/>
            </w:tabs>
            <w:jc w:val="both"/>
            <w:rPr>
              <w:rFonts w:ascii="Arial" w:eastAsiaTheme="minorEastAsia" w:hAnsi="Arial" w:cs="Arial"/>
              <w:noProof/>
              <w:lang w:eastAsia="es-MX"/>
            </w:rPr>
          </w:pPr>
          <w:hyperlink w:anchor="_Toc208509633" w:history="1">
            <w:r w:rsidRPr="001F1917">
              <w:rPr>
                <w:rStyle w:val="Hipervnculo"/>
                <w:rFonts w:ascii="Arial" w:hAnsi="Arial" w:cs="Arial"/>
                <w:noProof/>
              </w:rPr>
              <w:t>Conclusión</w:t>
            </w:r>
            <w:r w:rsidRPr="001F1917">
              <w:rPr>
                <w:rFonts w:ascii="Arial" w:hAnsi="Arial" w:cs="Arial"/>
                <w:noProof/>
                <w:webHidden/>
              </w:rPr>
              <w:tab/>
            </w:r>
            <w:r w:rsidRPr="001F1917">
              <w:rPr>
                <w:rFonts w:ascii="Arial" w:hAnsi="Arial" w:cs="Arial"/>
                <w:noProof/>
                <w:webHidden/>
              </w:rPr>
              <w:fldChar w:fldCharType="begin"/>
            </w:r>
            <w:r w:rsidRPr="001F1917">
              <w:rPr>
                <w:rFonts w:ascii="Arial" w:hAnsi="Arial" w:cs="Arial"/>
                <w:noProof/>
                <w:webHidden/>
              </w:rPr>
              <w:instrText xml:space="preserve"> PAGEREF _Toc208509633 \h </w:instrText>
            </w:r>
            <w:r w:rsidRPr="001F1917">
              <w:rPr>
                <w:rFonts w:ascii="Arial" w:hAnsi="Arial" w:cs="Arial"/>
                <w:noProof/>
                <w:webHidden/>
              </w:rPr>
            </w:r>
            <w:r w:rsidRPr="001F1917">
              <w:rPr>
                <w:rFonts w:ascii="Arial" w:hAnsi="Arial" w:cs="Arial"/>
                <w:noProof/>
                <w:webHidden/>
              </w:rPr>
              <w:fldChar w:fldCharType="separate"/>
            </w:r>
            <w:r w:rsidR="00FF54C9">
              <w:rPr>
                <w:rFonts w:ascii="Arial" w:hAnsi="Arial" w:cs="Arial"/>
                <w:noProof/>
                <w:webHidden/>
              </w:rPr>
              <w:t>7</w:t>
            </w:r>
            <w:r w:rsidRPr="001F1917">
              <w:rPr>
                <w:rFonts w:ascii="Arial" w:hAnsi="Arial" w:cs="Arial"/>
                <w:noProof/>
                <w:webHidden/>
              </w:rPr>
              <w:fldChar w:fldCharType="end"/>
            </w:r>
          </w:hyperlink>
        </w:p>
        <w:p w14:paraId="68E12C74" w14:textId="4FD96255" w:rsidR="003F122A" w:rsidRPr="001F1917" w:rsidRDefault="003F122A" w:rsidP="001F1917">
          <w:pPr>
            <w:pStyle w:val="TDC1"/>
            <w:tabs>
              <w:tab w:val="right" w:leader="dot" w:pos="8828"/>
            </w:tabs>
            <w:jc w:val="both"/>
            <w:rPr>
              <w:rFonts w:ascii="Arial" w:eastAsiaTheme="minorEastAsia" w:hAnsi="Arial" w:cs="Arial"/>
              <w:noProof/>
              <w:lang w:eastAsia="es-MX"/>
            </w:rPr>
          </w:pPr>
          <w:hyperlink w:anchor="_Toc208509634" w:history="1">
            <w:r w:rsidRPr="001F1917">
              <w:rPr>
                <w:rStyle w:val="Hipervnculo"/>
                <w:rFonts w:ascii="Arial" w:hAnsi="Arial" w:cs="Arial"/>
                <w:noProof/>
              </w:rPr>
              <w:t>Referencia</w:t>
            </w:r>
            <w:r w:rsidRPr="001F1917">
              <w:rPr>
                <w:rFonts w:ascii="Arial" w:hAnsi="Arial" w:cs="Arial"/>
                <w:noProof/>
                <w:webHidden/>
              </w:rPr>
              <w:tab/>
            </w:r>
            <w:r w:rsidRPr="001F1917">
              <w:rPr>
                <w:rFonts w:ascii="Arial" w:hAnsi="Arial" w:cs="Arial"/>
                <w:noProof/>
                <w:webHidden/>
              </w:rPr>
              <w:fldChar w:fldCharType="begin"/>
            </w:r>
            <w:r w:rsidRPr="001F1917">
              <w:rPr>
                <w:rFonts w:ascii="Arial" w:hAnsi="Arial" w:cs="Arial"/>
                <w:noProof/>
                <w:webHidden/>
              </w:rPr>
              <w:instrText xml:space="preserve"> PAGEREF _Toc208509634 \h </w:instrText>
            </w:r>
            <w:r w:rsidRPr="001F1917">
              <w:rPr>
                <w:rFonts w:ascii="Arial" w:hAnsi="Arial" w:cs="Arial"/>
                <w:noProof/>
                <w:webHidden/>
              </w:rPr>
            </w:r>
            <w:r w:rsidRPr="001F1917">
              <w:rPr>
                <w:rFonts w:ascii="Arial" w:hAnsi="Arial" w:cs="Arial"/>
                <w:noProof/>
                <w:webHidden/>
              </w:rPr>
              <w:fldChar w:fldCharType="separate"/>
            </w:r>
            <w:r w:rsidR="00FF54C9">
              <w:rPr>
                <w:rFonts w:ascii="Arial" w:hAnsi="Arial" w:cs="Arial"/>
                <w:noProof/>
                <w:webHidden/>
              </w:rPr>
              <w:t>7</w:t>
            </w:r>
            <w:r w:rsidRPr="001F1917">
              <w:rPr>
                <w:rFonts w:ascii="Arial" w:hAnsi="Arial" w:cs="Arial"/>
                <w:noProof/>
                <w:webHidden/>
              </w:rPr>
              <w:fldChar w:fldCharType="end"/>
            </w:r>
          </w:hyperlink>
        </w:p>
        <w:p w14:paraId="4E1DAC64" w14:textId="21733B0E" w:rsidR="00C22CFD" w:rsidRDefault="00C22CFD" w:rsidP="001F1917">
          <w:pPr>
            <w:jc w:val="both"/>
          </w:pPr>
          <w:r w:rsidRPr="001F1917">
            <w:rPr>
              <w:rFonts w:ascii="Arial" w:hAnsi="Arial" w:cs="Arial"/>
              <w:b/>
              <w:bCs/>
              <w:lang w:val="es-ES"/>
            </w:rPr>
            <w:fldChar w:fldCharType="end"/>
          </w:r>
        </w:p>
      </w:sdtContent>
    </w:sdt>
    <w:p w14:paraId="7C746806" w14:textId="77777777" w:rsidR="00E54B67" w:rsidRDefault="00E54B67"/>
    <w:p w14:paraId="61E99538" w14:textId="77777777" w:rsidR="00D512C4" w:rsidRDefault="00D512C4"/>
    <w:p w14:paraId="1C34A866" w14:textId="77777777" w:rsidR="00D512C4" w:rsidRDefault="00D512C4"/>
    <w:p w14:paraId="7924E64D" w14:textId="77777777" w:rsidR="00D512C4" w:rsidRDefault="00D512C4"/>
    <w:p w14:paraId="097A738D" w14:textId="77777777" w:rsidR="00D512C4" w:rsidRDefault="00D512C4"/>
    <w:p w14:paraId="2279023E" w14:textId="77777777" w:rsidR="00D512C4" w:rsidRDefault="00D512C4"/>
    <w:p w14:paraId="1E066979" w14:textId="77777777" w:rsidR="00D512C4" w:rsidRDefault="00D512C4"/>
    <w:p w14:paraId="2FDDD617" w14:textId="77777777" w:rsidR="00D512C4" w:rsidRDefault="00D512C4"/>
    <w:p w14:paraId="602B4094" w14:textId="77777777" w:rsidR="00D512C4" w:rsidRDefault="00D512C4"/>
    <w:p w14:paraId="5B75C776" w14:textId="77777777" w:rsidR="00D512C4" w:rsidRDefault="00D512C4"/>
    <w:p w14:paraId="3A6911B4" w14:textId="77777777" w:rsidR="00D512C4" w:rsidRDefault="00D512C4"/>
    <w:p w14:paraId="7B7B10AD" w14:textId="77777777" w:rsidR="00D512C4" w:rsidRDefault="00D512C4"/>
    <w:p w14:paraId="7D0176C7" w14:textId="77777777" w:rsidR="00D512C4" w:rsidRDefault="00D512C4"/>
    <w:p w14:paraId="2BEE9545" w14:textId="1BBB0264" w:rsidR="003933CC" w:rsidRDefault="002524A8" w:rsidP="009D22A7">
      <w:pPr>
        <w:pStyle w:val="Ttulo1"/>
        <w:spacing w:line="360" w:lineRule="auto"/>
        <w:jc w:val="center"/>
        <w:rPr>
          <w:rFonts w:cs="Arial"/>
          <w:b w:val="0"/>
          <w:bCs/>
        </w:rPr>
      </w:pPr>
      <w:bookmarkStart w:id="0" w:name="_Toc208509623"/>
      <w:r w:rsidRPr="002524A8">
        <w:lastRenderedPageBreak/>
        <w:t>Reporte Ejecutivo: Alumbrado Público en Funcionamiento en la CDMX (2014–2020)</w:t>
      </w:r>
      <w:bookmarkEnd w:id="0"/>
    </w:p>
    <w:p w14:paraId="73525E0F" w14:textId="5E8192EE" w:rsidR="002524A8" w:rsidRPr="002524A8" w:rsidRDefault="002524A8" w:rsidP="00466638">
      <w:pPr>
        <w:pStyle w:val="Ttulo1"/>
        <w:spacing w:line="360" w:lineRule="auto"/>
      </w:pPr>
      <w:bookmarkStart w:id="1" w:name="_Toc208509624"/>
      <w:r w:rsidRPr="002524A8">
        <w:t>Introducción</w:t>
      </w:r>
      <w:bookmarkEnd w:id="1"/>
    </w:p>
    <w:p w14:paraId="39EF6727" w14:textId="77777777" w:rsidR="002524A8" w:rsidRPr="002524A8" w:rsidRDefault="002524A8" w:rsidP="00466638">
      <w:pPr>
        <w:spacing w:line="360" w:lineRule="auto"/>
        <w:jc w:val="both"/>
        <w:rPr>
          <w:rFonts w:ascii="Arial" w:hAnsi="Arial" w:cs="Arial"/>
        </w:rPr>
      </w:pPr>
      <w:r w:rsidRPr="002524A8">
        <w:rPr>
          <w:rFonts w:ascii="Arial" w:hAnsi="Arial" w:cs="Arial"/>
        </w:rPr>
        <w:t>La calidad y cobertura del alumbrado público constituyen un pilar fundamental para garantizar la seguridad y la accesibilidad en los desplazamientos dentro de la Ciudad de México. Conocer el porcentaje de luminarias en funcionamiento, desglosado por alcaldía y evaluado cada dos años (2014, 2016, 2018 y 2020), permite identificar zonas con brechas en iluminación que pueden representar riesgos para diversos usuarios.</w:t>
      </w:r>
    </w:p>
    <w:p w14:paraId="305506D4" w14:textId="77777777" w:rsidR="002524A8" w:rsidRPr="002524A8" w:rsidRDefault="002524A8" w:rsidP="00466638">
      <w:pPr>
        <w:spacing w:line="360" w:lineRule="auto"/>
        <w:jc w:val="both"/>
        <w:rPr>
          <w:rFonts w:ascii="Arial" w:hAnsi="Arial" w:cs="Arial"/>
        </w:rPr>
      </w:pPr>
      <w:r w:rsidRPr="002524A8">
        <w:rPr>
          <w:rFonts w:ascii="Arial" w:hAnsi="Arial" w:cs="Arial"/>
        </w:rPr>
        <w:t>En el marco del proyecto Movilidad inclusiva, estos datos adquieren aún mayor relevancia, pues facilitan:</w:t>
      </w:r>
    </w:p>
    <w:p w14:paraId="48F3CDAE" w14:textId="77777777" w:rsidR="002524A8" w:rsidRPr="002524A8" w:rsidRDefault="002524A8" w:rsidP="00466638">
      <w:pPr>
        <w:numPr>
          <w:ilvl w:val="0"/>
          <w:numId w:val="1"/>
        </w:numPr>
        <w:spacing w:line="360" w:lineRule="auto"/>
        <w:jc w:val="both"/>
        <w:rPr>
          <w:rFonts w:ascii="Arial" w:hAnsi="Arial" w:cs="Arial"/>
        </w:rPr>
      </w:pPr>
      <w:r w:rsidRPr="002524A8">
        <w:rPr>
          <w:rFonts w:ascii="Arial" w:hAnsi="Arial" w:cs="Arial"/>
        </w:rPr>
        <w:t>La evaluación de rutas empleadas por personas en silla de ruedas, ciclistas (tanto de bicicletas propias como del sistema Ecobici) y peatones.</w:t>
      </w:r>
    </w:p>
    <w:p w14:paraId="4C265DCF" w14:textId="77777777" w:rsidR="002524A8" w:rsidRPr="002524A8" w:rsidRDefault="002524A8" w:rsidP="00466638">
      <w:pPr>
        <w:numPr>
          <w:ilvl w:val="0"/>
          <w:numId w:val="1"/>
        </w:numPr>
        <w:spacing w:line="360" w:lineRule="auto"/>
        <w:jc w:val="both"/>
        <w:rPr>
          <w:rFonts w:ascii="Arial" w:hAnsi="Arial" w:cs="Arial"/>
        </w:rPr>
      </w:pPr>
      <w:r w:rsidRPr="002524A8">
        <w:rPr>
          <w:rFonts w:ascii="Arial" w:hAnsi="Arial" w:cs="Arial"/>
        </w:rPr>
        <w:t>La detección de tramos con baja cobertura luminosa que podrían afectar la seguridad y la percepción de confort.</w:t>
      </w:r>
    </w:p>
    <w:p w14:paraId="76E9A09E" w14:textId="77777777" w:rsidR="002524A8" w:rsidRPr="002524A8" w:rsidRDefault="002524A8" w:rsidP="00466638">
      <w:pPr>
        <w:numPr>
          <w:ilvl w:val="0"/>
          <w:numId w:val="1"/>
        </w:numPr>
        <w:spacing w:line="360" w:lineRule="auto"/>
        <w:jc w:val="both"/>
        <w:rPr>
          <w:rFonts w:ascii="Arial" w:hAnsi="Arial" w:cs="Arial"/>
        </w:rPr>
      </w:pPr>
      <w:r w:rsidRPr="002524A8">
        <w:rPr>
          <w:rFonts w:ascii="Arial" w:hAnsi="Arial" w:cs="Arial"/>
        </w:rPr>
        <w:t>La priorización de intervenciones en alcaldías donde la evolución del servicio muestre variaciones significativas o deficiencias persistentes.</w:t>
      </w:r>
    </w:p>
    <w:p w14:paraId="7BC3C61B" w14:textId="77777777" w:rsidR="002524A8" w:rsidRPr="002524A8" w:rsidRDefault="002524A8" w:rsidP="00466638">
      <w:pPr>
        <w:numPr>
          <w:ilvl w:val="0"/>
          <w:numId w:val="1"/>
        </w:numPr>
        <w:spacing w:line="360" w:lineRule="auto"/>
        <w:jc w:val="both"/>
        <w:rPr>
          <w:rFonts w:ascii="Arial" w:hAnsi="Arial" w:cs="Arial"/>
        </w:rPr>
      </w:pPr>
      <w:r w:rsidRPr="002524A8">
        <w:rPr>
          <w:rFonts w:ascii="Arial" w:hAnsi="Arial" w:cs="Arial"/>
        </w:rPr>
        <w:t>La integración de estos indicadores con los patrones de uso de Ecobici y los recorridos a pie para diseñar propuestas de rutas más seguras y accesibles.</w:t>
      </w:r>
    </w:p>
    <w:p w14:paraId="07342A20" w14:textId="705770B2" w:rsidR="002524A8" w:rsidRDefault="002524A8" w:rsidP="009D22A7">
      <w:pPr>
        <w:spacing w:line="360" w:lineRule="auto"/>
        <w:jc w:val="both"/>
        <w:rPr>
          <w:b/>
          <w:bCs/>
        </w:rPr>
      </w:pPr>
      <w:r w:rsidRPr="001B4C2B">
        <w:rPr>
          <w:rFonts w:ascii="Arial" w:hAnsi="Arial" w:cs="Arial"/>
        </w:rPr>
        <w:t>Con este contexto claro, el equipo de trabajo cuenta con la base necesaria para comprender la importancia de analizar la evolución del alumbrado público y su impacto directo en la inclusión y la movilidad cotidiana en la ciudad.</w:t>
      </w:r>
    </w:p>
    <w:p w14:paraId="44B2DDC4" w14:textId="658B499C" w:rsidR="003933CC" w:rsidRPr="003933CC" w:rsidRDefault="003933CC" w:rsidP="009D22A7">
      <w:pPr>
        <w:pStyle w:val="Ttulo1"/>
        <w:spacing w:line="360" w:lineRule="auto"/>
      </w:pPr>
      <w:bookmarkStart w:id="2" w:name="_Toc208509625"/>
      <w:r w:rsidRPr="003933CC">
        <w:t>Resumen Ejecutivo</w:t>
      </w:r>
      <w:bookmarkEnd w:id="2"/>
    </w:p>
    <w:p w14:paraId="1317E2CE" w14:textId="77777777" w:rsidR="003933CC" w:rsidRPr="003933CC" w:rsidRDefault="003933CC" w:rsidP="00466638">
      <w:pPr>
        <w:numPr>
          <w:ilvl w:val="0"/>
          <w:numId w:val="2"/>
        </w:numPr>
        <w:spacing w:line="360" w:lineRule="auto"/>
        <w:jc w:val="both"/>
        <w:rPr>
          <w:rFonts w:ascii="Arial" w:hAnsi="Arial" w:cs="Arial"/>
        </w:rPr>
      </w:pPr>
      <w:r w:rsidRPr="003933CC">
        <w:rPr>
          <w:rFonts w:ascii="Arial" w:hAnsi="Arial" w:cs="Arial"/>
        </w:rPr>
        <w:t>Entre 2014 y 2020, siete alcaldías mantienen porcentajes de luminarias en funcionamiento por encima del 90% de manera consistente.</w:t>
      </w:r>
    </w:p>
    <w:p w14:paraId="1664ABDD" w14:textId="77777777" w:rsidR="003933CC" w:rsidRPr="003933CC" w:rsidRDefault="003933CC" w:rsidP="00466638">
      <w:pPr>
        <w:numPr>
          <w:ilvl w:val="0"/>
          <w:numId w:val="2"/>
        </w:numPr>
        <w:spacing w:line="360" w:lineRule="auto"/>
        <w:jc w:val="both"/>
        <w:rPr>
          <w:rFonts w:ascii="Arial" w:hAnsi="Arial" w:cs="Arial"/>
        </w:rPr>
      </w:pPr>
      <w:r w:rsidRPr="003933CC">
        <w:rPr>
          <w:rFonts w:ascii="Arial" w:hAnsi="Arial" w:cs="Arial"/>
        </w:rPr>
        <w:lastRenderedPageBreak/>
        <w:t>Cinco alcaldías presentan datos críticos o faltantes en 2020, con porcentajes igual a 0 %, lo que sugiere problemas en medición o mantenimiento.</w:t>
      </w:r>
    </w:p>
    <w:p w14:paraId="2F220B83" w14:textId="02F19B10" w:rsidR="003933CC" w:rsidRPr="003933CC" w:rsidRDefault="003933CC" w:rsidP="00466638">
      <w:pPr>
        <w:numPr>
          <w:ilvl w:val="0"/>
          <w:numId w:val="2"/>
        </w:numPr>
        <w:spacing w:line="360" w:lineRule="auto"/>
        <w:jc w:val="both"/>
        <w:rPr>
          <w:rFonts w:ascii="Arial" w:hAnsi="Arial" w:cs="Arial"/>
        </w:rPr>
      </w:pPr>
      <w:r w:rsidRPr="003933CC">
        <w:rPr>
          <w:rFonts w:ascii="Arial" w:hAnsi="Arial" w:cs="Arial"/>
        </w:rPr>
        <w:t>Miguel Hidalgo y Azcapotzalco muestran las mayores fluctuaciones, con caídas drásticas en alguno de los cortes bienales</w:t>
      </w:r>
      <w:r w:rsidR="009D22A7">
        <w:rPr>
          <w:rFonts w:ascii="Arial" w:hAnsi="Arial" w:cs="Arial"/>
        </w:rPr>
        <w:t xml:space="preserve"> (cada dos años).</w:t>
      </w:r>
    </w:p>
    <w:p w14:paraId="48206C58" w14:textId="77777777" w:rsidR="003933CC" w:rsidRPr="003933CC" w:rsidRDefault="003933CC" w:rsidP="00466638">
      <w:pPr>
        <w:numPr>
          <w:ilvl w:val="0"/>
          <w:numId w:val="2"/>
        </w:numPr>
        <w:spacing w:line="360" w:lineRule="auto"/>
        <w:jc w:val="both"/>
        <w:rPr>
          <w:rFonts w:ascii="Arial" w:hAnsi="Arial" w:cs="Arial"/>
        </w:rPr>
      </w:pPr>
      <w:r w:rsidRPr="003933CC">
        <w:rPr>
          <w:rFonts w:ascii="Arial" w:hAnsi="Arial" w:cs="Arial"/>
        </w:rPr>
        <w:t>El promedio de cobertura para 2020 es 75.8 %, pero excluyendo las alcaldías con reporte cero sube a 89.2 %.</w:t>
      </w:r>
    </w:p>
    <w:p w14:paraId="55273B6F" w14:textId="4DBCD861" w:rsidR="003933CC" w:rsidRPr="009D22A7" w:rsidRDefault="003933CC" w:rsidP="00466638">
      <w:pPr>
        <w:numPr>
          <w:ilvl w:val="0"/>
          <w:numId w:val="2"/>
        </w:numPr>
        <w:spacing w:line="360" w:lineRule="auto"/>
        <w:jc w:val="both"/>
        <w:rPr>
          <w:rFonts w:ascii="Arial" w:hAnsi="Arial" w:cs="Arial"/>
        </w:rPr>
      </w:pPr>
      <w:r w:rsidRPr="003933CC">
        <w:rPr>
          <w:rFonts w:ascii="Arial" w:hAnsi="Arial" w:cs="Arial"/>
        </w:rPr>
        <w:t xml:space="preserve">Para Movilidad inclusiva, resulta prioritario reforzar alumbrado en </w:t>
      </w:r>
      <w:r w:rsidRPr="009D22A7">
        <w:rPr>
          <w:rFonts w:ascii="Arial" w:hAnsi="Arial" w:cs="Arial"/>
        </w:rPr>
        <w:t>micro zonas</w:t>
      </w:r>
      <w:r w:rsidRPr="003933CC">
        <w:rPr>
          <w:rFonts w:ascii="Arial" w:hAnsi="Arial" w:cs="Arial"/>
        </w:rPr>
        <w:t xml:space="preserve"> de Benito Juárez, Álvaro Obregón, Miguel Hidalgo y Gustavo A. Madero.</w:t>
      </w:r>
    </w:p>
    <w:p w14:paraId="28A1485E" w14:textId="60C5E0FF" w:rsidR="003933CC" w:rsidRPr="003933CC" w:rsidRDefault="003933CC" w:rsidP="009D22A7">
      <w:pPr>
        <w:pStyle w:val="Ttulo1"/>
        <w:spacing w:line="360" w:lineRule="auto"/>
      </w:pPr>
      <w:bookmarkStart w:id="3" w:name="_Toc208509626"/>
      <w:r w:rsidRPr="003933CC">
        <w:t>Objetivo y Metodología</w:t>
      </w:r>
      <w:bookmarkEnd w:id="3"/>
    </w:p>
    <w:p w14:paraId="32078937" w14:textId="6DDBDDBF" w:rsidR="003933CC" w:rsidRPr="009D22A7" w:rsidRDefault="003933CC" w:rsidP="009D22A7">
      <w:pPr>
        <w:pStyle w:val="Prrafodelista"/>
        <w:numPr>
          <w:ilvl w:val="0"/>
          <w:numId w:val="3"/>
        </w:numPr>
        <w:spacing w:line="360" w:lineRule="auto"/>
        <w:jc w:val="both"/>
        <w:rPr>
          <w:rFonts w:ascii="Arial" w:hAnsi="Arial" w:cs="Arial"/>
        </w:rPr>
      </w:pPr>
      <w:bookmarkStart w:id="4" w:name="_Toc208509627"/>
      <w:r w:rsidRPr="003933CC">
        <w:rPr>
          <w:rStyle w:val="Ttulo2Car"/>
        </w:rPr>
        <w:t>Objetivo</w:t>
      </w:r>
      <w:bookmarkEnd w:id="4"/>
      <w:r w:rsidRPr="003933CC">
        <w:rPr>
          <w:rStyle w:val="Ttulo2Car"/>
        </w:rPr>
        <w:br/>
      </w:r>
      <w:r w:rsidRPr="009D22A7">
        <w:rPr>
          <w:rFonts w:ascii="Arial" w:hAnsi="Arial" w:cs="Arial"/>
        </w:rPr>
        <w:t>Analizar el porcentaje de luminarias en funcionamiento en las 16 alcaldías de la CDMX en los años 2014, 2016, 2018 y 2020, con el fin de orientar decisiones de diseño de rutas inclusivas.</w:t>
      </w:r>
    </w:p>
    <w:p w14:paraId="600E6BA3" w14:textId="0FA291BB" w:rsidR="003933CC" w:rsidRPr="003933CC" w:rsidRDefault="003933CC" w:rsidP="009D22A7">
      <w:pPr>
        <w:pStyle w:val="Ttulo2"/>
        <w:numPr>
          <w:ilvl w:val="0"/>
          <w:numId w:val="3"/>
        </w:numPr>
        <w:spacing w:line="360" w:lineRule="auto"/>
      </w:pPr>
      <w:bookmarkStart w:id="5" w:name="_Toc208509628"/>
      <w:r w:rsidRPr="003933CC">
        <w:t>Metodología</w:t>
      </w:r>
      <w:bookmarkEnd w:id="5"/>
    </w:p>
    <w:p w14:paraId="244435DE" w14:textId="77777777" w:rsidR="003933CC" w:rsidRPr="003933CC" w:rsidRDefault="003933CC" w:rsidP="00466638">
      <w:pPr>
        <w:numPr>
          <w:ilvl w:val="1"/>
          <w:numId w:val="3"/>
        </w:numPr>
        <w:spacing w:line="360" w:lineRule="auto"/>
        <w:jc w:val="both"/>
        <w:rPr>
          <w:rFonts w:ascii="Arial" w:hAnsi="Arial" w:cs="Arial"/>
        </w:rPr>
      </w:pPr>
      <w:r w:rsidRPr="003933CC">
        <w:rPr>
          <w:rFonts w:ascii="Arial" w:hAnsi="Arial" w:cs="Arial"/>
          <w:b/>
          <w:bCs/>
        </w:rPr>
        <w:t>Fuente de datos:</w:t>
      </w:r>
      <w:r w:rsidRPr="003933CC">
        <w:rPr>
          <w:rFonts w:ascii="Arial" w:hAnsi="Arial" w:cs="Arial"/>
        </w:rPr>
        <w:t xml:space="preserve"> Plataforma DATAMUN de CONEVAL (serie bienal).</w:t>
      </w:r>
    </w:p>
    <w:p w14:paraId="67D33D78" w14:textId="77777777" w:rsidR="003933CC" w:rsidRPr="003933CC" w:rsidRDefault="003933CC" w:rsidP="00466638">
      <w:pPr>
        <w:numPr>
          <w:ilvl w:val="1"/>
          <w:numId w:val="3"/>
        </w:numPr>
        <w:spacing w:line="360" w:lineRule="auto"/>
        <w:jc w:val="both"/>
        <w:rPr>
          <w:rFonts w:ascii="Arial" w:hAnsi="Arial" w:cs="Arial"/>
        </w:rPr>
      </w:pPr>
      <w:r w:rsidRPr="003933CC">
        <w:rPr>
          <w:rFonts w:ascii="Arial" w:hAnsi="Arial" w:cs="Arial"/>
          <w:b/>
          <w:bCs/>
        </w:rPr>
        <w:t>Métrica:</w:t>
      </w:r>
      <w:r w:rsidRPr="003933CC">
        <w:rPr>
          <w:rFonts w:ascii="Arial" w:hAnsi="Arial" w:cs="Arial"/>
        </w:rPr>
        <w:t xml:space="preserve"> porcentaje de lámparas y luminarias en funcionamiento respecto al total instalado.</w:t>
      </w:r>
    </w:p>
    <w:p w14:paraId="2DEA0ACC" w14:textId="77777777" w:rsidR="003933CC" w:rsidRPr="003933CC" w:rsidRDefault="003933CC" w:rsidP="00466638">
      <w:pPr>
        <w:numPr>
          <w:ilvl w:val="1"/>
          <w:numId w:val="3"/>
        </w:numPr>
        <w:spacing w:line="360" w:lineRule="auto"/>
        <w:jc w:val="both"/>
        <w:rPr>
          <w:rFonts w:ascii="Arial" w:hAnsi="Arial" w:cs="Arial"/>
        </w:rPr>
      </w:pPr>
      <w:r w:rsidRPr="003933CC">
        <w:rPr>
          <w:rFonts w:ascii="Arial" w:hAnsi="Arial" w:cs="Arial"/>
          <w:b/>
          <w:bCs/>
        </w:rPr>
        <w:t>Procesamiento:</w:t>
      </w:r>
      <w:r w:rsidRPr="003933CC">
        <w:rPr>
          <w:rFonts w:ascii="Arial" w:hAnsi="Arial" w:cs="Arial"/>
        </w:rPr>
        <w:t xml:space="preserve"> normalización de valores a porcentaje, análisis de tendencias y detección de anomalías.</w:t>
      </w:r>
    </w:p>
    <w:p w14:paraId="06889C14" w14:textId="6ED76962" w:rsidR="003933CC" w:rsidRDefault="003933CC" w:rsidP="00466638">
      <w:pPr>
        <w:numPr>
          <w:ilvl w:val="1"/>
          <w:numId w:val="3"/>
        </w:numPr>
        <w:spacing w:line="360" w:lineRule="auto"/>
        <w:jc w:val="both"/>
        <w:rPr>
          <w:rFonts w:ascii="Arial" w:hAnsi="Arial" w:cs="Arial"/>
        </w:rPr>
      </w:pPr>
      <w:r w:rsidRPr="003933CC">
        <w:rPr>
          <w:rFonts w:ascii="Arial" w:hAnsi="Arial" w:cs="Arial"/>
          <w:b/>
          <w:bCs/>
        </w:rPr>
        <w:t>Herramientas:</w:t>
      </w:r>
      <w:r w:rsidRPr="003933CC">
        <w:rPr>
          <w:rFonts w:ascii="Arial" w:hAnsi="Arial" w:cs="Arial"/>
        </w:rPr>
        <w:t xml:space="preserve"> extracción de datos en Excel, generación de tablas comparativas y ranking.</w:t>
      </w:r>
    </w:p>
    <w:p w14:paraId="75C9A0CA" w14:textId="77777777" w:rsidR="009D22A7" w:rsidRDefault="009D22A7" w:rsidP="009D22A7">
      <w:pPr>
        <w:spacing w:line="360" w:lineRule="auto"/>
        <w:jc w:val="both"/>
        <w:rPr>
          <w:rFonts w:ascii="Arial" w:hAnsi="Arial" w:cs="Arial"/>
        </w:rPr>
      </w:pPr>
    </w:p>
    <w:p w14:paraId="1DA49083" w14:textId="77777777" w:rsidR="009D22A7" w:rsidRDefault="009D22A7" w:rsidP="009D22A7">
      <w:pPr>
        <w:spacing w:line="360" w:lineRule="auto"/>
        <w:jc w:val="both"/>
        <w:rPr>
          <w:rFonts w:ascii="Arial" w:hAnsi="Arial" w:cs="Arial"/>
        </w:rPr>
      </w:pPr>
    </w:p>
    <w:p w14:paraId="7B103F62" w14:textId="77777777" w:rsidR="009D22A7" w:rsidRDefault="009D22A7" w:rsidP="009D22A7">
      <w:pPr>
        <w:spacing w:line="360" w:lineRule="auto"/>
        <w:jc w:val="both"/>
        <w:rPr>
          <w:rFonts w:ascii="Arial" w:hAnsi="Arial" w:cs="Arial"/>
        </w:rPr>
      </w:pPr>
    </w:p>
    <w:p w14:paraId="2CF7B759" w14:textId="77777777" w:rsidR="009D22A7" w:rsidRPr="003933CC" w:rsidRDefault="009D22A7" w:rsidP="009D22A7">
      <w:pPr>
        <w:spacing w:line="360" w:lineRule="auto"/>
        <w:jc w:val="both"/>
        <w:rPr>
          <w:rFonts w:ascii="Arial" w:hAnsi="Arial" w:cs="Arial"/>
        </w:rPr>
      </w:pPr>
    </w:p>
    <w:p w14:paraId="2F0D6ED6" w14:textId="09D66778" w:rsidR="003933CC" w:rsidRPr="00607961" w:rsidRDefault="003933CC" w:rsidP="00466638">
      <w:pPr>
        <w:spacing w:line="360" w:lineRule="auto"/>
        <w:jc w:val="both"/>
        <w:rPr>
          <w:rFonts w:ascii="Arial" w:hAnsi="Arial" w:cs="Arial"/>
        </w:rPr>
      </w:pPr>
      <w:r w:rsidRPr="00607961">
        <w:rPr>
          <w:rFonts w:ascii="Arial" w:hAnsi="Arial" w:cs="Arial"/>
          <w:b/>
          <w:bCs/>
        </w:rPr>
        <w:lastRenderedPageBreak/>
        <w:t xml:space="preserve">Tabla 1. </w:t>
      </w:r>
      <w:r w:rsidRPr="00607961">
        <w:rPr>
          <w:rFonts w:ascii="Arial" w:hAnsi="Arial" w:cs="Arial"/>
        </w:rPr>
        <w:t>Datos generales (2014-2020)</w:t>
      </w:r>
      <w:r w:rsidR="009D22A7">
        <w:rPr>
          <w:rFonts w:ascii="Arial" w:hAnsi="Arial" w:cs="Arial"/>
        </w:rPr>
        <w:t>.</w:t>
      </w:r>
    </w:p>
    <w:tbl>
      <w:tblPr>
        <w:tblStyle w:val="Tablaconcuadrcula4-nfasis1"/>
        <w:tblW w:w="0" w:type="auto"/>
        <w:jc w:val="center"/>
        <w:tblLook w:val="04A0" w:firstRow="1" w:lastRow="0" w:firstColumn="1" w:lastColumn="0" w:noHBand="0" w:noVBand="1"/>
      </w:tblPr>
      <w:tblGrid>
        <w:gridCol w:w="2772"/>
        <w:gridCol w:w="1024"/>
        <w:gridCol w:w="901"/>
        <w:gridCol w:w="1024"/>
        <w:gridCol w:w="1024"/>
      </w:tblGrid>
      <w:tr w:rsidR="003933CC" w:rsidRPr="001B4C2B" w14:paraId="18FE4BE1" w14:textId="77777777" w:rsidTr="003933C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D2D3EBB" w14:textId="77777777" w:rsidR="003933CC" w:rsidRPr="001B4C2B" w:rsidRDefault="003933CC" w:rsidP="003933CC">
            <w:pPr>
              <w:spacing w:after="160" w:line="276" w:lineRule="auto"/>
              <w:jc w:val="center"/>
              <w:rPr>
                <w:rFonts w:ascii="Arial" w:hAnsi="Arial" w:cs="Arial"/>
                <w:color w:val="000000" w:themeColor="text1"/>
                <w:sz w:val="22"/>
                <w:szCs w:val="22"/>
              </w:rPr>
            </w:pPr>
            <w:r w:rsidRPr="001B4C2B">
              <w:rPr>
                <w:rFonts w:ascii="Arial" w:hAnsi="Arial" w:cs="Arial"/>
                <w:color w:val="000000" w:themeColor="text1"/>
                <w:sz w:val="22"/>
                <w:szCs w:val="22"/>
              </w:rPr>
              <w:t>Alcaldía</w:t>
            </w:r>
          </w:p>
        </w:tc>
        <w:tc>
          <w:tcPr>
            <w:tcW w:w="0" w:type="auto"/>
            <w:vAlign w:val="center"/>
            <w:hideMark/>
          </w:tcPr>
          <w:p w14:paraId="6BCC591B" w14:textId="77777777" w:rsidR="003933CC" w:rsidRPr="001B4C2B" w:rsidRDefault="003933CC" w:rsidP="003933CC">
            <w:pPr>
              <w:spacing w:after="160"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1B4C2B">
              <w:rPr>
                <w:rFonts w:ascii="Arial" w:hAnsi="Arial" w:cs="Arial"/>
                <w:color w:val="000000" w:themeColor="text1"/>
                <w:sz w:val="22"/>
                <w:szCs w:val="22"/>
              </w:rPr>
              <w:t>2014</w:t>
            </w:r>
          </w:p>
        </w:tc>
        <w:tc>
          <w:tcPr>
            <w:tcW w:w="0" w:type="auto"/>
            <w:vAlign w:val="center"/>
            <w:hideMark/>
          </w:tcPr>
          <w:p w14:paraId="19836476" w14:textId="77777777" w:rsidR="003933CC" w:rsidRPr="001B4C2B" w:rsidRDefault="003933CC" w:rsidP="003933CC">
            <w:pPr>
              <w:spacing w:after="160"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1B4C2B">
              <w:rPr>
                <w:rFonts w:ascii="Arial" w:hAnsi="Arial" w:cs="Arial"/>
                <w:color w:val="000000" w:themeColor="text1"/>
                <w:sz w:val="22"/>
                <w:szCs w:val="22"/>
              </w:rPr>
              <w:t>2016</w:t>
            </w:r>
          </w:p>
        </w:tc>
        <w:tc>
          <w:tcPr>
            <w:tcW w:w="0" w:type="auto"/>
            <w:vAlign w:val="center"/>
            <w:hideMark/>
          </w:tcPr>
          <w:p w14:paraId="60B1BBE3" w14:textId="77777777" w:rsidR="003933CC" w:rsidRPr="001B4C2B" w:rsidRDefault="003933CC" w:rsidP="003933CC">
            <w:pPr>
              <w:spacing w:after="160"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1B4C2B">
              <w:rPr>
                <w:rFonts w:ascii="Arial" w:hAnsi="Arial" w:cs="Arial"/>
                <w:color w:val="000000" w:themeColor="text1"/>
                <w:sz w:val="22"/>
                <w:szCs w:val="22"/>
              </w:rPr>
              <w:t>2018</w:t>
            </w:r>
          </w:p>
        </w:tc>
        <w:tc>
          <w:tcPr>
            <w:tcW w:w="0" w:type="auto"/>
            <w:vAlign w:val="center"/>
            <w:hideMark/>
          </w:tcPr>
          <w:p w14:paraId="1D81D613" w14:textId="77777777" w:rsidR="003933CC" w:rsidRPr="001B4C2B" w:rsidRDefault="003933CC" w:rsidP="003933CC">
            <w:pPr>
              <w:spacing w:after="160"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1B4C2B">
              <w:rPr>
                <w:rFonts w:ascii="Arial" w:hAnsi="Arial" w:cs="Arial"/>
                <w:color w:val="000000" w:themeColor="text1"/>
                <w:sz w:val="22"/>
                <w:szCs w:val="22"/>
              </w:rPr>
              <w:t>2020</w:t>
            </w:r>
          </w:p>
        </w:tc>
      </w:tr>
      <w:tr w:rsidR="003933CC" w:rsidRPr="001B4C2B" w14:paraId="4A676F16" w14:textId="77777777" w:rsidTr="003933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EB1BA52" w14:textId="77777777" w:rsidR="003933CC" w:rsidRPr="001B4C2B" w:rsidRDefault="003933CC" w:rsidP="00BB7E2C">
            <w:pPr>
              <w:spacing w:after="160" w:line="276" w:lineRule="auto"/>
              <w:jc w:val="both"/>
              <w:rPr>
                <w:rFonts w:ascii="Arial" w:hAnsi="Arial" w:cs="Arial"/>
                <w:sz w:val="22"/>
                <w:szCs w:val="22"/>
              </w:rPr>
            </w:pPr>
            <w:r w:rsidRPr="001B4C2B">
              <w:rPr>
                <w:rFonts w:ascii="Arial" w:hAnsi="Arial" w:cs="Arial"/>
                <w:sz w:val="22"/>
                <w:szCs w:val="22"/>
              </w:rPr>
              <w:t>Álvaro Obregón</w:t>
            </w:r>
          </w:p>
        </w:tc>
        <w:tc>
          <w:tcPr>
            <w:tcW w:w="0" w:type="auto"/>
            <w:vAlign w:val="center"/>
            <w:hideMark/>
          </w:tcPr>
          <w:p w14:paraId="3345D5D9" w14:textId="77777777" w:rsidR="003933CC" w:rsidRPr="001B4C2B" w:rsidRDefault="003933CC" w:rsidP="003933CC">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B4C2B">
              <w:rPr>
                <w:rFonts w:ascii="Arial" w:hAnsi="Arial" w:cs="Arial"/>
                <w:sz w:val="22"/>
                <w:szCs w:val="22"/>
              </w:rPr>
              <w:t>86.5 %</w:t>
            </w:r>
          </w:p>
        </w:tc>
        <w:tc>
          <w:tcPr>
            <w:tcW w:w="0" w:type="auto"/>
            <w:vAlign w:val="center"/>
            <w:hideMark/>
          </w:tcPr>
          <w:p w14:paraId="1929BBA1" w14:textId="77777777" w:rsidR="003933CC" w:rsidRPr="001B4C2B" w:rsidRDefault="003933CC" w:rsidP="003933CC">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B4C2B">
              <w:rPr>
                <w:rFonts w:ascii="Arial" w:hAnsi="Arial" w:cs="Arial"/>
                <w:sz w:val="22"/>
                <w:szCs w:val="22"/>
              </w:rPr>
              <w:t>84.5 %</w:t>
            </w:r>
          </w:p>
        </w:tc>
        <w:tc>
          <w:tcPr>
            <w:tcW w:w="0" w:type="auto"/>
            <w:vAlign w:val="center"/>
            <w:hideMark/>
          </w:tcPr>
          <w:p w14:paraId="710FC223" w14:textId="77777777" w:rsidR="003933CC" w:rsidRPr="001B4C2B" w:rsidRDefault="003933CC" w:rsidP="003933CC">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B4C2B">
              <w:rPr>
                <w:rFonts w:ascii="Arial" w:hAnsi="Arial" w:cs="Arial"/>
                <w:sz w:val="22"/>
                <w:szCs w:val="22"/>
              </w:rPr>
              <w:t>82.4 %</w:t>
            </w:r>
          </w:p>
        </w:tc>
        <w:tc>
          <w:tcPr>
            <w:tcW w:w="0" w:type="auto"/>
            <w:vAlign w:val="center"/>
            <w:hideMark/>
          </w:tcPr>
          <w:p w14:paraId="0497B0D4" w14:textId="77777777" w:rsidR="003933CC" w:rsidRPr="001B4C2B" w:rsidRDefault="003933CC" w:rsidP="003933CC">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B4C2B">
              <w:rPr>
                <w:rFonts w:ascii="Arial" w:hAnsi="Arial" w:cs="Arial"/>
                <w:sz w:val="22"/>
                <w:szCs w:val="22"/>
              </w:rPr>
              <w:t>0.0 %</w:t>
            </w:r>
          </w:p>
        </w:tc>
      </w:tr>
      <w:tr w:rsidR="003933CC" w:rsidRPr="001B4C2B" w14:paraId="66FD643C" w14:textId="77777777" w:rsidTr="003933CC">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D1D7010" w14:textId="77777777" w:rsidR="003933CC" w:rsidRPr="001B4C2B" w:rsidRDefault="003933CC" w:rsidP="00BB7E2C">
            <w:pPr>
              <w:spacing w:after="160" w:line="276" w:lineRule="auto"/>
              <w:jc w:val="both"/>
              <w:rPr>
                <w:rFonts w:ascii="Arial" w:hAnsi="Arial" w:cs="Arial"/>
                <w:sz w:val="22"/>
                <w:szCs w:val="22"/>
              </w:rPr>
            </w:pPr>
            <w:r w:rsidRPr="001B4C2B">
              <w:rPr>
                <w:rFonts w:ascii="Arial" w:hAnsi="Arial" w:cs="Arial"/>
                <w:sz w:val="22"/>
                <w:szCs w:val="22"/>
              </w:rPr>
              <w:t>Azcapotzalco</w:t>
            </w:r>
          </w:p>
        </w:tc>
        <w:tc>
          <w:tcPr>
            <w:tcW w:w="0" w:type="auto"/>
            <w:vAlign w:val="center"/>
            <w:hideMark/>
          </w:tcPr>
          <w:p w14:paraId="6D61042E" w14:textId="77777777" w:rsidR="003933CC" w:rsidRPr="001B4C2B" w:rsidRDefault="003933CC" w:rsidP="003933CC">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B4C2B">
              <w:rPr>
                <w:rFonts w:ascii="Arial" w:hAnsi="Arial" w:cs="Arial"/>
                <w:sz w:val="22"/>
                <w:szCs w:val="22"/>
              </w:rPr>
              <w:t>97.0 %</w:t>
            </w:r>
          </w:p>
        </w:tc>
        <w:tc>
          <w:tcPr>
            <w:tcW w:w="0" w:type="auto"/>
            <w:vAlign w:val="center"/>
            <w:hideMark/>
          </w:tcPr>
          <w:p w14:paraId="3DEA47FB" w14:textId="77777777" w:rsidR="003933CC" w:rsidRPr="001B4C2B" w:rsidRDefault="003933CC" w:rsidP="003933CC">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B4C2B">
              <w:rPr>
                <w:rFonts w:ascii="Arial" w:hAnsi="Arial" w:cs="Arial"/>
                <w:sz w:val="22"/>
                <w:szCs w:val="22"/>
              </w:rPr>
              <w:t>97.9 %</w:t>
            </w:r>
          </w:p>
        </w:tc>
        <w:tc>
          <w:tcPr>
            <w:tcW w:w="0" w:type="auto"/>
            <w:vAlign w:val="center"/>
            <w:hideMark/>
          </w:tcPr>
          <w:p w14:paraId="5FD837FB" w14:textId="77777777" w:rsidR="003933CC" w:rsidRPr="001B4C2B" w:rsidRDefault="003933CC" w:rsidP="003933CC">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B4C2B">
              <w:rPr>
                <w:rFonts w:ascii="Arial" w:hAnsi="Arial" w:cs="Arial"/>
                <w:sz w:val="22"/>
                <w:szCs w:val="22"/>
              </w:rPr>
              <w:t>0.0 %</w:t>
            </w:r>
          </w:p>
        </w:tc>
        <w:tc>
          <w:tcPr>
            <w:tcW w:w="0" w:type="auto"/>
            <w:vAlign w:val="center"/>
            <w:hideMark/>
          </w:tcPr>
          <w:p w14:paraId="04E8832F" w14:textId="77777777" w:rsidR="003933CC" w:rsidRPr="001B4C2B" w:rsidRDefault="003933CC" w:rsidP="003933CC">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B4C2B">
              <w:rPr>
                <w:rFonts w:ascii="Arial" w:hAnsi="Arial" w:cs="Arial"/>
                <w:sz w:val="22"/>
                <w:szCs w:val="22"/>
              </w:rPr>
              <w:t>70.6 %</w:t>
            </w:r>
          </w:p>
        </w:tc>
      </w:tr>
      <w:tr w:rsidR="003933CC" w:rsidRPr="001B4C2B" w14:paraId="1A37114B" w14:textId="77777777" w:rsidTr="003933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1FB3A8C" w14:textId="77777777" w:rsidR="003933CC" w:rsidRPr="001B4C2B" w:rsidRDefault="003933CC" w:rsidP="00BB7E2C">
            <w:pPr>
              <w:spacing w:after="160" w:line="276" w:lineRule="auto"/>
              <w:jc w:val="both"/>
              <w:rPr>
                <w:rFonts w:ascii="Arial" w:hAnsi="Arial" w:cs="Arial"/>
                <w:sz w:val="22"/>
                <w:szCs w:val="22"/>
              </w:rPr>
            </w:pPr>
            <w:r w:rsidRPr="001B4C2B">
              <w:rPr>
                <w:rFonts w:ascii="Arial" w:hAnsi="Arial" w:cs="Arial"/>
                <w:sz w:val="22"/>
                <w:szCs w:val="22"/>
              </w:rPr>
              <w:t>Benito Juárez</w:t>
            </w:r>
          </w:p>
        </w:tc>
        <w:tc>
          <w:tcPr>
            <w:tcW w:w="0" w:type="auto"/>
            <w:vAlign w:val="center"/>
            <w:hideMark/>
          </w:tcPr>
          <w:p w14:paraId="3E01E427" w14:textId="77777777" w:rsidR="003933CC" w:rsidRPr="001B4C2B" w:rsidRDefault="003933CC" w:rsidP="003933CC">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B4C2B">
              <w:rPr>
                <w:rFonts w:ascii="Arial" w:hAnsi="Arial" w:cs="Arial"/>
                <w:sz w:val="22"/>
                <w:szCs w:val="22"/>
              </w:rPr>
              <w:t>97.3 %</w:t>
            </w:r>
          </w:p>
        </w:tc>
        <w:tc>
          <w:tcPr>
            <w:tcW w:w="0" w:type="auto"/>
            <w:vAlign w:val="center"/>
            <w:hideMark/>
          </w:tcPr>
          <w:p w14:paraId="699A7718" w14:textId="77777777" w:rsidR="003933CC" w:rsidRPr="001B4C2B" w:rsidRDefault="003933CC" w:rsidP="003933CC">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B4C2B">
              <w:rPr>
                <w:rFonts w:ascii="Arial" w:hAnsi="Arial" w:cs="Arial"/>
                <w:sz w:val="22"/>
                <w:szCs w:val="22"/>
              </w:rPr>
              <w:t>81.5 %</w:t>
            </w:r>
          </w:p>
        </w:tc>
        <w:tc>
          <w:tcPr>
            <w:tcW w:w="0" w:type="auto"/>
            <w:vAlign w:val="center"/>
            <w:hideMark/>
          </w:tcPr>
          <w:p w14:paraId="65D7C622" w14:textId="77777777" w:rsidR="003933CC" w:rsidRPr="001B4C2B" w:rsidRDefault="003933CC" w:rsidP="003933CC">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B4C2B">
              <w:rPr>
                <w:rFonts w:ascii="Arial" w:hAnsi="Arial" w:cs="Arial"/>
                <w:sz w:val="22"/>
                <w:szCs w:val="22"/>
              </w:rPr>
              <w:t>81.5 %</w:t>
            </w:r>
          </w:p>
        </w:tc>
        <w:tc>
          <w:tcPr>
            <w:tcW w:w="0" w:type="auto"/>
            <w:vAlign w:val="center"/>
            <w:hideMark/>
          </w:tcPr>
          <w:p w14:paraId="21D8EE34" w14:textId="77777777" w:rsidR="003933CC" w:rsidRPr="001B4C2B" w:rsidRDefault="003933CC" w:rsidP="003933CC">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B4C2B">
              <w:rPr>
                <w:rFonts w:ascii="Arial" w:hAnsi="Arial" w:cs="Arial"/>
                <w:sz w:val="22"/>
                <w:szCs w:val="22"/>
              </w:rPr>
              <w:t>0.0 %</w:t>
            </w:r>
          </w:p>
        </w:tc>
      </w:tr>
      <w:tr w:rsidR="003933CC" w:rsidRPr="001B4C2B" w14:paraId="3069D4D4" w14:textId="77777777" w:rsidTr="003933CC">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D9F19E6" w14:textId="77777777" w:rsidR="003933CC" w:rsidRPr="001B4C2B" w:rsidRDefault="003933CC" w:rsidP="00BB7E2C">
            <w:pPr>
              <w:spacing w:after="160" w:line="276" w:lineRule="auto"/>
              <w:jc w:val="both"/>
              <w:rPr>
                <w:rFonts w:ascii="Arial" w:hAnsi="Arial" w:cs="Arial"/>
                <w:sz w:val="22"/>
                <w:szCs w:val="22"/>
              </w:rPr>
            </w:pPr>
            <w:r w:rsidRPr="001B4C2B">
              <w:rPr>
                <w:rFonts w:ascii="Arial" w:hAnsi="Arial" w:cs="Arial"/>
                <w:sz w:val="22"/>
                <w:szCs w:val="22"/>
              </w:rPr>
              <w:t>Coyoacán</w:t>
            </w:r>
          </w:p>
        </w:tc>
        <w:tc>
          <w:tcPr>
            <w:tcW w:w="0" w:type="auto"/>
            <w:vAlign w:val="center"/>
            <w:hideMark/>
          </w:tcPr>
          <w:p w14:paraId="6BB17A79" w14:textId="77777777" w:rsidR="003933CC" w:rsidRPr="001B4C2B" w:rsidRDefault="003933CC" w:rsidP="003933CC">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B4C2B">
              <w:rPr>
                <w:rFonts w:ascii="Arial" w:hAnsi="Arial" w:cs="Arial"/>
                <w:sz w:val="22"/>
                <w:szCs w:val="22"/>
              </w:rPr>
              <w:t>94.8 %</w:t>
            </w:r>
          </w:p>
        </w:tc>
        <w:tc>
          <w:tcPr>
            <w:tcW w:w="0" w:type="auto"/>
            <w:vAlign w:val="center"/>
            <w:hideMark/>
          </w:tcPr>
          <w:p w14:paraId="12B45FB5" w14:textId="77777777" w:rsidR="003933CC" w:rsidRPr="001B4C2B" w:rsidRDefault="003933CC" w:rsidP="003933CC">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B4C2B">
              <w:rPr>
                <w:rFonts w:ascii="Arial" w:hAnsi="Arial" w:cs="Arial"/>
                <w:sz w:val="22"/>
                <w:szCs w:val="22"/>
              </w:rPr>
              <w:t>80.9 %</w:t>
            </w:r>
          </w:p>
        </w:tc>
        <w:tc>
          <w:tcPr>
            <w:tcW w:w="0" w:type="auto"/>
            <w:vAlign w:val="center"/>
            <w:hideMark/>
          </w:tcPr>
          <w:p w14:paraId="2CC85E06" w14:textId="77777777" w:rsidR="003933CC" w:rsidRPr="001B4C2B" w:rsidRDefault="003933CC" w:rsidP="003933CC">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B4C2B">
              <w:rPr>
                <w:rFonts w:ascii="Arial" w:hAnsi="Arial" w:cs="Arial"/>
                <w:sz w:val="22"/>
                <w:szCs w:val="22"/>
              </w:rPr>
              <w:t>95.0 %</w:t>
            </w:r>
          </w:p>
        </w:tc>
        <w:tc>
          <w:tcPr>
            <w:tcW w:w="0" w:type="auto"/>
            <w:vAlign w:val="center"/>
            <w:hideMark/>
          </w:tcPr>
          <w:p w14:paraId="1DCBD9A8" w14:textId="77777777" w:rsidR="003933CC" w:rsidRPr="001B4C2B" w:rsidRDefault="003933CC" w:rsidP="003933CC">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B4C2B">
              <w:rPr>
                <w:rFonts w:ascii="Arial" w:hAnsi="Arial" w:cs="Arial"/>
                <w:sz w:val="22"/>
                <w:szCs w:val="22"/>
              </w:rPr>
              <w:t>73.7 %</w:t>
            </w:r>
          </w:p>
        </w:tc>
      </w:tr>
      <w:tr w:rsidR="003933CC" w:rsidRPr="001B4C2B" w14:paraId="260E0260" w14:textId="77777777" w:rsidTr="003933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71697D7" w14:textId="77777777" w:rsidR="003933CC" w:rsidRPr="001B4C2B" w:rsidRDefault="003933CC" w:rsidP="00BB7E2C">
            <w:pPr>
              <w:spacing w:after="160" w:line="276" w:lineRule="auto"/>
              <w:jc w:val="both"/>
              <w:rPr>
                <w:rFonts w:ascii="Arial" w:hAnsi="Arial" w:cs="Arial"/>
                <w:sz w:val="22"/>
                <w:szCs w:val="22"/>
              </w:rPr>
            </w:pPr>
            <w:r w:rsidRPr="001B4C2B">
              <w:rPr>
                <w:rFonts w:ascii="Arial" w:hAnsi="Arial" w:cs="Arial"/>
                <w:sz w:val="22"/>
                <w:szCs w:val="22"/>
              </w:rPr>
              <w:t>Cuajimalpa de Morelos</w:t>
            </w:r>
          </w:p>
        </w:tc>
        <w:tc>
          <w:tcPr>
            <w:tcW w:w="0" w:type="auto"/>
            <w:vAlign w:val="center"/>
            <w:hideMark/>
          </w:tcPr>
          <w:p w14:paraId="68CBF03D" w14:textId="77777777" w:rsidR="003933CC" w:rsidRPr="001B4C2B" w:rsidRDefault="003933CC" w:rsidP="003933CC">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B4C2B">
              <w:rPr>
                <w:rFonts w:ascii="Arial" w:hAnsi="Arial" w:cs="Arial"/>
                <w:sz w:val="22"/>
                <w:szCs w:val="22"/>
              </w:rPr>
              <w:t>97.5 %</w:t>
            </w:r>
          </w:p>
        </w:tc>
        <w:tc>
          <w:tcPr>
            <w:tcW w:w="0" w:type="auto"/>
            <w:vAlign w:val="center"/>
            <w:hideMark/>
          </w:tcPr>
          <w:p w14:paraId="72CC4BE5" w14:textId="77777777" w:rsidR="003933CC" w:rsidRPr="001B4C2B" w:rsidRDefault="003933CC" w:rsidP="003933CC">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B4C2B">
              <w:rPr>
                <w:rFonts w:ascii="Arial" w:hAnsi="Arial" w:cs="Arial"/>
                <w:sz w:val="22"/>
                <w:szCs w:val="22"/>
              </w:rPr>
              <w:t>90.3 %</w:t>
            </w:r>
          </w:p>
        </w:tc>
        <w:tc>
          <w:tcPr>
            <w:tcW w:w="0" w:type="auto"/>
            <w:vAlign w:val="center"/>
            <w:hideMark/>
          </w:tcPr>
          <w:p w14:paraId="22887413" w14:textId="77777777" w:rsidR="003933CC" w:rsidRPr="001B4C2B" w:rsidRDefault="003933CC" w:rsidP="003933CC">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B4C2B">
              <w:rPr>
                <w:rFonts w:ascii="Arial" w:hAnsi="Arial" w:cs="Arial"/>
                <w:sz w:val="22"/>
                <w:szCs w:val="22"/>
              </w:rPr>
              <w:t>92.1 %</w:t>
            </w:r>
          </w:p>
        </w:tc>
        <w:tc>
          <w:tcPr>
            <w:tcW w:w="0" w:type="auto"/>
            <w:vAlign w:val="center"/>
            <w:hideMark/>
          </w:tcPr>
          <w:p w14:paraId="67D9B552" w14:textId="77777777" w:rsidR="003933CC" w:rsidRPr="001B4C2B" w:rsidRDefault="003933CC" w:rsidP="003933CC">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B4C2B">
              <w:rPr>
                <w:rFonts w:ascii="Arial" w:hAnsi="Arial" w:cs="Arial"/>
                <w:sz w:val="22"/>
                <w:szCs w:val="22"/>
              </w:rPr>
              <w:t>100.0 %</w:t>
            </w:r>
          </w:p>
        </w:tc>
      </w:tr>
      <w:tr w:rsidR="003933CC" w:rsidRPr="001B4C2B" w14:paraId="5E3525B8" w14:textId="77777777" w:rsidTr="003933CC">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27DF2D2" w14:textId="77777777" w:rsidR="003933CC" w:rsidRPr="001B4C2B" w:rsidRDefault="003933CC" w:rsidP="00BB7E2C">
            <w:pPr>
              <w:spacing w:after="160" w:line="276" w:lineRule="auto"/>
              <w:jc w:val="both"/>
              <w:rPr>
                <w:rFonts w:ascii="Arial" w:hAnsi="Arial" w:cs="Arial"/>
                <w:sz w:val="22"/>
                <w:szCs w:val="22"/>
              </w:rPr>
            </w:pPr>
            <w:r w:rsidRPr="001B4C2B">
              <w:rPr>
                <w:rFonts w:ascii="Arial" w:hAnsi="Arial" w:cs="Arial"/>
                <w:sz w:val="22"/>
                <w:szCs w:val="22"/>
              </w:rPr>
              <w:t>Cuauhtémoc</w:t>
            </w:r>
          </w:p>
        </w:tc>
        <w:tc>
          <w:tcPr>
            <w:tcW w:w="0" w:type="auto"/>
            <w:vAlign w:val="center"/>
            <w:hideMark/>
          </w:tcPr>
          <w:p w14:paraId="34D922E1" w14:textId="77777777" w:rsidR="003933CC" w:rsidRPr="001B4C2B" w:rsidRDefault="003933CC" w:rsidP="003933CC">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B4C2B">
              <w:rPr>
                <w:rFonts w:ascii="Arial" w:hAnsi="Arial" w:cs="Arial"/>
                <w:sz w:val="22"/>
                <w:szCs w:val="22"/>
              </w:rPr>
              <w:t>80.0 %</w:t>
            </w:r>
          </w:p>
        </w:tc>
        <w:tc>
          <w:tcPr>
            <w:tcW w:w="0" w:type="auto"/>
            <w:vAlign w:val="center"/>
            <w:hideMark/>
          </w:tcPr>
          <w:p w14:paraId="091BDB40" w14:textId="77777777" w:rsidR="003933CC" w:rsidRPr="001B4C2B" w:rsidRDefault="003933CC" w:rsidP="003933CC">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B4C2B">
              <w:rPr>
                <w:rFonts w:ascii="Arial" w:hAnsi="Arial" w:cs="Arial"/>
                <w:sz w:val="22"/>
                <w:szCs w:val="22"/>
              </w:rPr>
              <w:t>93.9 %</w:t>
            </w:r>
          </w:p>
        </w:tc>
        <w:tc>
          <w:tcPr>
            <w:tcW w:w="0" w:type="auto"/>
            <w:vAlign w:val="center"/>
            <w:hideMark/>
          </w:tcPr>
          <w:p w14:paraId="0CB6D1A3" w14:textId="77777777" w:rsidR="003933CC" w:rsidRPr="001B4C2B" w:rsidRDefault="003933CC" w:rsidP="003933CC">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B4C2B">
              <w:rPr>
                <w:rFonts w:ascii="Arial" w:hAnsi="Arial" w:cs="Arial"/>
                <w:sz w:val="22"/>
                <w:szCs w:val="22"/>
              </w:rPr>
              <w:t>90.0 %</w:t>
            </w:r>
          </w:p>
        </w:tc>
        <w:tc>
          <w:tcPr>
            <w:tcW w:w="0" w:type="auto"/>
            <w:vAlign w:val="center"/>
            <w:hideMark/>
          </w:tcPr>
          <w:p w14:paraId="5C951435" w14:textId="77777777" w:rsidR="003933CC" w:rsidRPr="001B4C2B" w:rsidRDefault="003933CC" w:rsidP="003933CC">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B4C2B">
              <w:rPr>
                <w:rFonts w:ascii="Arial" w:hAnsi="Arial" w:cs="Arial"/>
                <w:sz w:val="22"/>
                <w:szCs w:val="22"/>
              </w:rPr>
              <w:t>100.0 %</w:t>
            </w:r>
          </w:p>
        </w:tc>
      </w:tr>
      <w:tr w:rsidR="003933CC" w:rsidRPr="001B4C2B" w14:paraId="2537B03D" w14:textId="77777777" w:rsidTr="003933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7F4F656" w14:textId="77777777" w:rsidR="003933CC" w:rsidRPr="001B4C2B" w:rsidRDefault="003933CC" w:rsidP="00BB7E2C">
            <w:pPr>
              <w:spacing w:after="160" w:line="276" w:lineRule="auto"/>
              <w:jc w:val="both"/>
              <w:rPr>
                <w:rFonts w:ascii="Arial" w:hAnsi="Arial" w:cs="Arial"/>
                <w:sz w:val="22"/>
                <w:szCs w:val="22"/>
              </w:rPr>
            </w:pPr>
            <w:r w:rsidRPr="001B4C2B">
              <w:rPr>
                <w:rFonts w:ascii="Arial" w:hAnsi="Arial" w:cs="Arial"/>
                <w:sz w:val="22"/>
                <w:szCs w:val="22"/>
              </w:rPr>
              <w:t>Gustavo A. Madero</w:t>
            </w:r>
          </w:p>
        </w:tc>
        <w:tc>
          <w:tcPr>
            <w:tcW w:w="0" w:type="auto"/>
            <w:vAlign w:val="center"/>
            <w:hideMark/>
          </w:tcPr>
          <w:p w14:paraId="4B9B09B3" w14:textId="77777777" w:rsidR="003933CC" w:rsidRPr="001B4C2B" w:rsidRDefault="003933CC" w:rsidP="003933CC">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B4C2B">
              <w:rPr>
                <w:rFonts w:ascii="Arial" w:hAnsi="Arial" w:cs="Arial"/>
                <w:sz w:val="22"/>
                <w:szCs w:val="22"/>
              </w:rPr>
              <w:t>90.0 %</w:t>
            </w:r>
          </w:p>
        </w:tc>
        <w:tc>
          <w:tcPr>
            <w:tcW w:w="0" w:type="auto"/>
            <w:vAlign w:val="center"/>
            <w:hideMark/>
          </w:tcPr>
          <w:p w14:paraId="15CFE44F" w14:textId="77777777" w:rsidR="003933CC" w:rsidRPr="001B4C2B" w:rsidRDefault="003933CC" w:rsidP="003933CC">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B4C2B">
              <w:rPr>
                <w:rFonts w:ascii="Arial" w:hAnsi="Arial" w:cs="Arial"/>
                <w:sz w:val="22"/>
                <w:szCs w:val="22"/>
              </w:rPr>
              <w:t>82.0 %</w:t>
            </w:r>
          </w:p>
        </w:tc>
        <w:tc>
          <w:tcPr>
            <w:tcW w:w="0" w:type="auto"/>
            <w:vAlign w:val="center"/>
            <w:hideMark/>
          </w:tcPr>
          <w:p w14:paraId="63765ABA" w14:textId="77777777" w:rsidR="003933CC" w:rsidRPr="001B4C2B" w:rsidRDefault="003933CC" w:rsidP="003933CC">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B4C2B">
              <w:rPr>
                <w:rFonts w:ascii="Arial" w:hAnsi="Arial" w:cs="Arial"/>
                <w:sz w:val="22"/>
                <w:szCs w:val="22"/>
              </w:rPr>
              <w:t>80.0 %</w:t>
            </w:r>
          </w:p>
        </w:tc>
        <w:tc>
          <w:tcPr>
            <w:tcW w:w="0" w:type="auto"/>
            <w:vAlign w:val="center"/>
            <w:hideMark/>
          </w:tcPr>
          <w:p w14:paraId="4E837BF8" w14:textId="77777777" w:rsidR="003933CC" w:rsidRPr="001B4C2B" w:rsidRDefault="003933CC" w:rsidP="003933CC">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B4C2B">
              <w:rPr>
                <w:rFonts w:ascii="Arial" w:hAnsi="Arial" w:cs="Arial"/>
                <w:sz w:val="22"/>
                <w:szCs w:val="22"/>
              </w:rPr>
              <w:t>0.0 %</w:t>
            </w:r>
          </w:p>
        </w:tc>
      </w:tr>
      <w:tr w:rsidR="003933CC" w:rsidRPr="001B4C2B" w14:paraId="2AE5AC07" w14:textId="77777777" w:rsidTr="003933CC">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470D126" w14:textId="77777777" w:rsidR="003933CC" w:rsidRPr="001B4C2B" w:rsidRDefault="003933CC" w:rsidP="00BB7E2C">
            <w:pPr>
              <w:spacing w:after="160" w:line="276" w:lineRule="auto"/>
              <w:jc w:val="both"/>
              <w:rPr>
                <w:rFonts w:ascii="Arial" w:hAnsi="Arial" w:cs="Arial"/>
                <w:sz w:val="22"/>
                <w:szCs w:val="22"/>
              </w:rPr>
            </w:pPr>
            <w:r w:rsidRPr="001B4C2B">
              <w:rPr>
                <w:rFonts w:ascii="Arial" w:hAnsi="Arial" w:cs="Arial"/>
                <w:sz w:val="22"/>
                <w:szCs w:val="22"/>
              </w:rPr>
              <w:t>Iztacalco</w:t>
            </w:r>
          </w:p>
        </w:tc>
        <w:tc>
          <w:tcPr>
            <w:tcW w:w="0" w:type="auto"/>
            <w:vAlign w:val="center"/>
            <w:hideMark/>
          </w:tcPr>
          <w:p w14:paraId="57149976" w14:textId="77777777" w:rsidR="003933CC" w:rsidRPr="001B4C2B" w:rsidRDefault="003933CC" w:rsidP="003933CC">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B4C2B">
              <w:rPr>
                <w:rFonts w:ascii="Arial" w:hAnsi="Arial" w:cs="Arial"/>
                <w:sz w:val="22"/>
                <w:szCs w:val="22"/>
              </w:rPr>
              <w:t>87.0 %</w:t>
            </w:r>
          </w:p>
        </w:tc>
        <w:tc>
          <w:tcPr>
            <w:tcW w:w="0" w:type="auto"/>
            <w:vAlign w:val="center"/>
            <w:hideMark/>
          </w:tcPr>
          <w:p w14:paraId="4C502AF8" w14:textId="77777777" w:rsidR="003933CC" w:rsidRPr="001B4C2B" w:rsidRDefault="003933CC" w:rsidP="003933CC">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B4C2B">
              <w:rPr>
                <w:rFonts w:ascii="Arial" w:hAnsi="Arial" w:cs="Arial"/>
                <w:sz w:val="22"/>
                <w:szCs w:val="22"/>
              </w:rPr>
              <w:t>99.1 %</w:t>
            </w:r>
          </w:p>
        </w:tc>
        <w:tc>
          <w:tcPr>
            <w:tcW w:w="0" w:type="auto"/>
            <w:vAlign w:val="center"/>
            <w:hideMark/>
          </w:tcPr>
          <w:p w14:paraId="3A8D4389" w14:textId="77777777" w:rsidR="003933CC" w:rsidRPr="001B4C2B" w:rsidRDefault="003933CC" w:rsidP="003933CC">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B4C2B">
              <w:rPr>
                <w:rFonts w:ascii="Arial" w:hAnsi="Arial" w:cs="Arial"/>
                <w:sz w:val="22"/>
                <w:szCs w:val="22"/>
              </w:rPr>
              <w:t>97.5 %</w:t>
            </w:r>
          </w:p>
        </w:tc>
        <w:tc>
          <w:tcPr>
            <w:tcW w:w="0" w:type="auto"/>
            <w:vAlign w:val="center"/>
            <w:hideMark/>
          </w:tcPr>
          <w:p w14:paraId="5864B7A2" w14:textId="77777777" w:rsidR="003933CC" w:rsidRPr="001B4C2B" w:rsidRDefault="003933CC" w:rsidP="003933CC">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B4C2B">
              <w:rPr>
                <w:rFonts w:ascii="Arial" w:hAnsi="Arial" w:cs="Arial"/>
                <w:sz w:val="22"/>
                <w:szCs w:val="22"/>
              </w:rPr>
              <w:t>85.7 %</w:t>
            </w:r>
          </w:p>
        </w:tc>
      </w:tr>
      <w:tr w:rsidR="003933CC" w:rsidRPr="001B4C2B" w14:paraId="29628E13" w14:textId="77777777" w:rsidTr="003933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8054AC8" w14:textId="77777777" w:rsidR="003933CC" w:rsidRPr="001B4C2B" w:rsidRDefault="003933CC" w:rsidP="00BB7E2C">
            <w:pPr>
              <w:spacing w:after="160" w:line="276" w:lineRule="auto"/>
              <w:jc w:val="both"/>
              <w:rPr>
                <w:rFonts w:ascii="Arial" w:hAnsi="Arial" w:cs="Arial"/>
                <w:sz w:val="22"/>
                <w:szCs w:val="22"/>
              </w:rPr>
            </w:pPr>
            <w:r w:rsidRPr="001B4C2B">
              <w:rPr>
                <w:rFonts w:ascii="Arial" w:hAnsi="Arial" w:cs="Arial"/>
                <w:sz w:val="22"/>
                <w:szCs w:val="22"/>
              </w:rPr>
              <w:t>Iztapalapa</w:t>
            </w:r>
          </w:p>
        </w:tc>
        <w:tc>
          <w:tcPr>
            <w:tcW w:w="0" w:type="auto"/>
            <w:vAlign w:val="center"/>
            <w:hideMark/>
          </w:tcPr>
          <w:p w14:paraId="0E12A404" w14:textId="77777777" w:rsidR="003933CC" w:rsidRPr="001B4C2B" w:rsidRDefault="003933CC" w:rsidP="003933CC">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B4C2B">
              <w:rPr>
                <w:rFonts w:ascii="Arial" w:hAnsi="Arial" w:cs="Arial"/>
                <w:sz w:val="22"/>
                <w:szCs w:val="22"/>
              </w:rPr>
              <w:t>96.0 %</w:t>
            </w:r>
          </w:p>
        </w:tc>
        <w:tc>
          <w:tcPr>
            <w:tcW w:w="0" w:type="auto"/>
            <w:vAlign w:val="center"/>
            <w:hideMark/>
          </w:tcPr>
          <w:p w14:paraId="7C2ADA42" w14:textId="77777777" w:rsidR="003933CC" w:rsidRPr="001B4C2B" w:rsidRDefault="003933CC" w:rsidP="003933CC">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B4C2B">
              <w:rPr>
                <w:rFonts w:ascii="Arial" w:hAnsi="Arial" w:cs="Arial"/>
                <w:sz w:val="22"/>
                <w:szCs w:val="22"/>
              </w:rPr>
              <w:t>92.8 %</w:t>
            </w:r>
          </w:p>
        </w:tc>
        <w:tc>
          <w:tcPr>
            <w:tcW w:w="0" w:type="auto"/>
            <w:vAlign w:val="center"/>
            <w:hideMark/>
          </w:tcPr>
          <w:p w14:paraId="130407A5" w14:textId="77777777" w:rsidR="003933CC" w:rsidRPr="001B4C2B" w:rsidRDefault="003933CC" w:rsidP="003933CC">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B4C2B">
              <w:rPr>
                <w:rFonts w:ascii="Arial" w:hAnsi="Arial" w:cs="Arial"/>
                <w:sz w:val="22"/>
                <w:szCs w:val="22"/>
              </w:rPr>
              <w:t>98.8 %</w:t>
            </w:r>
          </w:p>
        </w:tc>
        <w:tc>
          <w:tcPr>
            <w:tcW w:w="0" w:type="auto"/>
            <w:vAlign w:val="center"/>
            <w:hideMark/>
          </w:tcPr>
          <w:p w14:paraId="1CA60D8D" w14:textId="77777777" w:rsidR="003933CC" w:rsidRPr="001B4C2B" w:rsidRDefault="003933CC" w:rsidP="003933CC">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B4C2B">
              <w:rPr>
                <w:rFonts w:ascii="Arial" w:hAnsi="Arial" w:cs="Arial"/>
                <w:sz w:val="22"/>
                <w:szCs w:val="22"/>
              </w:rPr>
              <w:t>94.1 %</w:t>
            </w:r>
          </w:p>
        </w:tc>
      </w:tr>
      <w:tr w:rsidR="003933CC" w:rsidRPr="001B4C2B" w14:paraId="61417963" w14:textId="77777777" w:rsidTr="003933CC">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4F13D0D" w14:textId="77777777" w:rsidR="003933CC" w:rsidRPr="001B4C2B" w:rsidRDefault="003933CC" w:rsidP="00BB7E2C">
            <w:pPr>
              <w:spacing w:after="160" w:line="276" w:lineRule="auto"/>
              <w:jc w:val="both"/>
              <w:rPr>
                <w:rFonts w:ascii="Arial" w:hAnsi="Arial" w:cs="Arial"/>
                <w:sz w:val="22"/>
                <w:szCs w:val="22"/>
              </w:rPr>
            </w:pPr>
            <w:r w:rsidRPr="001B4C2B">
              <w:rPr>
                <w:rFonts w:ascii="Arial" w:hAnsi="Arial" w:cs="Arial"/>
                <w:sz w:val="22"/>
                <w:szCs w:val="22"/>
              </w:rPr>
              <w:t>La Magdalena Contreras</w:t>
            </w:r>
          </w:p>
        </w:tc>
        <w:tc>
          <w:tcPr>
            <w:tcW w:w="0" w:type="auto"/>
            <w:vAlign w:val="center"/>
            <w:hideMark/>
          </w:tcPr>
          <w:p w14:paraId="75C006DE" w14:textId="77777777" w:rsidR="003933CC" w:rsidRPr="001B4C2B" w:rsidRDefault="003933CC" w:rsidP="003933CC">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B4C2B">
              <w:rPr>
                <w:rFonts w:ascii="Arial" w:hAnsi="Arial" w:cs="Arial"/>
                <w:sz w:val="22"/>
                <w:szCs w:val="22"/>
              </w:rPr>
              <w:t>100.0 %</w:t>
            </w:r>
          </w:p>
        </w:tc>
        <w:tc>
          <w:tcPr>
            <w:tcW w:w="0" w:type="auto"/>
            <w:vAlign w:val="center"/>
            <w:hideMark/>
          </w:tcPr>
          <w:p w14:paraId="62D4691C" w14:textId="77777777" w:rsidR="003933CC" w:rsidRPr="001B4C2B" w:rsidRDefault="003933CC" w:rsidP="003933CC">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B4C2B">
              <w:rPr>
                <w:rFonts w:ascii="Arial" w:hAnsi="Arial" w:cs="Arial"/>
                <w:sz w:val="22"/>
                <w:szCs w:val="22"/>
              </w:rPr>
              <w:t>90.5 %</w:t>
            </w:r>
          </w:p>
        </w:tc>
        <w:tc>
          <w:tcPr>
            <w:tcW w:w="0" w:type="auto"/>
            <w:vAlign w:val="center"/>
            <w:hideMark/>
          </w:tcPr>
          <w:p w14:paraId="09D137C2" w14:textId="77777777" w:rsidR="003933CC" w:rsidRPr="001B4C2B" w:rsidRDefault="003933CC" w:rsidP="003933CC">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B4C2B">
              <w:rPr>
                <w:rFonts w:ascii="Arial" w:hAnsi="Arial" w:cs="Arial"/>
                <w:sz w:val="22"/>
                <w:szCs w:val="22"/>
              </w:rPr>
              <w:t>88.1 %</w:t>
            </w:r>
          </w:p>
        </w:tc>
        <w:tc>
          <w:tcPr>
            <w:tcW w:w="0" w:type="auto"/>
            <w:vAlign w:val="center"/>
            <w:hideMark/>
          </w:tcPr>
          <w:p w14:paraId="3A54C61F" w14:textId="77777777" w:rsidR="003933CC" w:rsidRPr="001B4C2B" w:rsidRDefault="003933CC" w:rsidP="003933CC">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B4C2B">
              <w:rPr>
                <w:rFonts w:ascii="Arial" w:hAnsi="Arial" w:cs="Arial"/>
                <w:sz w:val="22"/>
                <w:szCs w:val="22"/>
              </w:rPr>
              <w:t>98.8 %</w:t>
            </w:r>
          </w:p>
        </w:tc>
      </w:tr>
      <w:tr w:rsidR="003933CC" w:rsidRPr="001B4C2B" w14:paraId="13A8E91E" w14:textId="77777777" w:rsidTr="003933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7DABAE9" w14:textId="77777777" w:rsidR="003933CC" w:rsidRPr="001B4C2B" w:rsidRDefault="003933CC" w:rsidP="00BB7E2C">
            <w:pPr>
              <w:spacing w:after="160" w:line="276" w:lineRule="auto"/>
              <w:jc w:val="both"/>
              <w:rPr>
                <w:rFonts w:ascii="Arial" w:hAnsi="Arial" w:cs="Arial"/>
                <w:sz w:val="22"/>
                <w:szCs w:val="22"/>
              </w:rPr>
            </w:pPr>
            <w:r w:rsidRPr="001B4C2B">
              <w:rPr>
                <w:rFonts w:ascii="Arial" w:hAnsi="Arial" w:cs="Arial"/>
                <w:sz w:val="22"/>
                <w:szCs w:val="22"/>
              </w:rPr>
              <w:t>Miguel Hidalgo</w:t>
            </w:r>
          </w:p>
        </w:tc>
        <w:tc>
          <w:tcPr>
            <w:tcW w:w="0" w:type="auto"/>
            <w:vAlign w:val="center"/>
            <w:hideMark/>
          </w:tcPr>
          <w:p w14:paraId="0D413E5C" w14:textId="77777777" w:rsidR="003933CC" w:rsidRPr="001B4C2B" w:rsidRDefault="003933CC" w:rsidP="003933CC">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B4C2B">
              <w:rPr>
                <w:rFonts w:ascii="Arial" w:hAnsi="Arial" w:cs="Arial"/>
                <w:sz w:val="22"/>
                <w:szCs w:val="22"/>
              </w:rPr>
              <w:t>94.5 %</w:t>
            </w:r>
          </w:p>
        </w:tc>
        <w:tc>
          <w:tcPr>
            <w:tcW w:w="0" w:type="auto"/>
            <w:vAlign w:val="center"/>
            <w:hideMark/>
          </w:tcPr>
          <w:p w14:paraId="1B020E5D" w14:textId="77777777" w:rsidR="003933CC" w:rsidRPr="001B4C2B" w:rsidRDefault="003933CC" w:rsidP="003933CC">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B4C2B">
              <w:rPr>
                <w:rFonts w:ascii="Arial" w:hAnsi="Arial" w:cs="Arial"/>
                <w:sz w:val="22"/>
                <w:szCs w:val="22"/>
              </w:rPr>
              <w:t>43.6 %</w:t>
            </w:r>
          </w:p>
        </w:tc>
        <w:tc>
          <w:tcPr>
            <w:tcW w:w="0" w:type="auto"/>
            <w:vAlign w:val="center"/>
            <w:hideMark/>
          </w:tcPr>
          <w:p w14:paraId="38EDCF71" w14:textId="77777777" w:rsidR="003933CC" w:rsidRPr="001B4C2B" w:rsidRDefault="003933CC" w:rsidP="003933CC">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B4C2B">
              <w:rPr>
                <w:rFonts w:ascii="Arial" w:hAnsi="Arial" w:cs="Arial"/>
                <w:sz w:val="22"/>
                <w:szCs w:val="22"/>
              </w:rPr>
              <w:t>100.0 %</w:t>
            </w:r>
          </w:p>
        </w:tc>
        <w:tc>
          <w:tcPr>
            <w:tcW w:w="0" w:type="auto"/>
            <w:vAlign w:val="center"/>
            <w:hideMark/>
          </w:tcPr>
          <w:p w14:paraId="163BEABC" w14:textId="77777777" w:rsidR="003933CC" w:rsidRPr="001B4C2B" w:rsidRDefault="003933CC" w:rsidP="003933CC">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B4C2B">
              <w:rPr>
                <w:rFonts w:ascii="Arial" w:hAnsi="Arial" w:cs="Arial"/>
                <w:sz w:val="22"/>
                <w:szCs w:val="22"/>
              </w:rPr>
              <w:t>0.0 %</w:t>
            </w:r>
          </w:p>
        </w:tc>
      </w:tr>
      <w:tr w:rsidR="003933CC" w:rsidRPr="001B4C2B" w14:paraId="5D1E5780" w14:textId="77777777" w:rsidTr="003933CC">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203EDED" w14:textId="77777777" w:rsidR="003933CC" w:rsidRPr="001B4C2B" w:rsidRDefault="003933CC" w:rsidP="00BB7E2C">
            <w:pPr>
              <w:spacing w:after="160" w:line="276" w:lineRule="auto"/>
              <w:jc w:val="both"/>
              <w:rPr>
                <w:rFonts w:ascii="Arial" w:hAnsi="Arial" w:cs="Arial"/>
                <w:sz w:val="22"/>
                <w:szCs w:val="22"/>
              </w:rPr>
            </w:pPr>
            <w:r w:rsidRPr="001B4C2B">
              <w:rPr>
                <w:rFonts w:ascii="Arial" w:hAnsi="Arial" w:cs="Arial"/>
                <w:sz w:val="22"/>
                <w:szCs w:val="22"/>
              </w:rPr>
              <w:t>Milpa Alta</w:t>
            </w:r>
          </w:p>
        </w:tc>
        <w:tc>
          <w:tcPr>
            <w:tcW w:w="0" w:type="auto"/>
            <w:vAlign w:val="center"/>
            <w:hideMark/>
          </w:tcPr>
          <w:p w14:paraId="7BCB889E" w14:textId="77777777" w:rsidR="003933CC" w:rsidRPr="001B4C2B" w:rsidRDefault="003933CC" w:rsidP="003933CC">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B4C2B">
              <w:rPr>
                <w:rFonts w:ascii="Arial" w:hAnsi="Arial" w:cs="Arial"/>
                <w:sz w:val="22"/>
                <w:szCs w:val="22"/>
              </w:rPr>
              <w:t>100.0 %</w:t>
            </w:r>
          </w:p>
        </w:tc>
        <w:tc>
          <w:tcPr>
            <w:tcW w:w="0" w:type="auto"/>
            <w:vAlign w:val="center"/>
            <w:hideMark/>
          </w:tcPr>
          <w:p w14:paraId="4A450857" w14:textId="77777777" w:rsidR="003933CC" w:rsidRPr="001B4C2B" w:rsidRDefault="003933CC" w:rsidP="003933CC">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B4C2B">
              <w:rPr>
                <w:rFonts w:ascii="Arial" w:hAnsi="Arial" w:cs="Arial"/>
                <w:sz w:val="22"/>
                <w:szCs w:val="22"/>
              </w:rPr>
              <w:t>91.7 %</w:t>
            </w:r>
          </w:p>
        </w:tc>
        <w:tc>
          <w:tcPr>
            <w:tcW w:w="0" w:type="auto"/>
            <w:vAlign w:val="center"/>
            <w:hideMark/>
          </w:tcPr>
          <w:p w14:paraId="555DBDA8" w14:textId="77777777" w:rsidR="003933CC" w:rsidRPr="001B4C2B" w:rsidRDefault="003933CC" w:rsidP="003933CC">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B4C2B">
              <w:rPr>
                <w:rFonts w:ascii="Arial" w:hAnsi="Arial" w:cs="Arial"/>
                <w:sz w:val="22"/>
                <w:szCs w:val="22"/>
              </w:rPr>
              <w:t>85.0 %</w:t>
            </w:r>
          </w:p>
        </w:tc>
        <w:tc>
          <w:tcPr>
            <w:tcW w:w="0" w:type="auto"/>
            <w:vAlign w:val="center"/>
            <w:hideMark/>
          </w:tcPr>
          <w:p w14:paraId="0841BDE3" w14:textId="77777777" w:rsidR="003933CC" w:rsidRPr="001B4C2B" w:rsidRDefault="003933CC" w:rsidP="003933CC">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B4C2B">
              <w:rPr>
                <w:rFonts w:ascii="Arial" w:hAnsi="Arial" w:cs="Arial"/>
                <w:sz w:val="22"/>
                <w:szCs w:val="22"/>
              </w:rPr>
              <w:t>83.3 %</w:t>
            </w:r>
          </w:p>
        </w:tc>
      </w:tr>
      <w:tr w:rsidR="003933CC" w:rsidRPr="001B4C2B" w14:paraId="4ADECC43" w14:textId="77777777" w:rsidTr="003933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00F9F84" w14:textId="77777777" w:rsidR="003933CC" w:rsidRPr="001B4C2B" w:rsidRDefault="003933CC" w:rsidP="00BB7E2C">
            <w:pPr>
              <w:spacing w:after="160" w:line="276" w:lineRule="auto"/>
              <w:jc w:val="both"/>
              <w:rPr>
                <w:rFonts w:ascii="Arial" w:hAnsi="Arial" w:cs="Arial"/>
                <w:sz w:val="22"/>
                <w:szCs w:val="22"/>
              </w:rPr>
            </w:pPr>
            <w:r w:rsidRPr="001B4C2B">
              <w:rPr>
                <w:rFonts w:ascii="Arial" w:hAnsi="Arial" w:cs="Arial"/>
                <w:sz w:val="22"/>
                <w:szCs w:val="22"/>
              </w:rPr>
              <w:t>Tláhuac</w:t>
            </w:r>
          </w:p>
        </w:tc>
        <w:tc>
          <w:tcPr>
            <w:tcW w:w="0" w:type="auto"/>
            <w:vAlign w:val="center"/>
            <w:hideMark/>
          </w:tcPr>
          <w:p w14:paraId="226778E0" w14:textId="77777777" w:rsidR="003933CC" w:rsidRPr="001B4C2B" w:rsidRDefault="003933CC" w:rsidP="003933CC">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B4C2B">
              <w:rPr>
                <w:rFonts w:ascii="Arial" w:hAnsi="Arial" w:cs="Arial"/>
                <w:sz w:val="22"/>
                <w:szCs w:val="22"/>
              </w:rPr>
              <w:t>84.8 %</w:t>
            </w:r>
          </w:p>
        </w:tc>
        <w:tc>
          <w:tcPr>
            <w:tcW w:w="0" w:type="auto"/>
            <w:vAlign w:val="center"/>
            <w:hideMark/>
          </w:tcPr>
          <w:p w14:paraId="7694EED5" w14:textId="77777777" w:rsidR="003933CC" w:rsidRPr="001B4C2B" w:rsidRDefault="003933CC" w:rsidP="003933CC">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B4C2B">
              <w:rPr>
                <w:rFonts w:ascii="Arial" w:hAnsi="Arial" w:cs="Arial"/>
                <w:sz w:val="22"/>
                <w:szCs w:val="22"/>
              </w:rPr>
              <w:t>95.0 %</w:t>
            </w:r>
          </w:p>
        </w:tc>
        <w:tc>
          <w:tcPr>
            <w:tcW w:w="0" w:type="auto"/>
            <w:vAlign w:val="center"/>
            <w:hideMark/>
          </w:tcPr>
          <w:p w14:paraId="4A9B49D4" w14:textId="77777777" w:rsidR="003933CC" w:rsidRPr="001B4C2B" w:rsidRDefault="003933CC" w:rsidP="003933CC">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B4C2B">
              <w:rPr>
                <w:rFonts w:ascii="Arial" w:hAnsi="Arial" w:cs="Arial"/>
                <w:sz w:val="22"/>
                <w:szCs w:val="22"/>
              </w:rPr>
              <w:t>99.6 %</w:t>
            </w:r>
          </w:p>
        </w:tc>
        <w:tc>
          <w:tcPr>
            <w:tcW w:w="0" w:type="auto"/>
            <w:vAlign w:val="center"/>
            <w:hideMark/>
          </w:tcPr>
          <w:p w14:paraId="426C2BF2" w14:textId="77777777" w:rsidR="003933CC" w:rsidRPr="001B4C2B" w:rsidRDefault="003933CC" w:rsidP="003933CC">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B4C2B">
              <w:rPr>
                <w:rFonts w:ascii="Arial" w:hAnsi="Arial" w:cs="Arial"/>
                <w:sz w:val="22"/>
                <w:szCs w:val="22"/>
              </w:rPr>
              <w:t>90.0 %</w:t>
            </w:r>
          </w:p>
        </w:tc>
      </w:tr>
      <w:tr w:rsidR="003933CC" w:rsidRPr="001B4C2B" w14:paraId="56FCA711" w14:textId="77777777" w:rsidTr="003933CC">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04F0F03" w14:textId="77777777" w:rsidR="003933CC" w:rsidRPr="001B4C2B" w:rsidRDefault="003933CC" w:rsidP="00BB7E2C">
            <w:pPr>
              <w:spacing w:after="160" w:line="276" w:lineRule="auto"/>
              <w:jc w:val="both"/>
              <w:rPr>
                <w:rFonts w:ascii="Arial" w:hAnsi="Arial" w:cs="Arial"/>
                <w:sz w:val="22"/>
                <w:szCs w:val="22"/>
              </w:rPr>
            </w:pPr>
            <w:r w:rsidRPr="001B4C2B">
              <w:rPr>
                <w:rFonts w:ascii="Arial" w:hAnsi="Arial" w:cs="Arial"/>
                <w:sz w:val="22"/>
                <w:szCs w:val="22"/>
              </w:rPr>
              <w:t>Tlalpan</w:t>
            </w:r>
          </w:p>
        </w:tc>
        <w:tc>
          <w:tcPr>
            <w:tcW w:w="0" w:type="auto"/>
            <w:vAlign w:val="center"/>
            <w:hideMark/>
          </w:tcPr>
          <w:p w14:paraId="53FFDCC6" w14:textId="77777777" w:rsidR="003933CC" w:rsidRPr="001B4C2B" w:rsidRDefault="003933CC" w:rsidP="003933CC">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B4C2B">
              <w:rPr>
                <w:rFonts w:ascii="Arial" w:hAnsi="Arial" w:cs="Arial"/>
                <w:sz w:val="22"/>
                <w:szCs w:val="22"/>
              </w:rPr>
              <w:t>88.9 %</w:t>
            </w:r>
          </w:p>
        </w:tc>
        <w:tc>
          <w:tcPr>
            <w:tcW w:w="0" w:type="auto"/>
            <w:vAlign w:val="center"/>
            <w:hideMark/>
          </w:tcPr>
          <w:p w14:paraId="19C58D58" w14:textId="77777777" w:rsidR="003933CC" w:rsidRPr="001B4C2B" w:rsidRDefault="003933CC" w:rsidP="003933CC">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B4C2B">
              <w:rPr>
                <w:rFonts w:ascii="Arial" w:hAnsi="Arial" w:cs="Arial"/>
                <w:sz w:val="22"/>
                <w:szCs w:val="22"/>
              </w:rPr>
              <w:t>0.0 %</w:t>
            </w:r>
          </w:p>
        </w:tc>
        <w:tc>
          <w:tcPr>
            <w:tcW w:w="0" w:type="auto"/>
            <w:vAlign w:val="center"/>
            <w:hideMark/>
          </w:tcPr>
          <w:p w14:paraId="4ACC34A5" w14:textId="77777777" w:rsidR="003933CC" w:rsidRPr="001B4C2B" w:rsidRDefault="003933CC" w:rsidP="003933CC">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B4C2B">
              <w:rPr>
                <w:rFonts w:ascii="Arial" w:hAnsi="Arial" w:cs="Arial"/>
                <w:sz w:val="22"/>
                <w:szCs w:val="22"/>
              </w:rPr>
              <w:t>99.3 %</w:t>
            </w:r>
          </w:p>
        </w:tc>
        <w:tc>
          <w:tcPr>
            <w:tcW w:w="0" w:type="auto"/>
            <w:vAlign w:val="center"/>
            <w:hideMark/>
          </w:tcPr>
          <w:p w14:paraId="170C8951" w14:textId="77777777" w:rsidR="003933CC" w:rsidRPr="001B4C2B" w:rsidRDefault="003933CC" w:rsidP="003933CC">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B4C2B">
              <w:rPr>
                <w:rFonts w:ascii="Arial" w:hAnsi="Arial" w:cs="Arial"/>
                <w:sz w:val="22"/>
                <w:szCs w:val="22"/>
              </w:rPr>
              <w:t>99.8 %</w:t>
            </w:r>
          </w:p>
        </w:tc>
      </w:tr>
      <w:tr w:rsidR="003933CC" w:rsidRPr="001B4C2B" w14:paraId="1F40C8D2" w14:textId="77777777" w:rsidTr="003933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5A20B52" w14:textId="77777777" w:rsidR="003933CC" w:rsidRPr="001B4C2B" w:rsidRDefault="003933CC" w:rsidP="00BB7E2C">
            <w:pPr>
              <w:spacing w:after="160" w:line="276" w:lineRule="auto"/>
              <w:jc w:val="both"/>
              <w:rPr>
                <w:rFonts w:ascii="Arial" w:hAnsi="Arial" w:cs="Arial"/>
                <w:sz w:val="22"/>
                <w:szCs w:val="22"/>
              </w:rPr>
            </w:pPr>
            <w:r w:rsidRPr="001B4C2B">
              <w:rPr>
                <w:rFonts w:ascii="Arial" w:hAnsi="Arial" w:cs="Arial"/>
                <w:sz w:val="22"/>
                <w:szCs w:val="22"/>
              </w:rPr>
              <w:t>Venustiano Carranza</w:t>
            </w:r>
          </w:p>
        </w:tc>
        <w:tc>
          <w:tcPr>
            <w:tcW w:w="0" w:type="auto"/>
            <w:vAlign w:val="center"/>
            <w:hideMark/>
          </w:tcPr>
          <w:p w14:paraId="249921F5" w14:textId="77777777" w:rsidR="003933CC" w:rsidRPr="001B4C2B" w:rsidRDefault="003933CC" w:rsidP="003933CC">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B4C2B">
              <w:rPr>
                <w:rFonts w:ascii="Arial" w:hAnsi="Arial" w:cs="Arial"/>
                <w:sz w:val="22"/>
                <w:szCs w:val="22"/>
              </w:rPr>
              <w:t>0.0 %</w:t>
            </w:r>
          </w:p>
        </w:tc>
        <w:tc>
          <w:tcPr>
            <w:tcW w:w="0" w:type="auto"/>
            <w:vAlign w:val="center"/>
            <w:hideMark/>
          </w:tcPr>
          <w:p w14:paraId="21B86D54" w14:textId="77777777" w:rsidR="003933CC" w:rsidRPr="001B4C2B" w:rsidRDefault="003933CC" w:rsidP="003933CC">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B4C2B">
              <w:rPr>
                <w:rFonts w:ascii="Arial" w:hAnsi="Arial" w:cs="Arial"/>
                <w:sz w:val="22"/>
                <w:szCs w:val="22"/>
              </w:rPr>
              <w:t>86.4 %</w:t>
            </w:r>
          </w:p>
        </w:tc>
        <w:tc>
          <w:tcPr>
            <w:tcW w:w="0" w:type="auto"/>
            <w:vAlign w:val="center"/>
            <w:hideMark/>
          </w:tcPr>
          <w:p w14:paraId="3B46E145" w14:textId="77777777" w:rsidR="003933CC" w:rsidRPr="001B4C2B" w:rsidRDefault="003933CC" w:rsidP="003933CC">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B4C2B">
              <w:rPr>
                <w:rFonts w:ascii="Arial" w:hAnsi="Arial" w:cs="Arial"/>
                <w:sz w:val="22"/>
                <w:szCs w:val="22"/>
              </w:rPr>
              <w:t>92.9 %</w:t>
            </w:r>
          </w:p>
        </w:tc>
        <w:tc>
          <w:tcPr>
            <w:tcW w:w="0" w:type="auto"/>
            <w:vAlign w:val="center"/>
            <w:hideMark/>
          </w:tcPr>
          <w:p w14:paraId="293CDEEC" w14:textId="77777777" w:rsidR="003933CC" w:rsidRPr="001B4C2B" w:rsidRDefault="003933CC" w:rsidP="003933CC">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B4C2B">
              <w:rPr>
                <w:rFonts w:ascii="Arial" w:hAnsi="Arial" w:cs="Arial"/>
                <w:sz w:val="22"/>
                <w:szCs w:val="22"/>
              </w:rPr>
              <w:t>100.0 %</w:t>
            </w:r>
          </w:p>
        </w:tc>
      </w:tr>
      <w:tr w:rsidR="003933CC" w:rsidRPr="001B4C2B" w14:paraId="011B30D2" w14:textId="77777777" w:rsidTr="003933CC">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364E5E7" w14:textId="77777777" w:rsidR="003933CC" w:rsidRPr="001B4C2B" w:rsidRDefault="003933CC" w:rsidP="00BB7E2C">
            <w:pPr>
              <w:spacing w:after="160" w:line="276" w:lineRule="auto"/>
              <w:jc w:val="both"/>
              <w:rPr>
                <w:rFonts w:ascii="Arial" w:hAnsi="Arial" w:cs="Arial"/>
                <w:sz w:val="22"/>
                <w:szCs w:val="22"/>
              </w:rPr>
            </w:pPr>
            <w:r w:rsidRPr="001B4C2B">
              <w:rPr>
                <w:rFonts w:ascii="Arial" w:hAnsi="Arial" w:cs="Arial"/>
                <w:sz w:val="22"/>
                <w:szCs w:val="22"/>
              </w:rPr>
              <w:t>Xochimilco</w:t>
            </w:r>
          </w:p>
        </w:tc>
        <w:tc>
          <w:tcPr>
            <w:tcW w:w="0" w:type="auto"/>
            <w:vAlign w:val="center"/>
            <w:hideMark/>
          </w:tcPr>
          <w:p w14:paraId="20D47895" w14:textId="77777777" w:rsidR="003933CC" w:rsidRPr="001B4C2B" w:rsidRDefault="003933CC" w:rsidP="003933CC">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B4C2B">
              <w:rPr>
                <w:rFonts w:ascii="Arial" w:hAnsi="Arial" w:cs="Arial"/>
                <w:sz w:val="22"/>
                <w:szCs w:val="22"/>
              </w:rPr>
              <w:t>80.0 %</w:t>
            </w:r>
          </w:p>
        </w:tc>
        <w:tc>
          <w:tcPr>
            <w:tcW w:w="0" w:type="auto"/>
            <w:vAlign w:val="center"/>
            <w:hideMark/>
          </w:tcPr>
          <w:p w14:paraId="12229F4F" w14:textId="77777777" w:rsidR="003933CC" w:rsidRPr="001B4C2B" w:rsidRDefault="003933CC" w:rsidP="003933CC">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B4C2B">
              <w:rPr>
                <w:rFonts w:ascii="Arial" w:hAnsi="Arial" w:cs="Arial"/>
                <w:sz w:val="22"/>
                <w:szCs w:val="22"/>
              </w:rPr>
              <w:t>80.0 %</w:t>
            </w:r>
          </w:p>
        </w:tc>
        <w:tc>
          <w:tcPr>
            <w:tcW w:w="0" w:type="auto"/>
            <w:vAlign w:val="center"/>
            <w:hideMark/>
          </w:tcPr>
          <w:p w14:paraId="55464F7F" w14:textId="77777777" w:rsidR="003933CC" w:rsidRPr="001B4C2B" w:rsidRDefault="003933CC" w:rsidP="003933CC">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B4C2B">
              <w:rPr>
                <w:rFonts w:ascii="Arial" w:hAnsi="Arial" w:cs="Arial"/>
                <w:sz w:val="22"/>
                <w:szCs w:val="22"/>
              </w:rPr>
              <w:t>92.8 %</w:t>
            </w:r>
          </w:p>
        </w:tc>
        <w:tc>
          <w:tcPr>
            <w:tcW w:w="0" w:type="auto"/>
            <w:vAlign w:val="center"/>
            <w:hideMark/>
          </w:tcPr>
          <w:p w14:paraId="0564A504" w14:textId="77777777" w:rsidR="003933CC" w:rsidRPr="001B4C2B" w:rsidRDefault="003933CC" w:rsidP="003933CC">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B4C2B">
              <w:rPr>
                <w:rFonts w:ascii="Arial" w:hAnsi="Arial" w:cs="Arial"/>
                <w:sz w:val="22"/>
                <w:szCs w:val="22"/>
              </w:rPr>
              <w:t>100.0 %</w:t>
            </w:r>
          </w:p>
        </w:tc>
      </w:tr>
    </w:tbl>
    <w:p w14:paraId="108DDC59" w14:textId="034CC009" w:rsidR="003933CC" w:rsidRDefault="00905717" w:rsidP="00F96D25">
      <w:pPr>
        <w:spacing w:line="276" w:lineRule="auto"/>
        <w:jc w:val="both"/>
        <w:rPr>
          <w:b/>
          <w:bCs/>
        </w:rPr>
      </w:pPr>
      <w:r w:rsidRPr="00120B66">
        <w:rPr>
          <w:rFonts w:ascii="Arial" w:hAnsi="Arial" w:cs="Arial"/>
          <w:sz w:val="20"/>
          <w:szCs w:val="20"/>
        </w:rPr>
        <w:t xml:space="preserve">Elaboración propia. Datos obtenidos de </w:t>
      </w:r>
      <w:hyperlink r:id="rId10" w:history="1">
        <w:r w:rsidR="009D22A7" w:rsidRPr="00D512C4">
          <w:rPr>
            <w:rStyle w:val="Hipervnculo"/>
            <w:rFonts w:ascii="Arial" w:hAnsi="Arial" w:cs="Arial"/>
            <w:sz w:val="20"/>
            <w:szCs w:val="20"/>
          </w:rPr>
          <w:t>https://sistemas.coneval.org.mx/DATAMUN/dato-actualizado?c=2020&amp;e=09&amp;m=09002&amp;sg=3&amp;g=16&amp;owli</w:t>
        </w:r>
        <w:r w:rsidR="009D22A7" w:rsidRPr="00120B66">
          <w:rPr>
            <w:rStyle w:val="Hipervnculo"/>
            <w:rFonts w:ascii="Arial" w:hAnsi="Arial" w:cs="Arial"/>
            <w:sz w:val="20"/>
            <w:szCs w:val="20"/>
          </w:rPr>
          <w:t>=</w:t>
        </w:r>
      </w:hyperlink>
      <w:r w:rsidR="009D22A7">
        <w:rPr>
          <w:rFonts w:ascii="Arial" w:hAnsi="Arial" w:cs="Arial"/>
        </w:rPr>
        <w:t xml:space="preserve"> </w:t>
      </w:r>
    </w:p>
    <w:p w14:paraId="31FD5F2E" w14:textId="326FDDD4" w:rsidR="004867B5" w:rsidRPr="004867B5" w:rsidRDefault="004867B5" w:rsidP="00F96D25">
      <w:pPr>
        <w:pStyle w:val="Ttulo1"/>
        <w:spacing w:line="360" w:lineRule="auto"/>
      </w:pPr>
      <w:bookmarkStart w:id="6" w:name="_Toc208509629"/>
      <w:r w:rsidRPr="004867B5">
        <w:t>Análisis por Alcaldía</w:t>
      </w:r>
      <w:bookmarkEnd w:id="6"/>
    </w:p>
    <w:p w14:paraId="5C9A31BC" w14:textId="77777777" w:rsidR="004867B5" w:rsidRPr="004867B5" w:rsidRDefault="004867B5" w:rsidP="00466638">
      <w:pPr>
        <w:pStyle w:val="Ttulo2"/>
        <w:spacing w:line="360" w:lineRule="auto"/>
      </w:pPr>
      <w:bookmarkStart w:id="7" w:name="_Toc208509630"/>
      <w:r w:rsidRPr="004867B5">
        <w:t>Alcaldías con desempeño sólido</w:t>
      </w:r>
      <w:bookmarkEnd w:id="7"/>
    </w:p>
    <w:p w14:paraId="2272DE14" w14:textId="77777777" w:rsidR="004867B5" w:rsidRPr="004867B5" w:rsidRDefault="004867B5" w:rsidP="00466638">
      <w:pPr>
        <w:numPr>
          <w:ilvl w:val="0"/>
          <w:numId w:val="4"/>
        </w:numPr>
        <w:spacing w:line="360" w:lineRule="auto"/>
        <w:jc w:val="both"/>
        <w:rPr>
          <w:rFonts w:ascii="Arial" w:hAnsi="Arial" w:cs="Arial"/>
        </w:rPr>
      </w:pPr>
      <w:r w:rsidRPr="004867B5">
        <w:rPr>
          <w:rFonts w:ascii="Arial" w:hAnsi="Arial" w:cs="Arial"/>
        </w:rPr>
        <w:t>Cuajimalpa de Morelos, Cuauhtémoc, Venustiano Carranza y Xochimilco alcanzan o superan 90 % en todos los cortes, cerrando en 100 % en 2020.</w:t>
      </w:r>
    </w:p>
    <w:p w14:paraId="2BBE6482" w14:textId="77777777" w:rsidR="004867B5" w:rsidRPr="004867B5" w:rsidRDefault="004867B5" w:rsidP="00466638">
      <w:pPr>
        <w:numPr>
          <w:ilvl w:val="0"/>
          <w:numId w:val="4"/>
        </w:numPr>
        <w:spacing w:line="360" w:lineRule="auto"/>
        <w:jc w:val="both"/>
        <w:rPr>
          <w:rFonts w:ascii="Arial" w:hAnsi="Arial" w:cs="Arial"/>
        </w:rPr>
      </w:pPr>
      <w:r w:rsidRPr="004867B5">
        <w:rPr>
          <w:rFonts w:ascii="Arial" w:hAnsi="Arial" w:cs="Arial"/>
        </w:rPr>
        <w:t>Iztapalapa y La Magdalena Contreras mantienen &gt;90 % a lo largo de la serie, con mínima variación entre 2014 y 2020.</w:t>
      </w:r>
    </w:p>
    <w:p w14:paraId="327579BF" w14:textId="68A26ADB" w:rsidR="004867B5" w:rsidRPr="004867B5" w:rsidRDefault="004867B5" w:rsidP="00466638">
      <w:pPr>
        <w:numPr>
          <w:ilvl w:val="0"/>
          <w:numId w:val="4"/>
        </w:numPr>
        <w:spacing w:line="360" w:lineRule="auto"/>
        <w:jc w:val="both"/>
        <w:rPr>
          <w:rFonts w:ascii="Arial" w:hAnsi="Arial" w:cs="Arial"/>
        </w:rPr>
      </w:pPr>
      <w:r w:rsidRPr="004867B5">
        <w:rPr>
          <w:rFonts w:ascii="Arial" w:hAnsi="Arial" w:cs="Arial"/>
        </w:rPr>
        <w:t>Tlalpan recupera cobertura tras 0 % en 2016, llegando a 99.8 % en 2020.</w:t>
      </w:r>
    </w:p>
    <w:p w14:paraId="42BD70E3" w14:textId="77777777" w:rsidR="004867B5" w:rsidRPr="004867B5" w:rsidRDefault="004867B5" w:rsidP="00466638">
      <w:pPr>
        <w:pStyle w:val="Ttulo2"/>
        <w:spacing w:line="360" w:lineRule="auto"/>
      </w:pPr>
      <w:bookmarkStart w:id="8" w:name="_Toc208509631"/>
      <w:r w:rsidRPr="004867B5">
        <w:lastRenderedPageBreak/>
        <w:t>Alcaldías con variaciones significativas</w:t>
      </w:r>
      <w:bookmarkEnd w:id="8"/>
    </w:p>
    <w:p w14:paraId="78A09724" w14:textId="77777777" w:rsidR="004867B5" w:rsidRPr="004867B5" w:rsidRDefault="004867B5" w:rsidP="00466638">
      <w:pPr>
        <w:numPr>
          <w:ilvl w:val="0"/>
          <w:numId w:val="5"/>
        </w:numPr>
        <w:spacing w:line="360" w:lineRule="auto"/>
        <w:jc w:val="both"/>
        <w:rPr>
          <w:rFonts w:ascii="Arial" w:hAnsi="Arial" w:cs="Arial"/>
        </w:rPr>
      </w:pPr>
      <w:r w:rsidRPr="004867B5">
        <w:rPr>
          <w:rFonts w:ascii="Arial" w:hAnsi="Arial" w:cs="Arial"/>
        </w:rPr>
        <w:t>Miguel Hidalgo fluctúa entre 94.5 % (2014), cae a 43.6 % (2016) y regresa a 100 % (2018) antes de no reportar en 2020.</w:t>
      </w:r>
    </w:p>
    <w:p w14:paraId="43D348BF" w14:textId="77777777" w:rsidR="004867B5" w:rsidRPr="004867B5" w:rsidRDefault="004867B5" w:rsidP="00466638">
      <w:pPr>
        <w:numPr>
          <w:ilvl w:val="0"/>
          <w:numId w:val="5"/>
        </w:numPr>
        <w:spacing w:line="360" w:lineRule="auto"/>
        <w:jc w:val="both"/>
        <w:rPr>
          <w:rFonts w:ascii="Arial" w:hAnsi="Arial" w:cs="Arial"/>
        </w:rPr>
      </w:pPr>
      <w:r w:rsidRPr="004867B5">
        <w:rPr>
          <w:rFonts w:ascii="Arial" w:hAnsi="Arial" w:cs="Arial"/>
        </w:rPr>
        <w:t>Azcapotzalco y Coyoacán registran caídas a 0 % y 95.0 % en 2018, recuperándose parcialmente en 2020.</w:t>
      </w:r>
    </w:p>
    <w:p w14:paraId="1B9AAD38" w14:textId="77777777" w:rsidR="004867B5" w:rsidRPr="004867B5" w:rsidRDefault="004867B5" w:rsidP="00466638">
      <w:pPr>
        <w:numPr>
          <w:ilvl w:val="0"/>
          <w:numId w:val="5"/>
        </w:numPr>
        <w:spacing w:line="360" w:lineRule="auto"/>
        <w:jc w:val="both"/>
        <w:rPr>
          <w:rFonts w:ascii="Arial" w:hAnsi="Arial" w:cs="Arial"/>
        </w:rPr>
      </w:pPr>
      <w:r w:rsidRPr="004867B5">
        <w:rPr>
          <w:rFonts w:ascii="Arial" w:hAnsi="Arial" w:cs="Arial"/>
        </w:rPr>
        <w:t>Benito Juárez muestra dos bienios estables (2014, 2016) y luego 0 % en 2020.</w:t>
      </w:r>
    </w:p>
    <w:p w14:paraId="17F3EB0E" w14:textId="77777777" w:rsidR="004867B5" w:rsidRPr="004867B5" w:rsidRDefault="004867B5" w:rsidP="00466638">
      <w:pPr>
        <w:pStyle w:val="Ttulo2"/>
        <w:spacing w:line="360" w:lineRule="auto"/>
      </w:pPr>
      <w:bookmarkStart w:id="9" w:name="_Toc208509632"/>
      <w:r w:rsidRPr="004867B5">
        <w:t>Alcaldías con brechas o datos faltantes</w:t>
      </w:r>
      <w:bookmarkEnd w:id="9"/>
    </w:p>
    <w:p w14:paraId="038D23EC" w14:textId="77777777" w:rsidR="004867B5" w:rsidRPr="004867B5" w:rsidRDefault="004867B5" w:rsidP="00466638">
      <w:pPr>
        <w:numPr>
          <w:ilvl w:val="0"/>
          <w:numId w:val="6"/>
        </w:numPr>
        <w:spacing w:line="360" w:lineRule="auto"/>
        <w:jc w:val="both"/>
        <w:rPr>
          <w:rFonts w:ascii="Arial" w:hAnsi="Arial" w:cs="Arial"/>
        </w:rPr>
      </w:pPr>
      <w:r w:rsidRPr="004867B5">
        <w:rPr>
          <w:rFonts w:ascii="Arial" w:hAnsi="Arial" w:cs="Arial"/>
        </w:rPr>
        <w:t>Álvaro Obregón, Benito Juárez, Gustavo A. Madero y Miguel Hidalgo reportan 0 % en 2020, lo que exige validación de la fuente y mantenimiento de infraestructura.</w:t>
      </w:r>
    </w:p>
    <w:p w14:paraId="0B2B6963" w14:textId="39EA4407" w:rsidR="002524A8" w:rsidRDefault="004867B5" w:rsidP="00F96D25">
      <w:pPr>
        <w:spacing w:line="360" w:lineRule="auto"/>
        <w:jc w:val="both"/>
        <w:rPr>
          <w:b/>
          <w:bCs/>
        </w:rPr>
      </w:pPr>
      <w:r w:rsidRPr="001B4C2B">
        <w:rPr>
          <w:rFonts w:ascii="Arial" w:hAnsi="Arial" w:cs="Arial"/>
        </w:rPr>
        <w:t>Tlalpan y Azcapotzalco también presentan un bienio con 0 %, impactando la continuidad del servicio.</w:t>
      </w:r>
    </w:p>
    <w:p w14:paraId="74389779" w14:textId="51C20E95" w:rsidR="00607961" w:rsidRPr="001B4C2B" w:rsidRDefault="00607961" w:rsidP="00607961">
      <w:pPr>
        <w:spacing w:line="276" w:lineRule="auto"/>
        <w:jc w:val="both"/>
        <w:rPr>
          <w:rFonts w:ascii="Arial" w:hAnsi="Arial" w:cs="Arial"/>
        </w:rPr>
      </w:pPr>
      <w:r w:rsidRPr="00607961">
        <w:rPr>
          <w:rFonts w:ascii="Arial" w:hAnsi="Arial" w:cs="Arial"/>
          <w:b/>
          <w:bCs/>
        </w:rPr>
        <w:t xml:space="preserve">Tabla 2. </w:t>
      </w:r>
      <w:r w:rsidRPr="001B4C2B">
        <w:rPr>
          <w:rFonts w:ascii="Arial" w:hAnsi="Arial" w:cs="Arial"/>
        </w:rPr>
        <w:t>Comparativo Transversal y Ranking 2020</w:t>
      </w:r>
      <w:r>
        <w:rPr>
          <w:rFonts w:ascii="Arial" w:hAnsi="Arial" w:cs="Arial"/>
        </w:rPr>
        <w:t>.</w:t>
      </w:r>
    </w:p>
    <w:tbl>
      <w:tblPr>
        <w:tblStyle w:val="Tablaconcuadrcula4-nfasis1"/>
        <w:tblW w:w="0" w:type="auto"/>
        <w:jc w:val="center"/>
        <w:tblLook w:val="04A0" w:firstRow="1" w:lastRow="0" w:firstColumn="1" w:lastColumn="0" w:noHBand="0" w:noVBand="1"/>
      </w:tblPr>
      <w:tblGrid>
        <w:gridCol w:w="1217"/>
        <w:gridCol w:w="3004"/>
        <w:gridCol w:w="1964"/>
      </w:tblGrid>
      <w:tr w:rsidR="00607961" w:rsidRPr="00607961" w14:paraId="4D9D5E41" w14:textId="77777777" w:rsidTr="0060796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95AF9CD" w14:textId="77777777" w:rsidR="00607961" w:rsidRPr="00607961" w:rsidRDefault="00607961" w:rsidP="00607961">
            <w:pPr>
              <w:spacing w:line="278" w:lineRule="auto"/>
              <w:jc w:val="center"/>
              <w:rPr>
                <w:rFonts w:ascii="Arial" w:hAnsi="Arial" w:cs="Arial"/>
                <w:color w:val="000000" w:themeColor="text1"/>
              </w:rPr>
            </w:pPr>
            <w:r w:rsidRPr="00607961">
              <w:rPr>
                <w:rFonts w:ascii="Arial" w:hAnsi="Arial" w:cs="Arial"/>
                <w:color w:val="000000" w:themeColor="text1"/>
              </w:rPr>
              <w:t>Posición</w:t>
            </w:r>
          </w:p>
        </w:tc>
        <w:tc>
          <w:tcPr>
            <w:tcW w:w="0" w:type="auto"/>
            <w:vAlign w:val="center"/>
            <w:hideMark/>
          </w:tcPr>
          <w:p w14:paraId="022DF050" w14:textId="77777777" w:rsidR="00607961" w:rsidRPr="00607961" w:rsidRDefault="00607961" w:rsidP="00607961">
            <w:pPr>
              <w:spacing w:line="278"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607961">
              <w:rPr>
                <w:rFonts w:ascii="Arial" w:hAnsi="Arial" w:cs="Arial"/>
                <w:color w:val="000000" w:themeColor="text1"/>
              </w:rPr>
              <w:t>Alcaldía</w:t>
            </w:r>
          </w:p>
        </w:tc>
        <w:tc>
          <w:tcPr>
            <w:tcW w:w="0" w:type="auto"/>
            <w:vAlign w:val="center"/>
            <w:hideMark/>
          </w:tcPr>
          <w:p w14:paraId="3768E170" w14:textId="77777777" w:rsidR="00607961" w:rsidRPr="00607961" w:rsidRDefault="00607961" w:rsidP="00607961">
            <w:pPr>
              <w:spacing w:line="278"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607961">
              <w:rPr>
                <w:rFonts w:ascii="Arial" w:hAnsi="Arial" w:cs="Arial"/>
                <w:color w:val="000000" w:themeColor="text1"/>
              </w:rPr>
              <w:t>Cobertura 2020</w:t>
            </w:r>
          </w:p>
        </w:tc>
      </w:tr>
      <w:tr w:rsidR="00607961" w:rsidRPr="00607961" w14:paraId="2F747DE4" w14:textId="77777777" w:rsidTr="006079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935C8EB" w14:textId="77777777" w:rsidR="00607961" w:rsidRPr="00607961" w:rsidRDefault="00607961" w:rsidP="00607961">
            <w:pPr>
              <w:spacing w:line="278" w:lineRule="auto"/>
              <w:rPr>
                <w:rFonts w:ascii="Arial" w:hAnsi="Arial" w:cs="Arial"/>
              </w:rPr>
            </w:pPr>
            <w:r w:rsidRPr="00607961">
              <w:rPr>
                <w:rFonts w:ascii="Arial" w:hAnsi="Arial" w:cs="Arial"/>
              </w:rPr>
              <w:t>1</w:t>
            </w:r>
          </w:p>
        </w:tc>
        <w:tc>
          <w:tcPr>
            <w:tcW w:w="0" w:type="auto"/>
            <w:vAlign w:val="center"/>
            <w:hideMark/>
          </w:tcPr>
          <w:p w14:paraId="0F69A907" w14:textId="77777777" w:rsidR="00607961" w:rsidRPr="00607961" w:rsidRDefault="00607961" w:rsidP="00607961">
            <w:pPr>
              <w:spacing w:line="278" w:lineRule="auto"/>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607961">
              <w:rPr>
                <w:rFonts w:ascii="Arial" w:hAnsi="Arial" w:cs="Arial"/>
                <w:b/>
                <w:bCs/>
              </w:rPr>
              <w:t>Cuajimalpa de Morelos</w:t>
            </w:r>
          </w:p>
        </w:tc>
        <w:tc>
          <w:tcPr>
            <w:tcW w:w="0" w:type="auto"/>
            <w:vAlign w:val="center"/>
            <w:hideMark/>
          </w:tcPr>
          <w:p w14:paraId="63863A39" w14:textId="77777777" w:rsidR="00607961" w:rsidRPr="00607961" w:rsidRDefault="00607961" w:rsidP="00607961">
            <w:pPr>
              <w:spacing w:line="278"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607961">
              <w:rPr>
                <w:rFonts w:ascii="Arial" w:hAnsi="Arial" w:cs="Arial"/>
                <w:b/>
                <w:bCs/>
              </w:rPr>
              <w:t>100.0 %</w:t>
            </w:r>
          </w:p>
        </w:tc>
      </w:tr>
      <w:tr w:rsidR="00607961" w:rsidRPr="00607961" w14:paraId="7B2DDD4E" w14:textId="77777777" w:rsidTr="0060796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30E5DDC" w14:textId="77777777" w:rsidR="00607961" w:rsidRPr="00607961" w:rsidRDefault="00607961" w:rsidP="00607961">
            <w:pPr>
              <w:spacing w:line="278" w:lineRule="auto"/>
              <w:rPr>
                <w:rFonts w:ascii="Arial" w:hAnsi="Arial" w:cs="Arial"/>
              </w:rPr>
            </w:pPr>
            <w:r w:rsidRPr="00607961">
              <w:rPr>
                <w:rFonts w:ascii="Arial" w:hAnsi="Arial" w:cs="Arial"/>
              </w:rPr>
              <w:t>1</w:t>
            </w:r>
          </w:p>
        </w:tc>
        <w:tc>
          <w:tcPr>
            <w:tcW w:w="0" w:type="auto"/>
            <w:vAlign w:val="center"/>
            <w:hideMark/>
          </w:tcPr>
          <w:p w14:paraId="79338614" w14:textId="77777777" w:rsidR="00607961" w:rsidRPr="00607961" w:rsidRDefault="00607961" w:rsidP="00607961">
            <w:pPr>
              <w:spacing w:line="278" w:lineRule="auto"/>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607961">
              <w:rPr>
                <w:rFonts w:ascii="Arial" w:hAnsi="Arial" w:cs="Arial"/>
                <w:b/>
                <w:bCs/>
              </w:rPr>
              <w:t>Cuauhtémoc</w:t>
            </w:r>
          </w:p>
        </w:tc>
        <w:tc>
          <w:tcPr>
            <w:tcW w:w="0" w:type="auto"/>
            <w:vAlign w:val="center"/>
            <w:hideMark/>
          </w:tcPr>
          <w:p w14:paraId="48ABA035" w14:textId="77777777" w:rsidR="00607961" w:rsidRPr="00607961" w:rsidRDefault="00607961" w:rsidP="00607961">
            <w:pPr>
              <w:spacing w:line="278"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607961">
              <w:rPr>
                <w:rFonts w:ascii="Arial" w:hAnsi="Arial" w:cs="Arial"/>
                <w:b/>
                <w:bCs/>
              </w:rPr>
              <w:t>100.0 %</w:t>
            </w:r>
          </w:p>
        </w:tc>
      </w:tr>
      <w:tr w:rsidR="00607961" w:rsidRPr="00607961" w14:paraId="7259ED2D" w14:textId="77777777" w:rsidTr="006079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98FE130" w14:textId="77777777" w:rsidR="00607961" w:rsidRPr="00607961" w:rsidRDefault="00607961" w:rsidP="00607961">
            <w:pPr>
              <w:spacing w:line="278" w:lineRule="auto"/>
              <w:rPr>
                <w:rFonts w:ascii="Arial" w:hAnsi="Arial" w:cs="Arial"/>
              </w:rPr>
            </w:pPr>
            <w:r w:rsidRPr="00607961">
              <w:rPr>
                <w:rFonts w:ascii="Arial" w:hAnsi="Arial" w:cs="Arial"/>
              </w:rPr>
              <w:t>1</w:t>
            </w:r>
          </w:p>
        </w:tc>
        <w:tc>
          <w:tcPr>
            <w:tcW w:w="0" w:type="auto"/>
            <w:vAlign w:val="center"/>
            <w:hideMark/>
          </w:tcPr>
          <w:p w14:paraId="0FBEBEFD" w14:textId="77777777" w:rsidR="00607961" w:rsidRPr="00607961" w:rsidRDefault="00607961" w:rsidP="00607961">
            <w:pPr>
              <w:spacing w:line="278" w:lineRule="auto"/>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607961">
              <w:rPr>
                <w:rFonts w:ascii="Arial" w:hAnsi="Arial" w:cs="Arial"/>
                <w:b/>
                <w:bCs/>
              </w:rPr>
              <w:t>Venustiano Carranza</w:t>
            </w:r>
          </w:p>
        </w:tc>
        <w:tc>
          <w:tcPr>
            <w:tcW w:w="0" w:type="auto"/>
            <w:vAlign w:val="center"/>
            <w:hideMark/>
          </w:tcPr>
          <w:p w14:paraId="23B1AD81" w14:textId="77777777" w:rsidR="00607961" w:rsidRPr="00607961" w:rsidRDefault="00607961" w:rsidP="00607961">
            <w:pPr>
              <w:spacing w:line="278"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607961">
              <w:rPr>
                <w:rFonts w:ascii="Arial" w:hAnsi="Arial" w:cs="Arial"/>
                <w:b/>
                <w:bCs/>
              </w:rPr>
              <w:t>100.0 %</w:t>
            </w:r>
          </w:p>
        </w:tc>
      </w:tr>
      <w:tr w:rsidR="00607961" w:rsidRPr="00607961" w14:paraId="3B0713E6" w14:textId="77777777" w:rsidTr="0060796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EECC3D7" w14:textId="77777777" w:rsidR="00607961" w:rsidRPr="00607961" w:rsidRDefault="00607961" w:rsidP="00607961">
            <w:pPr>
              <w:spacing w:line="278" w:lineRule="auto"/>
              <w:rPr>
                <w:rFonts w:ascii="Arial" w:hAnsi="Arial" w:cs="Arial"/>
              </w:rPr>
            </w:pPr>
            <w:r w:rsidRPr="00607961">
              <w:rPr>
                <w:rFonts w:ascii="Arial" w:hAnsi="Arial" w:cs="Arial"/>
              </w:rPr>
              <w:t>1</w:t>
            </w:r>
          </w:p>
        </w:tc>
        <w:tc>
          <w:tcPr>
            <w:tcW w:w="0" w:type="auto"/>
            <w:vAlign w:val="center"/>
            <w:hideMark/>
          </w:tcPr>
          <w:p w14:paraId="5C220FE8" w14:textId="77777777" w:rsidR="00607961" w:rsidRPr="00607961" w:rsidRDefault="00607961" w:rsidP="00607961">
            <w:pPr>
              <w:spacing w:line="278" w:lineRule="auto"/>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607961">
              <w:rPr>
                <w:rFonts w:ascii="Arial" w:hAnsi="Arial" w:cs="Arial"/>
                <w:b/>
                <w:bCs/>
              </w:rPr>
              <w:t>Xochimilco</w:t>
            </w:r>
          </w:p>
        </w:tc>
        <w:tc>
          <w:tcPr>
            <w:tcW w:w="0" w:type="auto"/>
            <w:vAlign w:val="center"/>
            <w:hideMark/>
          </w:tcPr>
          <w:p w14:paraId="21C91A6A" w14:textId="77777777" w:rsidR="00607961" w:rsidRPr="00607961" w:rsidRDefault="00607961" w:rsidP="00607961">
            <w:pPr>
              <w:spacing w:line="278"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607961">
              <w:rPr>
                <w:rFonts w:ascii="Arial" w:hAnsi="Arial" w:cs="Arial"/>
                <w:b/>
                <w:bCs/>
              </w:rPr>
              <w:t>100.0 %</w:t>
            </w:r>
          </w:p>
        </w:tc>
      </w:tr>
      <w:tr w:rsidR="00607961" w:rsidRPr="00607961" w14:paraId="60ADFB1A" w14:textId="77777777" w:rsidTr="006079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9932BA9" w14:textId="77777777" w:rsidR="00607961" w:rsidRPr="00607961" w:rsidRDefault="00607961" w:rsidP="00607961">
            <w:pPr>
              <w:spacing w:line="278" w:lineRule="auto"/>
              <w:rPr>
                <w:rFonts w:ascii="Arial" w:hAnsi="Arial" w:cs="Arial"/>
              </w:rPr>
            </w:pPr>
            <w:r w:rsidRPr="00607961">
              <w:rPr>
                <w:rFonts w:ascii="Arial" w:hAnsi="Arial" w:cs="Arial"/>
              </w:rPr>
              <w:t>5</w:t>
            </w:r>
          </w:p>
        </w:tc>
        <w:tc>
          <w:tcPr>
            <w:tcW w:w="0" w:type="auto"/>
            <w:vAlign w:val="center"/>
            <w:hideMark/>
          </w:tcPr>
          <w:p w14:paraId="3DFEA259" w14:textId="77777777" w:rsidR="00607961" w:rsidRPr="00607961" w:rsidRDefault="00607961" w:rsidP="00607961">
            <w:pPr>
              <w:spacing w:line="278" w:lineRule="auto"/>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607961">
              <w:rPr>
                <w:rFonts w:ascii="Arial" w:hAnsi="Arial" w:cs="Arial"/>
                <w:b/>
                <w:bCs/>
              </w:rPr>
              <w:t>Tlalpan</w:t>
            </w:r>
          </w:p>
        </w:tc>
        <w:tc>
          <w:tcPr>
            <w:tcW w:w="0" w:type="auto"/>
            <w:vAlign w:val="center"/>
            <w:hideMark/>
          </w:tcPr>
          <w:p w14:paraId="6CA713C2" w14:textId="77777777" w:rsidR="00607961" w:rsidRPr="00607961" w:rsidRDefault="00607961" w:rsidP="00607961">
            <w:pPr>
              <w:spacing w:line="278"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607961">
              <w:rPr>
                <w:rFonts w:ascii="Arial" w:hAnsi="Arial" w:cs="Arial"/>
                <w:b/>
                <w:bCs/>
              </w:rPr>
              <w:t>99.8 %</w:t>
            </w:r>
          </w:p>
        </w:tc>
      </w:tr>
      <w:tr w:rsidR="00607961" w:rsidRPr="00607961" w14:paraId="6F1AC42B" w14:textId="77777777" w:rsidTr="0060796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D86F794" w14:textId="77777777" w:rsidR="00607961" w:rsidRPr="00607961" w:rsidRDefault="00607961" w:rsidP="00607961">
            <w:pPr>
              <w:spacing w:line="278" w:lineRule="auto"/>
              <w:rPr>
                <w:rFonts w:ascii="Arial" w:hAnsi="Arial" w:cs="Arial"/>
              </w:rPr>
            </w:pPr>
            <w:r w:rsidRPr="00607961">
              <w:rPr>
                <w:rFonts w:ascii="Arial" w:hAnsi="Arial" w:cs="Arial"/>
              </w:rPr>
              <w:t>6</w:t>
            </w:r>
          </w:p>
        </w:tc>
        <w:tc>
          <w:tcPr>
            <w:tcW w:w="0" w:type="auto"/>
            <w:vAlign w:val="center"/>
            <w:hideMark/>
          </w:tcPr>
          <w:p w14:paraId="0DD4A829" w14:textId="77777777" w:rsidR="00607961" w:rsidRPr="00607961" w:rsidRDefault="00607961" w:rsidP="00607961">
            <w:pPr>
              <w:spacing w:line="278" w:lineRule="auto"/>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607961">
              <w:rPr>
                <w:rFonts w:ascii="Arial" w:hAnsi="Arial" w:cs="Arial"/>
                <w:b/>
                <w:bCs/>
              </w:rPr>
              <w:t>La Magdalena Contreras</w:t>
            </w:r>
          </w:p>
        </w:tc>
        <w:tc>
          <w:tcPr>
            <w:tcW w:w="0" w:type="auto"/>
            <w:vAlign w:val="center"/>
            <w:hideMark/>
          </w:tcPr>
          <w:p w14:paraId="3243D3A2" w14:textId="77777777" w:rsidR="00607961" w:rsidRPr="00607961" w:rsidRDefault="00607961" w:rsidP="00607961">
            <w:pPr>
              <w:spacing w:line="278"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607961">
              <w:rPr>
                <w:rFonts w:ascii="Arial" w:hAnsi="Arial" w:cs="Arial"/>
                <w:b/>
                <w:bCs/>
              </w:rPr>
              <w:t>98.8 %</w:t>
            </w:r>
          </w:p>
        </w:tc>
      </w:tr>
      <w:tr w:rsidR="00607961" w:rsidRPr="00607961" w14:paraId="38EB4C9F" w14:textId="77777777" w:rsidTr="006079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0E4890C" w14:textId="77777777" w:rsidR="00607961" w:rsidRPr="00607961" w:rsidRDefault="00607961" w:rsidP="00607961">
            <w:pPr>
              <w:spacing w:line="278" w:lineRule="auto"/>
              <w:rPr>
                <w:rFonts w:ascii="Arial" w:hAnsi="Arial" w:cs="Arial"/>
              </w:rPr>
            </w:pPr>
            <w:r w:rsidRPr="00607961">
              <w:rPr>
                <w:rFonts w:ascii="Arial" w:hAnsi="Arial" w:cs="Arial"/>
              </w:rPr>
              <w:t>7</w:t>
            </w:r>
          </w:p>
        </w:tc>
        <w:tc>
          <w:tcPr>
            <w:tcW w:w="0" w:type="auto"/>
            <w:vAlign w:val="center"/>
            <w:hideMark/>
          </w:tcPr>
          <w:p w14:paraId="0A6A9310" w14:textId="77777777" w:rsidR="00607961" w:rsidRPr="00607961" w:rsidRDefault="00607961" w:rsidP="00607961">
            <w:pPr>
              <w:spacing w:line="278" w:lineRule="auto"/>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607961">
              <w:rPr>
                <w:rFonts w:ascii="Arial" w:hAnsi="Arial" w:cs="Arial"/>
                <w:b/>
                <w:bCs/>
              </w:rPr>
              <w:t>Iztapalapa</w:t>
            </w:r>
          </w:p>
        </w:tc>
        <w:tc>
          <w:tcPr>
            <w:tcW w:w="0" w:type="auto"/>
            <w:vAlign w:val="center"/>
            <w:hideMark/>
          </w:tcPr>
          <w:p w14:paraId="35989079" w14:textId="77777777" w:rsidR="00607961" w:rsidRPr="00607961" w:rsidRDefault="00607961" w:rsidP="00607961">
            <w:pPr>
              <w:spacing w:line="278"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607961">
              <w:rPr>
                <w:rFonts w:ascii="Arial" w:hAnsi="Arial" w:cs="Arial"/>
                <w:b/>
                <w:bCs/>
              </w:rPr>
              <w:t>94.1 %</w:t>
            </w:r>
          </w:p>
        </w:tc>
      </w:tr>
      <w:tr w:rsidR="00607961" w:rsidRPr="00607961" w14:paraId="0C55854F" w14:textId="77777777" w:rsidTr="0060796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5E7415C" w14:textId="77777777" w:rsidR="00607961" w:rsidRPr="00607961" w:rsidRDefault="00607961" w:rsidP="00607961">
            <w:pPr>
              <w:spacing w:line="278" w:lineRule="auto"/>
              <w:rPr>
                <w:rFonts w:ascii="Arial" w:hAnsi="Arial" w:cs="Arial"/>
              </w:rPr>
            </w:pPr>
            <w:r w:rsidRPr="00607961">
              <w:rPr>
                <w:rFonts w:ascii="Arial" w:hAnsi="Arial" w:cs="Arial"/>
              </w:rPr>
              <w:t>8</w:t>
            </w:r>
          </w:p>
        </w:tc>
        <w:tc>
          <w:tcPr>
            <w:tcW w:w="0" w:type="auto"/>
            <w:vAlign w:val="center"/>
            <w:hideMark/>
          </w:tcPr>
          <w:p w14:paraId="03C338D9" w14:textId="77777777" w:rsidR="00607961" w:rsidRPr="00607961" w:rsidRDefault="00607961" w:rsidP="00607961">
            <w:pPr>
              <w:spacing w:line="278" w:lineRule="auto"/>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607961">
              <w:rPr>
                <w:rFonts w:ascii="Arial" w:hAnsi="Arial" w:cs="Arial"/>
                <w:b/>
                <w:bCs/>
              </w:rPr>
              <w:t>Tláhuac</w:t>
            </w:r>
          </w:p>
        </w:tc>
        <w:tc>
          <w:tcPr>
            <w:tcW w:w="0" w:type="auto"/>
            <w:vAlign w:val="center"/>
            <w:hideMark/>
          </w:tcPr>
          <w:p w14:paraId="736888D0" w14:textId="77777777" w:rsidR="00607961" w:rsidRPr="00607961" w:rsidRDefault="00607961" w:rsidP="00607961">
            <w:pPr>
              <w:spacing w:line="278"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607961">
              <w:rPr>
                <w:rFonts w:ascii="Arial" w:hAnsi="Arial" w:cs="Arial"/>
                <w:b/>
                <w:bCs/>
              </w:rPr>
              <w:t>90.0 %</w:t>
            </w:r>
          </w:p>
        </w:tc>
      </w:tr>
      <w:tr w:rsidR="00607961" w:rsidRPr="00607961" w14:paraId="627C0FE7" w14:textId="77777777" w:rsidTr="006079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7E7D0FC" w14:textId="77777777" w:rsidR="00607961" w:rsidRPr="00607961" w:rsidRDefault="00607961" w:rsidP="00607961">
            <w:pPr>
              <w:spacing w:line="278" w:lineRule="auto"/>
              <w:rPr>
                <w:rFonts w:ascii="Arial" w:hAnsi="Arial" w:cs="Arial"/>
              </w:rPr>
            </w:pPr>
            <w:r w:rsidRPr="00607961">
              <w:rPr>
                <w:rFonts w:ascii="Arial" w:hAnsi="Arial" w:cs="Arial"/>
              </w:rPr>
              <w:t>9</w:t>
            </w:r>
          </w:p>
        </w:tc>
        <w:tc>
          <w:tcPr>
            <w:tcW w:w="0" w:type="auto"/>
            <w:vAlign w:val="center"/>
            <w:hideMark/>
          </w:tcPr>
          <w:p w14:paraId="2349309C" w14:textId="77777777" w:rsidR="00607961" w:rsidRPr="00607961" w:rsidRDefault="00607961" w:rsidP="00607961">
            <w:pPr>
              <w:spacing w:line="278" w:lineRule="auto"/>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607961">
              <w:rPr>
                <w:rFonts w:ascii="Arial" w:hAnsi="Arial" w:cs="Arial"/>
                <w:b/>
                <w:bCs/>
              </w:rPr>
              <w:t>Iztacalco</w:t>
            </w:r>
          </w:p>
        </w:tc>
        <w:tc>
          <w:tcPr>
            <w:tcW w:w="0" w:type="auto"/>
            <w:vAlign w:val="center"/>
            <w:hideMark/>
          </w:tcPr>
          <w:p w14:paraId="49DA9B13" w14:textId="77777777" w:rsidR="00607961" w:rsidRPr="00607961" w:rsidRDefault="00607961" w:rsidP="00607961">
            <w:pPr>
              <w:spacing w:line="278"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607961">
              <w:rPr>
                <w:rFonts w:ascii="Arial" w:hAnsi="Arial" w:cs="Arial"/>
                <w:b/>
                <w:bCs/>
              </w:rPr>
              <w:t>85.7 %</w:t>
            </w:r>
          </w:p>
        </w:tc>
      </w:tr>
      <w:tr w:rsidR="00607961" w:rsidRPr="00607961" w14:paraId="37C42D8E" w14:textId="77777777" w:rsidTr="0060796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C7AEF41" w14:textId="77777777" w:rsidR="00607961" w:rsidRPr="00607961" w:rsidRDefault="00607961" w:rsidP="00607961">
            <w:pPr>
              <w:spacing w:line="278" w:lineRule="auto"/>
              <w:rPr>
                <w:rFonts w:ascii="Arial" w:hAnsi="Arial" w:cs="Arial"/>
              </w:rPr>
            </w:pPr>
            <w:r w:rsidRPr="00607961">
              <w:rPr>
                <w:rFonts w:ascii="Arial" w:hAnsi="Arial" w:cs="Arial"/>
              </w:rPr>
              <w:t>10</w:t>
            </w:r>
          </w:p>
        </w:tc>
        <w:tc>
          <w:tcPr>
            <w:tcW w:w="0" w:type="auto"/>
            <w:vAlign w:val="center"/>
            <w:hideMark/>
          </w:tcPr>
          <w:p w14:paraId="23395E64" w14:textId="77777777" w:rsidR="00607961" w:rsidRPr="00607961" w:rsidRDefault="00607961" w:rsidP="00607961">
            <w:pPr>
              <w:spacing w:line="278" w:lineRule="auto"/>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607961">
              <w:rPr>
                <w:rFonts w:ascii="Arial" w:hAnsi="Arial" w:cs="Arial"/>
                <w:b/>
                <w:bCs/>
              </w:rPr>
              <w:t>Milpa Alta</w:t>
            </w:r>
          </w:p>
        </w:tc>
        <w:tc>
          <w:tcPr>
            <w:tcW w:w="0" w:type="auto"/>
            <w:vAlign w:val="center"/>
            <w:hideMark/>
          </w:tcPr>
          <w:p w14:paraId="6AE6EAA2" w14:textId="77777777" w:rsidR="00607961" w:rsidRPr="00607961" w:rsidRDefault="00607961" w:rsidP="00607961">
            <w:pPr>
              <w:spacing w:line="278"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607961">
              <w:rPr>
                <w:rFonts w:ascii="Arial" w:hAnsi="Arial" w:cs="Arial"/>
                <w:b/>
                <w:bCs/>
              </w:rPr>
              <w:t>83.3 %</w:t>
            </w:r>
          </w:p>
        </w:tc>
      </w:tr>
      <w:tr w:rsidR="00607961" w:rsidRPr="00607961" w14:paraId="19299473" w14:textId="77777777" w:rsidTr="006079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C147F38" w14:textId="77777777" w:rsidR="00607961" w:rsidRPr="00607961" w:rsidRDefault="00607961" w:rsidP="00607961">
            <w:pPr>
              <w:spacing w:line="278" w:lineRule="auto"/>
              <w:rPr>
                <w:rFonts w:ascii="Arial" w:hAnsi="Arial" w:cs="Arial"/>
              </w:rPr>
            </w:pPr>
            <w:r w:rsidRPr="00607961">
              <w:rPr>
                <w:rFonts w:ascii="Arial" w:hAnsi="Arial" w:cs="Arial"/>
              </w:rPr>
              <w:t>11</w:t>
            </w:r>
          </w:p>
        </w:tc>
        <w:tc>
          <w:tcPr>
            <w:tcW w:w="0" w:type="auto"/>
            <w:vAlign w:val="center"/>
            <w:hideMark/>
          </w:tcPr>
          <w:p w14:paraId="396170FE" w14:textId="77777777" w:rsidR="00607961" w:rsidRPr="00607961" w:rsidRDefault="00607961" w:rsidP="00607961">
            <w:pPr>
              <w:spacing w:line="278" w:lineRule="auto"/>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607961">
              <w:rPr>
                <w:rFonts w:ascii="Arial" w:hAnsi="Arial" w:cs="Arial"/>
                <w:b/>
                <w:bCs/>
              </w:rPr>
              <w:t>Coyoacán</w:t>
            </w:r>
          </w:p>
        </w:tc>
        <w:tc>
          <w:tcPr>
            <w:tcW w:w="0" w:type="auto"/>
            <w:vAlign w:val="center"/>
            <w:hideMark/>
          </w:tcPr>
          <w:p w14:paraId="6A389E9B" w14:textId="77777777" w:rsidR="00607961" w:rsidRPr="00607961" w:rsidRDefault="00607961" w:rsidP="00607961">
            <w:pPr>
              <w:spacing w:line="278"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607961">
              <w:rPr>
                <w:rFonts w:ascii="Arial" w:hAnsi="Arial" w:cs="Arial"/>
                <w:b/>
                <w:bCs/>
              </w:rPr>
              <w:t>73.7 %</w:t>
            </w:r>
          </w:p>
        </w:tc>
      </w:tr>
      <w:tr w:rsidR="00607961" w:rsidRPr="00607961" w14:paraId="599D9C3D" w14:textId="77777777" w:rsidTr="0060796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B30C815" w14:textId="77777777" w:rsidR="00607961" w:rsidRPr="00607961" w:rsidRDefault="00607961" w:rsidP="00607961">
            <w:pPr>
              <w:spacing w:line="278" w:lineRule="auto"/>
              <w:rPr>
                <w:rFonts w:ascii="Arial" w:hAnsi="Arial" w:cs="Arial"/>
              </w:rPr>
            </w:pPr>
            <w:r w:rsidRPr="00607961">
              <w:rPr>
                <w:rFonts w:ascii="Arial" w:hAnsi="Arial" w:cs="Arial"/>
              </w:rPr>
              <w:t>12</w:t>
            </w:r>
          </w:p>
        </w:tc>
        <w:tc>
          <w:tcPr>
            <w:tcW w:w="0" w:type="auto"/>
            <w:vAlign w:val="center"/>
            <w:hideMark/>
          </w:tcPr>
          <w:p w14:paraId="4978B255" w14:textId="77777777" w:rsidR="00607961" w:rsidRPr="00607961" w:rsidRDefault="00607961" w:rsidP="00607961">
            <w:pPr>
              <w:spacing w:line="278" w:lineRule="auto"/>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607961">
              <w:rPr>
                <w:rFonts w:ascii="Arial" w:hAnsi="Arial" w:cs="Arial"/>
                <w:b/>
                <w:bCs/>
              </w:rPr>
              <w:t>Azcapotzalco</w:t>
            </w:r>
          </w:p>
        </w:tc>
        <w:tc>
          <w:tcPr>
            <w:tcW w:w="0" w:type="auto"/>
            <w:vAlign w:val="center"/>
            <w:hideMark/>
          </w:tcPr>
          <w:p w14:paraId="365E4584" w14:textId="77777777" w:rsidR="00607961" w:rsidRPr="00607961" w:rsidRDefault="00607961" w:rsidP="00607961">
            <w:pPr>
              <w:spacing w:line="278"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607961">
              <w:rPr>
                <w:rFonts w:ascii="Arial" w:hAnsi="Arial" w:cs="Arial"/>
                <w:b/>
                <w:bCs/>
              </w:rPr>
              <w:t>70.6 %</w:t>
            </w:r>
          </w:p>
        </w:tc>
      </w:tr>
      <w:tr w:rsidR="00607961" w:rsidRPr="00607961" w14:paraId="38C5B95D" w14:textId="77777777" w:rsidTr="006079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E7FAE59" w14:textId="77777777" w:rsidR="00607961" w:rsidRPr="00607961" w:rsidRDefault="00607961" w:rsidP="00607961">
            <w:pPr>
              <w:spacing w:line="278" w:lineRule="auto"/>
              <w:rPr>
                <w:rFonts w:ascii="Arial" w:hAnsi="Arial" w:cs="Arial"/>
              </w:rPr>
            </w:pPr>
            <w:r w:rsidRPr="00607961">
              <w:rPr>
                <w:rFonts w:ascii="Arial" w:hAnsi="Arial" w:cs="Arial"/>
              </w:rPr>
              <w:t>13–16</w:t>
            </w:r>
          </w:p>
        </w:tc>
        <w:tc>
          <w:tcPr>
            <w:tcW w:w="0" w:type="auto"/>
            <w:vAlign w:val="center"/>
            <w:hideMark/>
          </w:tcPr>
          <w:p w14:paraId="53504C2C" w14:textId="77777777" w:rsidR="00607961" w:rsidRPr="00607961" w:rsidRDefault="00607961" w:rsidP="00607961">
            <w:pPr>
              <w:spacing w:line="278" w:lineRule="auto"/>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607961">
              <w:rPr>
                <w:rFonts w:ascii="Arial" w:hAnsi="Arial" w:cs="Arial"/>
                <w:b/>
                <w:bCs/>
              </w:rPr>
              <w:t>Álvaro Obregón</w:t>
            </w:r>
          </w:p>
        </w:tc>
        <w:tc>
          <w:tcPr>
            <w:tcW w:w="0" w:type="auto"/>
            <w:vAlign w:val="center"/>
            <w:hideMark/>
          </w:tcPr>
          <w:p w14:paraId="4A870488" w14:textId="77777777" w:rsidR="00607961" w:rsidRPr="00607961" w:rsidRDefault="00607961" w:rsidP="00607961">
            <w:pPr>
              <w:spacing w:line="278"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607961">
              <w:rPr>
                <w:rFonts w:ascii="Arial" w:hAnsi="Arial" w:cs="Arial"/>
                <w:b/>
                <w:bCs/>
              </w:rPr>
              <w:t>0.0 %</w:t>
            </w:r>
          </w:p>
        </w:tc>
      </w:tr>
      <w:tr w:rsidR="00607961" w:rsidRPr="00607961" w14:paraId="716C4D05" w14:textId="77777777" w:rsidTr="0060796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464E41A" w14:textId="77777777" w:rsidR="00607961" w:rsidRPr="00607961" w:rsidRDefault="00607961" w:rsidP="00607961">
            <w:pPr>
              <w:spacing w:line="278" w:lineRule="auto"/>
              <w:rPr>
                <w:rFonts w:ascii="Arial" w:hAnsi="Arial" w:cs="Arial"/>
              </w:rPr>
            </w:pPr>
            <w:r w:rsidRPr="00607961">
              <w:rPr>
                <w:rFonts w:ascii="Arial" w:hAnsi="Arial" w:cs="Arial"/>
              </w:rPr>
              <w:t>13–16</w:t>
            </w:r>
          </w:p>
        </w:tc>
        <w:tc>
          <w:tcPr>
            <w:tcW w:w="0" w:type="auto"/>
            <w:vAlign w:val="center"/>
            <w:hideMark/>
          </w:tcPr>
          <w:p w14:paraId="7D8F7F93" w14:textId="77777777" w:rsidR="00607961" w:rsidRPr="00607961" w:rsidRDefault="00607961" w:rsidP="00607961">
            <w:pPr>
              <w:spacing w:line="278" w:lineRule="auto"/>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607961">
              <w:rPr>
                <w:rFonts w:ascii="Arial" w:hAnsi="Arial" w:cs="Arial"/>
                <w:b/>
                <w:bCs/>
              </w:rPr>
              <w:t>Benito Juárez</w:t>
            </w:r>
          </w:p>
        </w:tc>
        <w:tc>
          <w:tcPr>
            <w:tcW w:w="0" w:type="auto"/>
            <w:vAlign w:val="center"/>
            <w:hideMark/>
          </w:tcPr>
          <w:p w14:paraId="051E2B35" w14:textId="77777777" w:rsidR="00607961" w:rsidRPr="00607961" w:rsidRDefault="00607961" w:rsidP="00607961">
            <w:pPr>
              <w:spacing w:line="278"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607961">
              <w:rPr>
                <w:rFonts w:ascii="Arial" w:hAnsi="Arial" w:cs="Arial"/>
                <w:b/>
                <w:bCs/>
              </w:rPr>
              <w:t>0.0 %</w:t>
            </w:r>
          </w:p>
        </w:tc>
      </w:tr>
      <w:tr w:rsidR="00607961" w:rsidRPr="00607961" w14:paraId="384CFD0E" w14:textId="77777777" w:rsidTr="006079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2D39E91" w14:textId="77777777" w:rsidR="00607961" w:rsidRPr="00607961" w:rsidRDefault="00607961" w:rsidP="00607961">
            <w:pPr>
              <w:spacing w:line="278" w:lineRule="auto"/>
              <w:rPr>
                <w:rFonts w:ascii="Arial" w:hAnsi="Arial" w:cs="Arial"/>
              </w:rPr>
            </w:pPr>
            <w:r w:rsidRPr="00607961">
              <w:rPr>
                <w:rFonts w:ascii="Arial" w:hAnsi="Arial" w:cs="Arial"/>
              </w:rPr>
              <w:t>13–16</w:t>
            </w:r>
          </w:p>
        </w:tc>
        <w:tc>
          <w:tcPr>
            <w:tcW w:w="0" w:type="auto"/>
            <w:vAlign w:val="center"/>
            <w:hideMark/>
          </w:tcPr>
          <w:p w14:paraId="6B77144A" w14:textId="77777777" w:rsidR="00607961" w:rsidRPr="00607961" w:rsidRDefault="00607961" w:rsidP="00607961">
            <w:pPr>
              <w:spacing w:line="278" w:lineRule="auto"/>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607961">
              <w:rPr>
                <w:rFonts w:ascii="Arial" w:hAnsi="Arial" w:cs="Arial"/>
                <w:b/>
                <w:bCs/>
              </w:rPr>
              <w:t>Gustavo A. Madero</w:t>
            </w:r>
          </w:p>
        </w:tc>
        <w:tc>
          <w:tcPr>
            <w:tcW w:w="0" w:type="auto"/>
            <w:vAlign w:val="center"/>
            <w:hideMark/>
          </w:tcPr>
          <w:p w14:paraId="52523F23" w14:textId="77777777" w:rsidR="00607961" w:rsidRPr="00607961" w:rsidRDefault="00607961" w:rsidP="00607961">
            <w:pPr>
              <w:spacing w:line="278"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607961">
              <w:rPr>
                <w:rFonts w:ascii="Arial" w:hAnsi="Arial" w:cs="Arial"/>
                <w:b/>
                <w:bCs/>
              </w:rPr>
              <w:t>0.0</w:t>
            </w:r>
          </w:p>
        </w:tc>
      </w:tr>
    </w:tbl>
    <w:p w14:paraId="33B2DB48" w14:textId="7EE35FCF" w:rsidR="00445747" w:rsidRPr="00E649B1" w:rsidRDefault="00607961" w:rsidP="00E649B1">
      <w:pPr>
        <w:jc w:val="both"/>
        <w:sectPr w:rsidR="00445747" w:rsidRPr="00E649B1" w:rsidSect="00C22CFD">
          <w:footerReference w:type="default" r:id="rId11"/>
          <w:pgSz w:w="12240" w:h="15840"/>
          <w:pgMar w:top="1417" w:right="1701" w:bottom="1417" w:left="1701" w:header="708" w:footer="708" w:gutter="0"/>
          <w:pgNumType w:start="0"/>
          <w:cols w:space="708"/>
          <w:titlePg/>
          <w:docGrid w:linePitch="360"/>
        </w:sectPr>
      </w:pPr>
      <w:r w:rsidRPr="00120B66">
        <w:rPr>
          <w:rFonts w:ascii="Arial" w:hAnsi="Arial" w:cs="Arial"/>
          <w:sz w:val="20"/>
          <w:szCs w:val="20"/>
        </w:rPr>
        <w:t xml:space="preserve">Elaboración propia. Datos obtenidos de </w:t>
      </w:r>
      <w:hyperlink r:id="rId12" w:history="1">
        <w:r w:rsidR="00F96D25" w:rsidRPr="00D512C4">
          <w:rPr>
            <w:rStyle w:val="Hipervnculo"/>
            <w:rFonts w:ascii="Arial" w:hAnsi="Arial" w:cs="Arial"/>
            <w:sz w:val="20"/>
            <w:szCs w:val="20"/>
          </w:rPr>
          <w:t>https://sistemas.coneval.org.mx/DATAMUN/dato-actualizado?c=2020&amp;e=09&amp;m=09002&amp;sg=3&amp;g=16&amp;owli</w:t>
        </w:r>
        <w:r w:rsidR="00F96D25" w:rsidRPr="00120B66">
          <w:rPr>
            <w:rStyle w:val="Hipervnculo"/>
            <w:rFonts w:ascii="Arial" w:hAnsi="Arial" w:cs="Arial"/>
            <w:sz w:val="20"/>
            <w:szCs w:val="20"/>
          </w:rPr>
          <w:t>=</w:t>
        </w:r>
      </w:hyperlink>
    </w:p>
    <w:p w14:paraId="3CA810BF" w14:textId="77DE16D8" w:rsidR="00445747" w:rsidRDefault="00CE1AD9" w:rsidP="00E649B1">
      <w:pPr>
        <w:sectPr w:rsidR="00445747" w:rsidSect="00445747">
          <w:pgSz w:w="15840" w:h="12240" w:orient="landscape"/>
          <w:pgMar w:top="1134" w:right="1134" w:bottom="1134" w:left="1134" w:header="709" w:footer="709" w:gutter="0"/>
          <w:pgNumType w:start="0"/>
          <w:cols w:space="708"/>
          <w:titlePg/>
          <w:docGrid w:linePitch="360"/>
        </w:sectPr>
      </w:pPr>
      <w:r>
        <w:rPr>
          <w:b/>
          <w:bCs/>
        </w:rPr>
        <w:lastRenderedPageBreak/>
        <w:tab/>
      </w:r>
      <w:r w:rsidR="00F42849">
        <w:rPr>
          <w:noProof/>
        </w:rPr>
        <w:drawing>
          <wp:inline distT="0" distB="0" distL="0" distR="0" wp14:anchorId="2A944D3F" wp14:editId="4A86B668">
            <wp:extent cx="7969250" cy="6332220"/>
            <wp:effectExtent l="0" t="0" r="12700" b="11430"/>
            <wp:docPr id="662373492" name="Gráfico 1">
              <a:extLst xmlns:a="http://schemas.openxmlformats.org/drawingml/2006/main">
                <a:ext uri="{FF2B5EF4-FFF2-40B4-BE49-F238E27FC236}">
                  <a16:creationId xmlns:a16="http://schemas.microsoft.com/office/drawing/2014/main" id="{4F9B859D-5333-4464-99F2-44562C3334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BEC7AF5" w14:textId="77777777" w:rsidR="00863CD7" w:rsidRPr="00863CD7" w:rsidRDefault="00863CD7" w:rsidP="00933938">
      <w:pPr>
        <w:pStyle w:val="Ttulo1"/>
        <w:spacing w:line="360" w:lineRule="auto"/>
      </w:pPr>
      <w:bookmarkStart w:id="10" w:name="_Toc208509633"/>
      <w:r w:rsidRPr="00863CD7">
        <w:lastRenderedPageBreak/>
        <w:t>Conclusión</w:t>
      </w:r>
      <w:bookmarkEnd w:id="10"/>
    </w:p>
    <w:p w14:paraId="1A5948AD" w14:textId="77777777" w:rsidR="00863CD7" w:rsidRDefault="00863CD7" w:rsidP="00933938">
      <w:pPr>
        <w:spacing w:line="360" w:lineRule="auto"/>
        <w:jc w:val="both"/>
        <w:rPr>
          <w:rFonts w:ascii="Arial" w:hAnsi="Arial" w:cs="Arial"/>
        </w:rPr>
      </w:pPr>
    </w:p>
    <w:p w14:paraId="1A35F641" w14:textId="4AA79704" w:rsidR="00863CD7" w:rsidRPr="00863CD7" w:rsidRDefault="00863CD7" w:rsidP="00933938">
      <w:pPr>
        <w:spacing w:line="360" w:lineRule="auto"/>
        <w:jc w:val="both"/>
        <w:rPr>
          <w:rFonts w:ascii="Arial" w:hAnsi="Arial" w:cs="Arial"/>
        </w:rPr>
      </w:pPr>
      <w:r w:rsidRPr="00863CD7">
        <w:rPr>
          <w:rFonts w:ascii="Arial" w:hAnsi="Arial" w:cs="Arial"/>
        </w:rPr>
        <w:t>El estudio realizado cada dos años del porcentaje de luminarias en funcionamiento en las 16 alcaldías de la Ciudad de México revela tanto avances como áreas de oportunidad clave para el proyecto Movilidad Inclusiva. Alcaldías como Cuajimalpa de Morelos, Cuauhtémoc, Venustiano Carranza y Xochimilco alcanzaron cobertura total en 2020, demostrando buenas prácticas de mantenimiento e inversión. En contraste, datos faltantes o caídas a cero en Álvaro Obregón, Benito Juárez, Gustavo A. Madero y Miguel Hidalgo alertan sobre posibles inconsistencias en el reporte o deficiencias en infraestructura que requieren verificación inmediata.</w:t>
      </w:r>
    </w:p>
    <w:p w14:paraId="2334C8A6" w14:textId="77777777" w:rsidR="00863CD7" w:rsidRPr="00863CD7" w:rsidRDefault="00863CD7" w:rsidP="00933938">
      <w:pPr>
        <w:spacing w:line="360" w:lineRule="auto"/>
        <w:jc w:val="both"/>
        <w:rPr>
          <w:rFonts w:ascii="Arial" w:hAnsi="Arial" w:cs="Arial"/>
        </w:rPr>
      </w:pPr>
      <w:r w:rsidRPr="00863CD7">
        <w:rPr>
          <w:rFonts w:ascii="Arial" w:hAnsi="Arial" w:cs="Arial"/>
        </w:rPr>
        <w:t>Para garantizar rutas seguras y accesibles —especialmente para usuarios en silla de ruedas, ciclistas y peatones— es fundamental:</w:t>
      </w:r>
    </w:p>
    <w:p w14:paraId="3B024226" w14:textId="77777777" w:rsidR="00863CD7" w:rsidRPr="00863CD7" w:rsidRDefault="00863CD7" w:rsidP="00933938">
      <w:pPr>
        <w:numPr>
          <w:ilvl w:val="0"/>
          <w:numId w:val="7"/>
        </w:numPr>
        <w:spacing w:line="360" w:lineRule="auto"/>
        <w:jc w:val="both"/>
        <w:rPr>
          <w:rFonts w:ascii="Arial" w:hAnsi="Arial" w:cs="Arial"/>
        </w:rPr>
      </w:pPr>
      <w:r w:rsidRPr="00863CD7">
        <w:rPr>
          <w:rFonts w:ascii="Arial" w:hAnsi="Arial" w:cs="Arial"/>
        </w:rPr>
        <w:t>Validar y corregir los registros de 2020 en las alcaldías con reporte cero.</w:t>
      </w:r>
    </w:p>
    <w:p w14:paraId="60B08E55" w14:textId="6B5A94CF" w:rsidR="00863CD7" w:rsidRPr="00863CD7" w:rsidRDefault="00863CD7" w:rsidP="00933938">
      <w:pPr>
        <w:numPr>
          <w:ilvl w:val="0"/>
          <w:numId w:val="7"/>
        </w:numPr>
        <w:spacing w:line="360" w:lineRule="auto"/>
        <w:jc w:val="both"/>
        <w:rPr>
          <w:rFonts w:ascii="Arial" w:hAnsi="Arial" w:cs="Arial"/>
        </w:rPr>
      </w:pPr>
      <w:r w:rsidRPr="00863CD7">
        <w:rPr>
          <w:rFonts w:ascii="Arial" w:hAnsi="Arial" w:cs="Arial"/>
        </w:rPr>
        <w:t xml:space="preserve">Priorizar intervenciones de alumbrado en </w:t>
      </w:r>
      <w:r w:rsidR="00933938" w:rsidRPr="00863CD7">
        <w:rPr>
          <w:rFonts w:ascii="Arial" w:hAnsi="Arial" w:cs="Arial"/>
        </w:rPr>
        <w:t>micro zonas</w:t>
      </w:r>
      <w:r w:rsidRPr="00863CD7">
        <w:rPr>
          <w:rFonts w:ascii="Arial" w:hAnsi="Arial" w:cs="Arial"/>
        </w:rPr>
        <w:t xml:space="preserve"> críticas de Benito Juárez, Álvaro Obregón y Miguel Hidalgo.</w:t>
      </w:r>
    </w:p>
    <w:p w14:paraId="70514D9C" w14:textId="77777777" w:rsidR="00863CD7" w:rsidRPr="00863CD7" w:rsidRDefault="00863CD7" w:rsidP="00933938">
      <w:pPr>
        <w:numPr>
          <w:ilvl w:val="0"/>
          <w:numId w:val="7"/>
        </w:numPr>
        <w:spacing w:line="360" w:lineRule="auto"/>
        <w:jc w:val="both"/>
        <w:rPr>
          <w:rFonts w:ascii="Arial" w:hAnsi="Arial" w:cs="Arial"/>
        </w:rPr>
      </w:pPr>
      <w:r w:rsidRPr="00863CD7">
        <w:rPr>
          <w:rFonts w:ascii="Arial" w:hAnsi="Arial" w:cs="Arial"/>
        </w:rPr>
        <w:t>Monitorear de forma continua la evolución del servicio, integrando estos datos con patrones de uso de Ecobici y flujos peatonales.</w:t>
      </w:r>
    </w:p>
    <w:p w14:paraId="7A1B47BD" w14:textId="77777777" w:rsidR="00863CD7" w:rsidRPr="00863CD7" w:rsidRDefault="00863CD7" w:rsidP="00933938">
      <w:pPr>
        <w:spacing w:line="360" w:lineRule="auto"/>
        <w:jc w:val="both"/>
        <w:rPr>
          <w:b/>
          <w:bCs/>
        </w:rPr>
      </w:pPr>
      <w:r w:rsidRPr="00863CD7">
        <w:rPr>
          <w:rFonts w:ascii="Arial" w:hAnsi="Arial" w:cs="Arial"/>
        </w:rPr>
        <w:t>Con estas acciones, el equipo podrá diseñar propuestas de infraestructura y señalización que fortalezcan la seguridad, promuevan la equidad en la movilidad urbana y consoliden la inclusividad como eje central del proyecto.</w:t>
      </w:r>
    </w:p>
    <w:p w14:paraId="0C6D7A8F" w14:textId="76E16515" w:rsidR="00863CD7" w:rsidRPr="00833EA0" w:rsidRDefault="00833EA0" w:rsidP="00833EA0">
      <w:pPr>
        <w:pStyle w:val="Ttulo1"/>
      </w:pPr>
      <w:bookmarkStart w:id="11" w:name="_Toc208509634"/>
      <w:r w:rsidRPr="00833EA0">
        <w:t>Referencia</w:t>
      </w:r>
      <w:bookmarkEnd w:id="11"/>
    </w:p>
    <w:p w14:paraId="7B116079" w14:textId="006A2ABC" w:rsidR="00D512C4" w:rsidRDefault="00833EA0" w:rsidP="00F93842">
      <w:pPr>
        <w:spacing w:line="360" w:lineRule="auto"/>
        <w:jc w:val="both"/>
        <w:rPr>
          <w:rFonts w:ascii="Arial" w:hAnsi="Arial" w:cs="Arial"/>
        </w:rPr>
      </w:pPr>
      <w:r w:rsidRPr="00833EA0">
        <w:rPr>
          <w:rFonts w:ascii="Arial" w:hAnsi="Arial" w:cs="Arial"/>
        </w:rPr>
        <w:t>Consejo Nacional de Evaluación de la Política de Desarrollo Social. (</w:t>
      </w:r>
      <w:r>
        <w:rPr>
          <w:rFonts w:ascii="Arial" w:hAnsi="Arial" w:cs="Arial"/>
        </w:rPr>
        <w:t>s.f</w:t>
      </w:r>
      <w:r w:rsidRPr="00833EA0">
        <w:rPr>
          <w:rFonts w:ascii="Arial" w:hAnsi="Arial" w:cs="Arial"/>
        </w:rPr>
        <w:t xml:space="preserve">.). Dato actualizado. DataMun: Sistema de Datos del Avance Municipal. Recuperado el 11 de septiembre de 2025, de </w:t>
      </w:r>
      <w:hyperlink r:id="rId14" w:history="1">
        <w:r w:rsidRPr="00C17ECC">
          <w:rPr>
            <w:rStyle w:val="Hipervnculo"/>
            <w:rFonts w:ascii="Arial" w:hAnsi="Arial" w:cs="Arial"/>
          </w:rPr>
          <w:t>https://sistemas.coneval.org.mx/DATAMUN/dato-actualizado?c=2020&amp;e=09&amp;m=09002&amp;sg=3&amp;g=16&amp;owli=</w:t>
        </w:r>
      </w:hyperlink>
      <w:r>
        <w:rPr>
          <w:rFonts w:ascii="Arial" w:hAnsi="Arial" w:cs="Arial"/>
        </w:rPr>
        <w:t xml:space="preserve"> </w:t>
      </w:r>
    </w:p>
    <w:p w14:paraId="723B7391" w14:textId="77777777" w:rsidR="00AC3EF1" w:rsidRPr="00AC3EF1" w:rsidRDefault="00AC3EF1" w:rsidP="00AC3EF1"/>
    <w:p w14:paraId="7CAC6C8F" w14:textId="77777777" w:rsidR="00AC3EF1" w:rsidRPr="00AC3EF1" w:rsidRDefault="00AC3EF1" w:rsidP="00AC3EF1">
      <w:pPr>
        <w:jc w:val="right"/>
      </w:pPr>
    </w:p>
    <w:sectPr w:rsidR="00AC3EF1" w:rsidRPr="00AC3EF1" w:rsidSect="009D21C1">
      <w:pgSz w:w="12240" w:h="15840"/>
      <w:pgMar w:top="1134" w:right="1134" w:bottom="1134" w:left="1134" w:header="709" w:footer="709" w:gutter="0"/>
      <w:pgNumType w:start="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6AE95A" w14:textId="77777777" w:rsidR="00B97E76" w:rsidRDefault="00B97E76" w:rsidP="00C22CFD">
      <w:pPr>
        <w:spacing w:after="0" w:line="240" w:lineRule="auto"/>
      </w:pPr>
      <w:r>
        <w:separator/>
      </w:r>
    </w:p>
  </w:endnote>
  <w:endnote w:type="continuationSeparator" w:id="0">
    <w:p w14:paraId="5BA86332" w14:textId="77777777" w:rsidR="00B97E76" w:rsidRDefault="00B97E76" w:rsidP="00C22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219339" w14:textId="312B176B" w:rsidR="00B06735" w:rsidRDefault="00B06735">
    <w:pPr>
      <w:pStyle w:val="Piedepgina"/>
      <w:jc w:val="right"/>
      <w:rPr>
        <w:rFonts w:asciiTheme="majorHAnsi" w:eastAsiaTheme="majorEastAsia" w:hAnsiTheme="majorHAnsi" w:cstheme="majorBidi"/>
        <w:sz w:val="28"/>
        <w:szCs w:val="28"/>
      </w:rPr>
    </w:pPr>
  </w:p>
  <w:p w14:paraId="6615DBD9" w14:textId="77777777" w:rsidR="00C22CFD" w:rsidRDefault="00C22CF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A70178" w14:textId="77777777" w:rsidR="00B97E76" w:rsidRDefault="00B97E76" w:rsidP="00C22CFD">
      <w:pPr>
        <w:spacing w:after="0" w:line="240" w:lineRule="auto"/>
      </w:pPr>
      <w:r>
        <w:separator/>
      </w:r>
    </w:p>
  </w:footnote>
  <w:footnote w:type="continuationSeparator" w:id="0">
    <w:p w14:paraId="1FFBF945" w14:textId="77777777" w:rsidR="00B97E76" w:rsidRDefault="00B97E76" w:rsidP="00C22C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7F0612"/>
    <w:multiLevelType w:val="multilevel"/>
    <w:tmpl w:val="368CF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7C657B"/>
    <w:multiLevelType w:val="multilevel"/>
    <w:tmpl w:val="C21C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3C51CF"/>
    <w:multiLevelType w:val="multilevel"/>
    <w:tmpl w:val="280A7A24"/>
    <w:lvl w:ilvl="0">
      <w:start w:val="1"/>
      <w:numFmt w:val="decimal"/>
      <w:lvlText w:val="%1."/>
      <w:lvlJc w:val="left"/>
      <w:pPr>
        <w:tabs>
          <w:tab w:val="num" w:pos="720"/>
        </w:tabs>
        <w:ind w:left="720" w:hanging="360"/>
      </w:pPr>
      <w:rPr>
        <w:rFonts w:ascii="Arial" w:eastAsiaTheme="majorEastAsia" w:hAnsi="Arial" w:cstheme="majorBid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4657AB"/>
    <w:multiLevelType w:val="multilevel"/>
    <w:tmpl w:val="077A1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272D33"/>
    <w:multiLevelType w:val="multilevel"/>
    <w:tmpl w:val="775C6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C9417C"/>
    <w:multiLevelType w:val="multilevel"/>
    <w:tmpl w:val="F898A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85576E"/>
    <w:multiLevelType w:val="multilevel"/>
    <w:tmpl w:val="AE84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6918841">
    <w:abstractNumId w:val="6"/>
  </w:num>
  <w:num w:numId="2" w16cid:durableId="1877622879">
    <w:abstractNumId w:val="4"/>
  </w:num>
  <w:num w:numId="3" w16cid:durableId="191845286">
    <w:abstractNumId w:val="2"/>
  </w:num>
  <w:num w:numId="4" w16cid:durableId="1299651339">
    <w:abstractNumId w:val="1"/>
  </w:num>
  <w:num w:numId="5" w16cid:durableId="862480666">
    <w:abstractNumId w:val="0"/>
  </w:num>
  <w:num w:numId="6" w16cid:durableId="129439298">
    <w:abstractNumId w:val="3"/>
  </w:num>
  <w:num w:numId="7" w16cid:durableId="405956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CFD"/>
    <w:rsid w:val="00014CA5"/>
    <w:rsid w:val="000B2670"/>
    <w:rsid w:val="00120B66"/>
    <w:rsid w:val="00147DA4"/>
    <w:rsid w:val="001A48E8"/>
    <w:rsid w:val="001A691E"/>
    <w:rsid w:val="001F1917"/>
    <w:rsid w:val="002524A8"/>
    <w:rsid w:val="00267FF6"/>
    <w:rsid w:val="00285088"/>
    <w:rsid w:val="002A0CEC"/>
    <w:rsid w:val="002D6A02"/>
    <w:rsid w:val="003933CC"/>
    <w:rsid w:val="003F122A"/>
    <w:rsid w:val="00426C06"/>
    <w:rsid w:val="00445747"/>
    <w:rsid w:val="00466638"/>
    <w:rsid w:val="004867B5"/>
    <w:rsid w:val="004B0C05"/>
    <w:rsid w:val="00607961"/>
    <w:rsid w:val="006A75AB"/>
    <w:rsid w:val="007202A0"/>
    <w:rsid w:val="00721B6D"/>
    <w:rsid w:val="00833EA0"/>
    <w:rsid w:val="00863CD7"/>
    <w:rsid w:val="00905717"/>
    <w:rsid w:val="00933938"/>
    <w:rsid w:val="00952B6A"/>
    <w:rsid w:val="009A4D05"/>
    <w:rsid w:val="009D21C1"/>
    <w:rsid w:val="009D22A7"/>
    <w:rsid w:val="009E3036"/>
    <w:rsid w:val="00AA0E10"/>
    <w:rsid w:val="00AC3EF1"/>
    <w:rsid w:val="00B06735"/>
    <w:rsid w:val="00B97E76"/>
    <w:rsid w:val="00C22CFD"/>
    <w:rsid w:val="00C447EF"/>
    <w:rsid w:val="00CE1AD9"/>
    <w:rsid w:val="00D16059"/>
    <w:rsid w:val="00D512C4"/>
    <w:rsid w:val="00E54B67"/>
    <w:rsid w:val="00E6040D"/>
    <w:rsid w:val="00E649B1"/>
    <w:rsid w:val="00F42849"/>
    <w:rsid w:val="00F93842"/>
    <w:rsid w:val="00F96D25"/>
    <w:rsid w:val="00FF54C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595C3"/>
  <w15:chartTrackingRefBased/>
  <w15:docId w15:val="{C06B43EE-A951-4C26-842D-78922A6E8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22CFD"/>
    <w:pPr>
      <w:keepNext/>
      <w:keepLines/>
      <w:spacing w:before="360" w:after="80"/>
      <w:jc w:val="both"/>
      <w:outlineLvl w:val="0"/>
    </w:pPr>
    <w:rPr>
      <w:rFonts w:ascii="Arial" w:eastAsiaTheme="majorEastAsia" w:hAnsi="Arial" w:cstheme="majorBidi"/>
      <w:b/>
      <w:szCs w:val="40"/>
    </w:rPr>
  </w:style>
  <w:style w:type="paragraph" w:styleId="Ttulo2">
    <w:name w:val="heading 2"/>
    <w:basedOn w:val="Normal"/>
    <w:next w:val="Normal"/>
    <w:link w:val="Ttulo2Car"/>
    <w:uiPriority w:val="9"/>
    <w:unhideWhenUsed/>
    <w:qFormat/>
    <w:rsid w:val="00C22CFD"/>
    <w:pPr>
      <w:keepNext/>
      <w:keepLines/>
      <w:spacing w:before="160" w:after="80"/>
      <w:jc w:val="both"/>
      <w:outlineLvl w:val="1"/>
    </w:pPr>
    <w:rPr>
      <w:rFonts w:ascii="Arial" w:eastAsiaTheme="majorEastAsia" w:hAnsi="Arial" w:cstheme="majorBidi"/>
      <w:b/>
      <w:sz w:val="22"/>
      <w:szCs w:val="32"/>
    </w:rPr>
  </w:style>
  <w:style w:type="paragraph" w:styleId="Ttulo3">
    <w:name w:val="heading 3"/>
    <w:basedOn w:val="Normal"/>
    <w:next w:val="Normal"/>
    <w:link w:val="Ttulo3Car"/>
    <w:uiPriority w:val="9"/>
    <w:semiHidden/>
    <w:unhideWhenUsed/>
    <w:qFormat/>
    <w:rsid w:val="00C22CF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22CF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22CF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22CF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22CF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22CF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22CF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22CFD"/>
    <w:rPr>
      <w:rFonts w:ascii="Arial" w:eastAsiaTheme="majorEastAsia" w:hAnsi="Arial" w:cstheme="majorBidi"/>
      <w:b/>
      <w:szCs w:val="40"/>
    </w:rPr>
  </w:style>
  <w:style w:type="character" w:customStyle="1" w:styleId="Ttulo2Car">
    <w:name w:val="Título 2 Car"/>
    <w:basedOn w:val="Fuentedeprrafopredeter"/>
    <w:link w:val="Ttulo2"/>
    <w:uiPriority w:val="9"/>
    <w:rsid w:val="00C22CFD"/>
    <w:rPr>
      <w:rFonts w:ascii="Arial" w:eastAsiaTheme="majorEastAsia" w:hAnsi="Arial" w:cstheme="majorBidi"/>
      <w:b/>
      <w:sz w:val="22"/>
      <w:szCs w:val="32"/>
    </w:rPr>
  </w:style>
  <w:style w:type="character" w:customStyle="1" w:styleId="Ttulo3Car">
    <w:name w:val="Título 3 Car"/>
    <w:basedOn w:val="Fuentedeprrafopredeter"/>
    <w:link w:val="Ttulo3"/>
    <w:uiPriority w:val="9"/>
    <w:semiHidden/>
    <w:rsid w:val="00C22CF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22CF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22CF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22CF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22CF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22CF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22CFD"/>
    <w:rPr>
      <w:rFonts w:eastAsiaTheme="majorEastAsia" w:cstheme="majorBidi"/>
      <w:color w:val="272727" w:themeColor="text1" w:themeTint="D8"/>
    </w:rPr>
  </w:style>
  <w:style w:type="paragraph" w:styleId="Ttulo">
    <w:name w:val="Title"/>
    <w:basedOn w:val="Normal"/>
    <w:next w:val="Normal"/>
    <w:link w:val="TtuloCar"/>
    <w:uiPriority w:val="10"/>
    <w:qFormat/>
    <w:rsid w:val="00C22C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22CF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22CF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22CF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22CFD"/>
    <w:pPr>
      <w:spacing w:before="160"/>
      <w:jc w:val="center"/>
    </w:pPr>
    <w:rPr>
      <w:i/>
      <w:iCs/>
      <w:color w:val="404040" w:themeColor="text1" w:themeTint="BF"/>
    </w:rPr>
  </w:style>
  <w:style w:type="character" w:customStyle="1" w:styleId="CitaCar">
    <w:name w:val="Cita Car"/>
    <w:basedOn w:val="Fuentedeprrafopredeter"/>
    <w:link w:val="Cita"/>
    <w:uiPriority w:val="29"/>
    <w:rsid w:val="00C22CFD"/>
    <w:rPr>
      <w:i/>
      <w:iCs/>
      <w:color w:val="404040" w:themeColor="text1" w:themeTint="BF"/>
    </w:rPr>
  </w:style>
  <w:style w:type="paragraph" w:styleId="Prrafodelista">
    <w:name w:val="List Paragraph"/>
    <w:basedOn w:val="Normal"/>
    <w:uiPriority w:val="34"/>
    <w:qFormat/>
    <w:rsid w:val="00C22CFD"/>
    <w:pPr>
      <w:ind w:left="720"/>
      <w:contextualSpacing/>
    </w:pPr>
  </w:style>
  <w:style w:type="character" w:styleId="nfasisintenso">
    <w:name w:val="Intense Emphasis"/>
    <w:basedOn w:val="Fuentedeprrafopredeter"/>
    <w:uiPriority w:val="21"/>
    <w:qFormat/>
    <w:rsid w:val="00C22CFD"/>
    <w:rPr>
      <w:i/>
      <w:iCs/>
      <w:color w:val="0F4761" w:themeColor="accent1" w:themeShade="BF"/>
    </w:rPr>
  </w:style>
  <w:style w:type="paragraph" w:styleId="Citadestacada">
    <w:name w:val="Intense Quote"/>
    <w:basedOn w:val="Normal"/>
    <w:next w:val="Normal"/>
    <w:link w:val="CitadestacadaCar"/>
    <w:uiPriority w:val="30"/>
    <w:qFormat/>
    <w:rsid w:val="00C22C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22CFD"/>
    <w:rPr>
      <w:i/>
      <w:iCs/>
      <w:color w:val="0F4761" w:themeColor="accent1" w:themeShade="BF"/>
    </w:rPr>
  </w:style>
  <w:style w:type="character" w:styleId="Referenciaintensa">
    <w:name w:val="Intense Reference"/>
    <w:basedOn w:val="Fuentedeprrafopredeter"/>
    <w:uiPriority w:val="32"/>
    <w:qFormat/>
    <w:rsid w:val="00C22CFD"/>
    <w:rPr>
      <w:b/>
      <w:bCs/>
      <w:smallCaps/>
      <w:color w:val="0F4761" w:themeColor="accent1" w:themeShade="BF"/>
      <w:spacing w:val="5"/>
    </w:rPr>
  </w:style>
  <w:style w:type="paragraph" w:styleId="Sinespaciado">
    <w:name w:val="No Spacing"/>
    <w:link w:val="SinespaciadoCar"/>
    <w:uiPriority w:val="1"/>
    <w:qFormat/>
    <w:rsid w:val="00C22CFD"/>
    <w:pPr>
      <w:spacing w:after="0" w:line="240" w:lineRule="auto"/>
    </w:pPr>
    <w:rPr>
      <w:rFonts w:eastAsiaTheme="minorEastAsia"/>
      <w:kern w:val="0"/>
      <w:sz w:val="22"/>
      <w:szCs w:val="22"/>
      <w:lang w:eastAsia="es-MX"/>
      <w14:ligatures w14:val="none"/>
    </w:rPr>
  </w:style>
  <w:style w:type="character" w:customStyle="1" w:styleId="SinespaciadoCar">
    <w:name w:val="Sin espaciado Car"/>
    <w:basedOn w:val="Fuentedeprrafopredeter"/>
    <w:link w:val="Sinespaciado"/>
    <w:uiPriority w:val="1"/>
    <w:rsid w:val="00C22CFD"/>
    <w:rPr>
      <w:rFonts w:eastAsiaTheme="minorEastAsia"/>
      <w:kern w:val="0"/>
      <w:sz w:val="22"/>
      <w:szCs w:val="22"/>
      <w:lang w:eastAsia="es-MX"/>
      <w14:ligatures w14:val="none"/>
    </w:rPr>
  </w:style>
  <w:style w:type="paragraph" w:styleId="Encabezado">
    <w:name w:val="header"/>
    <w:basedOn w:val="Normal"/>
    <w:link w:val="EncabezadoCar"/>
    <w:uiPriority w:val="99"/>
    <w:unhideWhenUsed/>
    <w:rsid w:val="00C22CF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22CFD"/>
  </w:style>
  <w:style w:type="paragraph" w:styleId="Piedepgina">
    <w:name w:val="footer"/>
    <w:basedOn w:val="Normal"/>
    <w:link w:val="PiedepginaCar"/>
    <w:uiPriority w:val="99"/>
    <w:unhideWhenUsed/>
    <w:rsid w:val="00C22CF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22CFD"/>
  </w:style>
  <w:style w:type="paragraph" w:styleId="TtuloTDC">
    <w:name w:val="TOC Heading"/>
    <w:basedOn w:val="Ttulo1"/>
    <w:next w:val="Normal"/>
    <w:uiPriority w:val="39"/>
    <w:unhideWhenUsed/>
    <w:qFormat/>
    <w:rsid w:val="00C22CFD"/>
    <w:pPr>
      <w:spacing w:before="240" w:after="0" w:line="259" w:lineRule="auto"/>
      <w:jc w:val="left"/>
      <w:outlineLvl w:val="9"/>
    </w:pPr>
    <w:rPr>
      <w:rFonts w:asciiTheme="majorHAnsi" w:hAnsiTheme="majorHAnsi"/>
      <w:b w:val="0"/>
      <w:color w:val="0F4761" w:themeColor="accent1" w:themeShade="BF"/>
      <w:kern w:val="0"/>
      <w:sz w:val="32"/>
      <w:szCs w:val="32"/>
      <w:lang w:eastAsia="es-MX"/>
      <w14:ligatures w14:val="none"/>
    </w:rPr>
  </w:style>
  <w:style w:type="character" w:styleId="Hipervnculo">
    <w:name w:val="Hyperlink"/>
    <w:basedOn w:val="Fuentedeprrafopredeter"/>
    <w:uiPriority w:val="99"/>
    <w:unhideWhenUsed/>
    <w:rsid w:val="00D512C4"/>
    <w:rPr>
      <w:color w:val="467886" w:themeColor="hyperlink"/>
      <w:u w:val="single"/>
    </w:rPr>
  </w:style>
  <w:style w:type="character" w:styleId="Mencinsinresolver">
    <w:name w:val="Unresolved Mention"/>
    <w:basedOn w:val="Fuentedeprrafopredeter"/>
    <w:uiPriority w:val="99"/>
    <w:semiHidden/>
    <w:unhideWhenUsed/>
    <w:rsid w:val="00D512C4"/>
    <w:rPr>
      <w:color w:val="605E5C"/>
      <w:shd w:val="clear" w:color="auto" w:fill="E1DFDD"/>
    </w:rPr>
  </w:style>
  <w:style w:type="character" w:styleId="Hipervnculovisitado">
    <w:name w:val="FollowedHyperlink"/>
    <w:basedOn w:val="Fuentedeprrafopredeter"/>
    <w:uiPriority w:val="99"/>
    <w:semiHidden/>
    <w:unhideWhenUsed/>
    <w:rsid w:val="002524A8"/>
    <w:rPr>
      <w:color w:val="96607D" w:themeColor="followedHyperlink"/>
      <w:u w:val="single"/>
    </w:rPr>
  </w:style>
  <w:style w:type="table" w:styleId="Tablaconcuadrcula4-nfasis1">
    <w:name w:val="Grid Table 4 Accent 1"/>
    <w:basedOn w:val="Tablanormal"/>
    <w:uiPriority w:val="49"/>
    <w:rsid w:val="003933CC"/>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customStyle="1" w:styleId="Estilo1">
    <w:name w:val="Estilo1"/>
    <w:basedOn w:val="Tablanormal"/>
    <w:uiPriority w:val="99"/>
    <w:rsid w:val="00607961"/>
    <w:pPr>
      <w:spacing w:after="0" w:line="240" w:lineRule="auto"/>
    </w:pPr>
    <w:rPr>
      <w:rFonts w:ascii="Arial" w:hAnsi="Arial"/>
    </w:rPr>
    <w:tblPr/>
    <w:tcPr>
      <w:shd w:val="clear" w:color="auto" w:fill="EE0000"/>
    </w:tcPr>
  </w:style>
  <w:style w:type="paragraph" w:styleId="TDC1">
    <w:name w:val="toc 1"/>
    <w:basedOn w:val="Normal"/>
    <w:next w:val="Normal"/>
    <w:autoRedefine/>
    <w:uiPriority w:val="39"/>
    <w:unhideWhenUsed/>
    <w:rsid w:val="00933938"/>
    <w:pPr>
      <w:spacing w:after="100"/>
    </w:pPr>
  </w:style>
  <w:style w:type="paragraph" w:styleId="TDC2">
    <w:name w:val="toc 2"/>
    <w:basedOn w:val="Normal"/>
    <w:next w:val="Normal"/>
    <w:autoRedefine/>
    <w:uiPriority w:val="39"/>
    <w:unhideWhenUsed/>
    <w:rsid w:val="0093393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sistemas.coneval.org.mx/DATAMUN/dato-actualizado?c=2020&amp;e=09&amp;m=09002&amp;sg=3&amp;g=16&amp;owli="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sistemas.coneval.org.mx/DATAMUN/dato-actualizado?c=2020&amp;e=09&amp;m=09002&amp;sg=3&amp;g=16&amp;owli="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sistemas.coneval.org.mx/DATAMUN/dato-actualizado?c=2020&amp;e=09&amp;m=09002&amp;sg=3&amp;g=16&amp;owli="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5" Type="http://schemas.openxmlformats.org/officeDocument/2006/relationships/chartUserShapes" Target="../drawings/drawing1.xml"/><Relationship Id="rId4"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cked"/>
        <c:varyColors val="0"/>
        <c:ser>
          <c:idx val="0"/>
          <c:order val="0"/>
          <c:tx>
            <c:strRef>
              <c:f>Hoja1!$B$2</c:f>
              <c:strCache>
                <c:ptCount val="1"/>
                <c:pt idx="0">
                  <c:v>2014</c:v>
                </c:pt>
              </c:strCache>
            </c:strRef>
          </c:tx>
          <c:spPr>
            <a:ln w="22225" cap="rnd" cmpd="sng" algn="ctr">
              <a:solidFill>
                <a:schemeClr val="accent1"/>
              </a:solidFill>
              <a:round/>
            </a:ln>
            <a:effectLst/>
          </c:spPr>
          <c:marker>
            <c:symbol val="circle"/>
            <c:size val="4"/>
            <c:spPr>
              <a:solidFill>
                <a:schemeClr val="accent1"/>
              </a:solidFill>
              <a:ln w="9525" cap="flat" cmpd="sng" algn="ctr">
                <a:solidFill>
                  <a:schemeClr val="accent1"/>
                </a:solidFill>
                <a:round/>
              </a:ln>
              <a:effectLst/>
            </c:spPr>
          </c:marker>
          <c:dLbls>
            <c:dLbl>
              <c:idx val="14"/>
              <c:layout>
                <c:manualLayout>
                  <c:x val="-2.0488259674611382E-2"/>
                  <c:y val="-4.566028293073545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65AE-40B9-8CA3-218929F2F609}"/>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MX"/>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strRef>
              <c:f>Hoja1!$A$3:$A$18</c:f>
              <c:strCache>
                <c:ptCount val="16"/>
                <c:pt idx="0">
                  <c:v>Álvaro O.</c:v>
                </c:pt>
                <c:pt idx="1">
                  <c:v>Azcapotzalco</c:v>
                </c:pt>
                <c:pt idx="2">
                  <c:v>Benito J.</c:v>
                </c:pt>
                <c:pt idx="3">
                  <c:v>Coyoacán</c:v>
                </c:pt>
                <c:pt idx="4">
                  <c:v>Cuajimalpa</c:v>
                </c:pt>
                <c:pt idx="5">
                  <c:v>Cuauhtémoc</c:v>
                </c:pt>
                <c:pt idx="6">
                  <c:v>Gustavo M.</c:v>
                </c:pt>
                <c:pt idx="7">
                  <c:v>Iztacalco</c:v>
                </c:pt>
                <c:pt idx="8">
                  <c:v>Iztapalapa</c:v>
                </c:pt>
                <c:pt idx="9">
                  <c:v>Magdalena C.</c:v>
                </c:pt>
                <c:pt idx="10">
                  <c:v>Miguel H.</c:v>
                </c:pt>
                <c:pt idx="11">
                  <c:v>Milpa Alta</c:v>
                </c:pt>
                <c:pt idx="12">
                  <c:v>Tláhuac</c:v>
                </c:pt>
                <c:pt idx="13">
                  <c:v>Tlalpan</c:v>
                </c:pt>
                <c:pt idx="14">
                  <c:v>Venustiano C.</c:v>
                </c:pt>
                <c:pt idx="15">
                  <c:v>Xochimilco</c:v>
                </c:pt>
              </c:strCache>
            </c:strRef>
          </c:cat>
          <c:val>
            <c:numRef>
              <c:f>Hoja1!$B$3:$B$18</c:f>
              <c:numCache>
                <c:formatCode>0.0%</c:formatCode>
                <c:ptCount val="16"/>
                <c:pt idx="0">
                  <c:v>0.86499999999999999</c:v>
                </c:pt>
                <c:pt idx="1">
                  <c:v>0.97</c:v>
                </c:pt>
                <c:pt idx="2">
                  <c:v>0.97299999999999998</c:v>
                </c:pt>
                <c:pt idx="3">
                  <c:v>0.94799999999999995</c:v>
                </c:pt>
                <c:pt idx="4">
                  <c:v>0.97499999999999998</c:v>
                </c:pt>
                <c:pt idx="5">
                  <c:v>0.8</c:v>
                </c:pt>
                <c:pt idx="6">
                  <c:v>0.9</c:v>
                </c:pt>
                <c:pt idx="7">
                  <c:v>0.87</c:v>
                </c:pt>
                <c:pt idx="8">
                  <c:v>0.96</c:v>
                </c:pt>
                <c:pt idx="9">
                  <c:v>1</c:v>
                </c:pt>
                <c:pt idx="10">
                  <c:v>0.94499999999999995</c:v>
                </c:pt>
                <c:pt idx="11">
                  <c:v>1</c:v>
                </c:pt>
                <c:pt idx="12">
                  <c:v>0.84799999999999998</c:v>
                </c:pt>
                <c:pt idx="13">
                  <c:v>0.88900000000000001</c:v>
                </c:pt>
                <c:pt idx="14">
                  <c:v>0</c:v>
                </c:pt>
                <c:pt idx="15">
                  <c:v>0.8</c:v>
                </c:pt>
              </c:numCache>
            </c:numRef>
          </c:val>
          <c:smooth val="0"/>
          <c:extLst>
            <c:ext xmlns:c16="http://schemas.microsoft.com/office/drawing/2014/chart" uri="{C3380CC4-5D6E-409C-BE32-E72D297353CC}">
              <c16:uniqueId val="{00000001-65AE-40B9-8CA3-218929F2F609}"/>
            </c:ext>
          </c:extLst>
        </c:ser>
        <c:ser>
          <c:idx val="1"/>
          <c:order val="1"/>
          <c:tx>
            <c:strRef>
              <c:f>Hoja1!$C$2</c:f>
              <c:strCache>
                <c:ptCount val="1"/>
                <c:pt idx="0">
                  <c:v>2016</c:v>
                </c:pt>
              </c:strCache>
            </c:strRef>
          </c:tx>
          <c:spPr>
            <a:ln w="22225" cap="rnd" cmpd="sng" algn="ctr">
              <a:solidFill>
                <a:schemeClr val="accent2"/>
              </a:solidFill>
              <a:round/>
            </a:ln>
            <a:effectLst/>
          </c:spPr>
          <c:marker>
            <c:symbol val="circle"/>
            <c:size val="4"/>
            <c:spPr>
              <a:solidFill>
                <a:schemeClr val="accent2"/>
              </a:solidFill>
              <a:ln w="9525" cap="flat" cmpd="sng" algn="ctr">
                <a:solidFill>
                  <a:schemeClr val="accent2"/>
                </a:solidFill>
                <a:round/>
              </a:ln>
              <a:effectLst/>
            </c:spPr>
          </c:marker>
          <c:dLbls>
            <c:dLbl>
              <c:idx val="13"/>
              <c:layout>
                <c:manualLayout>
                  <c:x val="-4.775577295262335E-3"/>
                  <c:y val="-1.45868366030518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65AE-40B9-8CA3-218929F2F609}"/>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MX"/>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strRef>
              <c:f>Hoja1!$A$3:$A$18</c:f>
              <c:strCache>
                <c:ptCount val="16"/>
                <c:pt idx="0">
                  <c:v>Álvaro O.</c:v>
                </c:pt>
                <c:pt idx="1">
                  <c:v>Azcapotzalco</c:v>
                </c:pt>
                <c:pt idx="2">
                  <c:v>Benito J.</c:v>
                </c:pt>
                <c:pt idx="3">
                  <c:v>Coyoacán</c:v>
                </c:pt>
                <c:pt idx="4">
                  <c:v>Cuajimalpa</c:v>
                </c:pt>
                <c:pt idx="5">
                  <c:v>Cuauhtémoc</c:v>
                </c:pt>
                <c:pt idx="6">
                  <c:v>Gustavo M.</c:v>
                </c:pt>
                <c:pt idx="7">
                  <c:v>Iztacalco</c:v>
                </c:pt>
                <c:pt idx="8">
                  <c:v>Iztapalapa</c:v>
                </c:pt>
                <c:pt idx="9">
                  <c:v>Magdalena C.</c:v>
                </c:pt>
                <c:pt idx="10">
                  <c:v>Miguel H.</c:v>
                </c:pt>
                <c:pt idx="11">
                  <c:v>Milpa Alta</c:v>
                </c:pt>
                <c:pt idx="12">
                  <c:v>Tláhuac</c:v>
                </c:pt>
                <c:pt idx="13">
                  <c:v>Tlalpan</c:v>
                </c:pt>
                <c:pt idx="14">
                  <c:v>Venustiano C.</c:v>
                </c:pt>
                <c:pt idx="15">
                  <c:v>Xochimilco</c:v>
                </c:pt>
              </c:strCache>
            </c:strRef>
          </c:cat>
          <c:val>
            <c:numRef>
              <c:f>Hoja1!$C$3:$C$18</c:f>
              <c:numCache>
                <c:formatCode>0.0%</c:formatCode>
                <c:ptCount val="16"/>
                <c:pt idx="0">
                  <c:v>0.84499999999999997</c:v>
                </c:pt>
                <c:pt idx="1">
                  <c:v>0.97899999999999998</c:v>
                </c:pt>
                <c:pt idx="2">
                  <c:v>0.81499999999999995</c:v>
                </c:pt>
                <c:pt idx="3">
                  <c:v>0.80900000000000005</c:v>
                </c:pt>
                <c:pt idx="4">
                  <c:v>0.90300000000000002</c:v>
                </c:pt>
                <c:pt idx="5">
                  <c:v>0.93899999999999995</c:v>
                </c:pt>
                <c:pt idx="6">
                  <c:v>0.82</c:v>
                </c:pt>
                <c:pt idx="7">
                  <c:v>0.99099999999999999</c:v>
                </c:pt>
                <c:pt idx="8">
                  <c:v>0.92800000000000005</c:v>
                </c:pt>
                <c:pt idx="9">
                  <c:v>0.90500000000000003</c:v>
                </c:pt>
                <c:pt idx="10">
                  <c:v>0.436</c:v>
                </c:pt>
                <c:pt idx="11">
                  <c:v>0.91700000000000004</c:v>
                </c:pt>
                <c:pt idx="12">
                  <c:v>0.95</c:v>
                </c:pt>
                <c:pt idx="13">
                  <c:v>0</c:v>
                </c:pt>
                <c:pt idx="14">
                  <c:v>0.86399999999999999</c:v>
                </c:pt>
                <c:pt idx="15">
                  <c:v>0.8</c:v>
                </c:pt>
              </c:numCache>
            </c:numRef>
          </c:val>
          <c:smooth val="0"/>
          <c:extLst>
            <c:ext xmlns:c16="http://schemas.microsoft.com/office/drawing/2014/chart" uri="{C3380CC4-5D6E-409C-BE32-E72D297353CC}">
              <c16:uniqueId val="{00000003-65AE-40B9-8CA3-218929F2F609}"/>
            </c:ext>
          </c:extLst>
        </c:ser>
        <c:ser>
          <c:idx val="2"/>
          <c:order val="2"/>
          <c:tx>
            <c:strRef>
              <c:f>Hoja1!$D$2</c:f>
              <c:strCache>
                <c:ptCount val="1"/>
                <c:pt idx="0">
                  <c:v>2018</c:v>
                </c:pt>
              </c:strCache>
            </c:strRef>
          </c:tx>
          <c:spPr>
            <a:ln w="22225" cap="rnd" cmpd="sng" algn="ctr">
              <a:solidFill>
                <a:schemeClr val="accent3"/>
              </a:solidFill>
              <a:round/>
            </a:ln>
            <a:effectLst/>
          </c:spPr>
          <c:marker>
            <c:symbol val="circle"/>
            <c:size val="4"/>
            <c:spPr>
              <a:solidFill>
                <a:schemeClr val="accent3"/>
              </a:solidFill>
              <a:ln w="9525" cap="flat" cmpd="sng" algn="ctr">
                <a:solidFill>
                  <a:schemeClr val="accent3"/>
                </a:solidFill>
                <a:round/>
              </a:ln>
              <a:effectLst/>
            </c:spPr>
          </c:marker>
          <c:dLbls>
            <c:dLbl>
              <c:idx val="1"/>
              <c:layout>
                <c:manualLayout>
                  <c:x val="-2.0488259674611382E-2"/>
                  <c:y val="-3.718570665954896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65AE-40B9-8CA3-218929F2F609}"/>
                </c:ext>
              </c:extLst>
            </c:dLbl>
            <c:dLbl>
              <c:idx val="2"/>
              <c:layout>
                <c:manualLayout>
                  <c:x val="-1.4318248097775698E-2"/>
                  <c:y val="2.072389786022509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65AE-40B9-8CA3-218929F2F609}"/>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MX"/>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strRef>
              <c:f>Hoja1!$A$3:$A$18</c:f>
              <c:strCache>
                <c:ptCount val="16"/>
                <c:pt idx="0">
                  <c:v>Álvaro O.</c:v>
                </c:pt>
                <c:pt idx="1">
                  <c:v>Azcapotzalco</c:v>
                </c:pt>
                <c:pt idx="2">
                  <c:v>Benito J.</c:v>
                </c:pt>
                <c:pt idx="3">
                  <c:v>Coyoacán</c:v>
                </c:pt>
                <c:pt idx="4">
                  <c:v>Cuajimalpa</c:v>
                </c:pt>
                <c:pt idx="5">
                  <c:v>Cuauhtémoc</c:v>
                </c:pt>
                <c:pt idx="6">
                  <c:v>Gustavo M.</c:v>
                </c:pt>
                <c:pt idx="7">
                  <c:v>Iztacalco</c:v>
                </c:pt>
                <c:pt idx="8">
                  <c:v>Iztapalapa</c:v>
                </c:pt>
                <c:pt idx="9">
                  <c:v>Magdalena C.</c:v>
                </c:pt>
                <c:pt idx="10">
                  <c:v>Miguel H.</c:v>
                </c:pt>
                <c:pt idx="11">
                  <c:v>Milpa Alta</c:v>
                </c:pt>
                <c:pt idx="12">
                  <c:v>Tláhuac</c:v>
                </c:pt>
                <c:pt idx="13">
                  <c:v>Tlalpan</c:v>
                </c:pt>
                <c:pt idx="14">
                  <c:v>Venustiano C.</c:v>
                </c:pt>
                <c:pt idx="15">
                  <c:v>Xochimilco</c:v>
                </c:pt>
              </c:strCache>
            </c:strRef>
          </c:cat>
          <c:val>
            <c:numRef>
              <c:f>Hoja1!$D$3:$D$18</c:f>
              <c:numCache>
                <c:formatCode>0.0%</c:formatCode>
                <c:ptCount val="16"/>
                <c:pt idx="0">
                  <c:v>0.82399999999999995</c:v>
                </c:pt>
                <c:pt idx="1">
                  <c:v>0</c:v>
                </c:pt>
                <c:pt idx="2">
                  <c:v>0.81499999999999995</c:v>
                </c:pt>
                <c:pt idx="3">
                  <c:v>0.95</c:v>
                </c:pt>
                <c:pt idx="4">
                  <c:v>0.92100000000000004</c:v>
                </c:pt>
                <c:pt idx="5">
                  <c:v>0.9</c:v>
                </c:pt>
                <c:pt idx="6">
                  <c:v>0.8</c:v>
                </c:pt>
                <c:pt idx="7">
                  <c:v>0.97499999999999998</c:v>
                </c:pt>
                <c:pt idx="8">
                  <c:v>0.98799999999999999</c:v>
                </c:pt>
                <c:pt idx="9">
                  <c:v>0.88100000000000001</c:v>
                </c:pt>
                <c:pt idx="10">
                  <c:v>1</c:v>
                </c:pt>
                <c:pt idx="11">
                  <c:v>0.85</c:v>
                </c:pt>
                <c:pt idx="12">
                  <c:v>0.996</c:v>
                </c:pt>
                <c:pt idx="13">
                  <c:v>0.99299999999999999</c:v>
                </c:pt>
                <c:pt idx="14">
                  <c:v>0.92900000000000005</c:v>
                </c:pt>
                <c:pt idx="15">
                  <c:v>0.92800000000000005</c:v>
                </c:pt>
              </c:numCache>
            </c:numRef>
          </c:val>
          <c:smooth val="0"/>
          <c:extLst>
            <c:ext xmlns:c16="http://schemas.microsoft.com/office/drawing/2014/chart" uri="{C3380CC4-5D6E-409C-BE32-E72D297353CC}">
              <c16:uniqueId val="{00000006-65AE-40B9-8CA3-218929F2F609}"/>
            </c:ext>
          </c:extLst>
        </c:ser>
        <c:ser>
          <c:idx val="3"/>
          <c:order val="3"/>
          <c:tx>
            <c:strRef>
              <c:f>Hoja1!$E$2</c:f>
              <c:strCache>
                <c:ptCount val="1"/>
                <c:pt idx="0">
                  <c:v>2020</c:v>
                </c:pt>
              </c:strCache>
            </c:strRef>
          </c:tx>
          <c:spPr>
            <a:ln w="22225" cap="rnd" cmpd="sng" algn="ctr">
              <a:solidFill>
                <a:schemeClr val="accent4"/>
              </a:solidFill>
              <a:round/>
            </a:ln>
            <a:effectLst/>
          </c:spPr>
          <c:marker>
            <c:symbol val="circle"/>
            <c:size val="4"/>
            <c:spPr>
              <a:solidFill>
                <a:schemeClr val="accent4"/>
              </a:solidFill>
              <a:ln w="9525" cap="flat" cmpd="sng" algn="ctr">
                <a:solidFill>
                  <a:schemeClr val="accent4"/>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MX"/>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strRef>
              <c:f>Hoja1!$A$3:$A$18</c:f>
              <c:strCache>
                <c:ptCount val="16"/>
                <c:pt idx="0">
                  <c:v>Álvaro O.</c:v>
                </c:pt>
                <c:pt idx="1">
                  <c:v>Azcapotzalco</c:v>
                </c:pt>
                <c:pt idx="2">
                  <c:v>Benito J.</c:v>
                </c:pt>
                <c:pt idx="3">
                  <c:v>Coyoacán</c:v>
                </c:pt>
                <c:pt idx="4">
                  <c:v>Cuajimalpa</c:v>
                </c:pt>
                <c:pt idx="5">
                  <c:v>Cuauhtémoc</c:v>
                </c:pt>
                <c:pt idx="6">
                  <c:v>Gustavo M.</c:v>
                </c:pt>
                <c:pt idx="7">
                  <c:v>Iztacalco</c:v>
                </c:pt>
                <c:pt idx="8">
                  <c:v>Iztapalapa</c:v>
                </c:pt>
                <c:pt idx="9">
                  <c:v>Magdalena C.</c:v>
                </c:pt>
                <c:pt idx="10">
                  <c:v>Miguel H.</c:v>
                </c:pt>
                <c:pt idx="11">
                  <c:v>Milpa Alta</c:v>
                </c:pt>
                <c:pt idx="12">
                  <c:v>Tláhuac</c:v>
                </c:pt>
                <c:pt idx="13">
                  <c:v>Tlalpan</c:v>
                </c:pt>
                <c:pt idx="14">
                  <c:v>Venustiano C.</c:v>
                </c:pt>
                <c:pt idx="15">
                  <c:v>Xochimilco</c:v>
                </c:pt>
              </c:strCache>
            </c:strRef>
          </c:cat>
          <c:val>
            <c:numRef>
              <c:f>Hoja1!$E$3:$E$18</c:f>
              <c:numCache>
                <c:formatCode>0.0%</c:formatCode>
                <c:ptCount val="16"/>
                <c:pt idx="0">
                  <c:v>0</c:v>
                </c:pt>
                <c:pt idx="1">
                  <c:v>0.70599999999999996</c:v>
                </c:pt>
                <c:pt idx="2">
                  <c:v>0</c:v>
                </c:pt>
                <c:pt idx="3">
                  <c:v>0.73699999999999999</c:v>
                </c:pt>
                <c:pt idx="4">
                  <c:v>1</c:v>
                </c:pt>
                <c:pt idx="5">
                  <c:v>1</c:v>
                </c:pt>
                <c:pt idx="6">
                  <c:v>0</c:v>
                </c:pt>
                <c:pt idx="7">
                  <c:v>0.85699999999999998</c:v>
                </c:pt>
                <c:pt idx="8">
                  <c:v>0.94099999999999995</c:v>
                </c:pt>
                <c:pt idx="9">
                  <c:v>0.98799999999999999</c:v>
                </c:pt>
                <c:pt idx="10">
                  <c:v>0</c:v>
                </c:pt>
                <c:pt idx="11">
                  <c:v>0.83299999999999996</c:v>
                </c:pt>
                <c:pt idx="12">
                  <c:v>0.9</c:v>
                </c:pt>
                <c:pt idx="13">
                  <c:v>0.998</c:v>
                </c:pt>
                <c:pt idx="14">
                  <c:v>1</c:v>
                </c:pt>
                <c:pt idx="15">
                  <c:v>1</c:v>
                </c:pt>
              </c:numCache>
            </c:numRef>
          </c:val>
          <c:smooth val="0"/>
          <c:extLst>
            <c:ext xmlns:c16="http://schemas.microsoft.com/office/drawing/2014/chart" uri="{C3380CC4-5D6E-409C-BE32-E72D297353CC}">
              <c16:uniqueId val="{00000007-65AE-40B9-8CA3-218929F2F609}"/>
            </c:ext>
          </c:extLst>
        </c:ser>
        <c:dLbls>
          <c:dLblPos val="ctr"/>
          <c:showLegendKey val="0"/>
          <c:showVal val="1"/>
          <c:showCatName val="0"/>
          <c:showSerName val="0"/>
          <c:showPercent val="0"/>
          <c:showBubbleSize val="0"/>
        </c:dLbls>
        <c:dropLines>
          <c:spPr>
            <a:ln w="9525" cap="flat" cmpd="sng" algn="ctr">
              <a:solidFill>
                <a:schemeClr val="dk1">
                  <a:lumMod val="35000"/>
                  <a:lumOff val="65000"/>
                  <a:alpha val="33000"/>
                </a:schemeClr>
              </a:solidFill>
              <a:round/>
            </a:ln>
            <a:effectLst/>
          </c:spPr>
        </c:dropLines>
        <c:marker val="1"/>
        <c:smooth val="0"/>
        <c:axId val="791059007"/>
        <c:axId val="791059487"/>
      </c:lineChart>
      <c:catAx>
        <c:axId val="791059007"/>
        <c:scaling>
          <c:orientation val="minMax"/>
        </c:scaling>
        <c:delete val="0"/>
        <c:axPos val="b"/>
        <c:title>
          <c:tx>
            <c:rich>
              <a:bodyPr rot="0" spcFirstLastPara="1" vertOverflow="ellipsis" vert="horz" wrap="square" anchor="ctr" anchorCtr="1"/>
              <a:lstStyle/>
              <a:p>
                <a:pPr>
                  <a:defRPr sz="900" b="1" i="0" u="none" strike="noStrike" kern="1200" cap="all" baseline="0">
                    <a:solidFill>
                      <a:sysClr val="windowText" lastClr="000000"/>
                    </a:solidFill>
                    <a:latin typeface="Arial" panose="020B0604020202020204" pitchFamily="34" charset="0"/>
                    <a:ea typeface="+mn-ea"/>
                    <a:cs typeface="Arial" panose="020B0604020202020204" pitchFamily="34" charset="0"/>
                  </a:defRPr>
                </a:pPr>
                <a:r>
                  <a:rPr lang="es-MX" b="1">
                    <a:solidFill>
                      <a:sysClr val="windowText" lastClr="000000"/>
                    </a:solidFill>
                    <a:latin typeface="Arial" panose="020B0604020202020204" pitchFamily="34" charset="0"/>
                    <a:cs typeface="Arial" panose="020B0604020202020204" pitchFamily="34" charset="0"/>
                  </a:rPr>
                  <a:t>Alcaldías</a:t>
                </a:r>
              </a:p>
            </c:rich>
          </c:tx>
          <c:layout>
            <c:manualLayout>
              <c:xMode val="edge"/>
              <c:yMode val="edge"/>
              <c:x val="0.47441828609807613"/>
              <c:y val="0.97036011388406962"/>
            </c:manualLayout>
          </c:layout>
          <c:overlay val="0"/>
          <c:spPr>
            <a:noFill/>
            <a:ln>
              <a:noFill/>
            </a:ln>
            <a:effectLst/>
          </c:spPr>
          <c:txPr>
            <a:bodyPr rot="0" spcFirstLastPara="1" vertOverflow="ellipsis" vert="horz" wrap="square" anchor="ctr" anchorCtr="1"/>
            <a:lstStyle/>
            <a:p>
              <a:pPr>
                <a:defRPr sz="900" b="1" i="0" u="none" strike="noStrike" kern="1200" cap="all" baseline="0">
                  <a:solidFill>
                    <a:sysClr val="windowText" lastClr="000000"/>
                  </a:solidFill>
                  <a:latin typeface="Arial" panose="020B0604020202020204" pitchFamily="34" charset="0"/>
                  <a:ea typeface="+mn-ea"/>
                  <a:cs typeface="Arial" panose="020B0604020202020204" pitchFamily="34" charset="0"/>
                </a:defRPr>
              </a:pPr>
              <a:endParaRPr lang="es-MX"/>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1" i="0" u="none" strike="noStrike" kern="1200" spc="20" baseline="0">
                <a:solidFill>
                  <a:sysClr val="windowText" lastClr="000000"/>
                </a:solidFill>
                <a:latin typeface="Arial" panose="020B0604020202020204" pitchFamily="34" charset="0"/>
                <a:ea typeface="+mn-ea"/>
                <a:cs typeface="Arial" panose="020B0604020202020204" pitchFamily="34" charset="0"/>
              </a:defRPr>
            </a:pPr>
            <a:endParaRPr lang="es-MX"/>
          </a:p>
        </c:txPr>
        <c:crossAx val="791059487"/>
        <c:crosses val="autoZero"/>
        <c:auto val="1"/>
        <c:lblAlgn val="ctr"/>
        <c:lblOffset val="100"/>
        <c:noMultiLvlLbl val="0"/>
      </c:catAx>
      <c:valAx>
        <c:axId val="791059487"/>
        <c:scaling>
          <c:orientation val="minMax"/>
        </c:scaling>
        <c:delete val="0"/>
        <c:axPos val="l"/>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spc="20" baseline="0">
                <a:solidFill>
                  <a:sysClr val="windowText" lastClr="000000"/>
                </a:solidFill>
                <a:latin typeface="Arial" panose="020B0604020202020204" pitchFamily="34" charset="0"/>
                <a:ea typeface="+mn-ea"/>
                <a:cs typeface="Arial" panose="020B0604020202020204" pitchFamily="34" charset="0"/>
              </a:defRPr>
            </a:pPr>
            <a:endParaRPr lang="es-MX"/>
          </a:p>
        </c:txPr>
        <c:crossAx val="791059007"/>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layout>
        <c:manualLayout>
          <c:xMode val="edge"/>
          <c:yMode val="edge"/>
          <c:x val="3.2686886361427012E-2"/>
          <c:y val="0.97192779927932738"/>
          <c:w val="0.3008905480440443"/>
          <c:h val="2.2527581298100448E-2"/>
        </c:manualLayout>
      </c:layout>
      <c:overlay val="0"/>
      <c:spPr>
        <a:no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MX"/>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dk1">
          <a:lumMod val="15000"/>
          <a:lumOff val="85000"/>
        </a:schemeClr>
      </a:solidFill>
      <a:round/>
    </a:ln>
    <a:effectLst/>
  </c:spPr>
  <c:txPr>
    <a:bodyPr/>
    <a:lstStyle/>
    <a:p>
      <a:pPr>
        <a:defRPr/>
      </a:pPr>
      <a:endParaRPr lang="es-MX"/>
    </a:p>
  </c:txPr>
  <c:externalData r:id="rId4">
    <c:autoUpdate val="0"/>
  </c:externalData>
  <c:userShapes r:id="rId5"/>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0.04798</cdr:x>
      <cdr:y>0.01074</cdr:y>
    </cdr:from>
    <cdr:to>
      <cdr:x>0.98569</cdr:x>
      <cdr:y>0.04452</cdr:y>
    </cdr:to>
    <cdr:sp macro="" textlink="">
      <cdr:nvSpPr>
        <cdr:cNvPr id="2" name="CuadroTexto 1">
          <a:extLst xmlns:a="http://schemas.openxmlformats.org/drawingml/2006/main">
            <a:ext uri="{FF2B5EF4-FFF2-40B4-BE49-F238E27FC236}">
              <a16:creationId xmlns:a16="http://schemas.microsoft.com/office/drawing/2014/main" id="{6D15D2B4-BA9A-3318-7721-2D5876BC1465}"/>
            </a:ext>
          </a:extLst>
        </cdr:cNvPr>
        <cdr:cNvSpPr txBox="1"/>
      </cdr:nvSpPr>
      <cdr:spPr>
        <a:xfrm xmlns:a="http://schemas.openxmlformats.org/drawingml/2006/main">
          <a:off x="542925" y="96536"/>
          <a:ext cx="10610850" cy="303770"/>
        </a:xfrm>
        <a:prstGeom xmlns:a="http://schemas.openxmlformats.org/drawingml/2006/main" prst="rect">
          <a:avLst/>
        </a:prstGeom>
      </cdr:spPr>
      <cdr:txBody>
        <a:bodyPr xmlns:a="http://schemas.openxmlformats.org/drawingml/2006/main" vertOverflow="clip" wrap="square" rtlCol="0" anchor="ctr"/>
        <a:lstStyle xmlns:a="http://schemas.openxmlformats.org/drawingml/2006/main"/>
        <a:p xmlns:a="http://schemas.openxmlformats.org/drawingml/2006/main">
          <a:pPr algn="ctr"/>
          <a:r>
            <a:rPr lang="es-MX" sz="1200" b="1" kern="1200">
              <a:solidFill>
                <a:sysClr val="windowText" lastClr="000000"/>
              </a:solidFill>
              <a:latin typeface="Arial" panose="020B0604020202020204" pitchFamily="34" charset="0"/>
              <a:cs typeface="Arial" panose="020B0604020202020204" pitchFamily="34" charset="0"/>
            </a:rPr>
            <a:t>Porcentaje de alumbrado por Alcaldía</a:t>
          </a:r>
          <a:r>
            <a:rPr lang="es-MX" sz="1200" b="1" kern="1200" baseline="0">
              <a:solidFill>
                <a:sysClr val="windowText" lastClr="000000"/>
              </a:solidFill>
              <a:latin typeface="Arial" panose="020B0604020202020204" pitchFamily="34" charset="0"/>
              <a:cs typeface="Arial" panose="020B0604020202020204" pitchFamily="34" charset="0"/>
            </a:rPr>
            <a:t> (2014, 2016, 2018 y 2020)</a:t>
          </a:r>
          <a:endParaRPr lang="es-MX" sz="1200" b="1" kern="1200">
            <a:solidFill>
              <a:sysClr val="windowText" lastClr="000000"/>
            </a:solidFill>
            <a:latin typeface="Arial" panose="020B0604020202020204" pitchFamily="34" charset="0"/>
            <a:cs typeface="Arial" panose="020B0604020202020204" pitchFamily="34" charset="0"/>
          </a:endParaRPr>
        </a:p>
      </cdr:txBody>
    </cdr:sp>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Narrow"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2025-09-12T00:00:00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33E9B3-8527-435F-94FC-399098451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8</Pages>
  <Words>1267</Words>
  <Characters>6970</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Módulo Pilares Chabacano</Company>
  <LinksUpToDate>false</LinksUpToDate>
  <CharactersWithSpaces>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César Jasso Ladrón de Guevara</dc:creator>
  <cp:keywords/>
  <dc:description/>
  <cp:lastModifiedBy>Julio César Jasso Ladrón de Guevara</cp:lastModifiedBy>
  <cp:revision>44</cp:revision>
  <cp:lastPrinted>2025-09-12T18:04:00Z</cp:lastPrinted>
  <dcterms:created xsi:type="dcterms:W3CDTF">2025-09-11T23:37:00Z</dcterms:created>
  <dcterms:modified xsi:type="dcterms:W3CDTF">2025-09-12T18:05:00Z</dcterms:modified>
</cp:coreProperties>
</file>