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Костоев</w:t>
      </w:r>
      <w:r>
        <w:t xml:space="preserve"> </w:t>
      </w:r>
      <w:r>
        <w:t xml:space="preserve">Мовсар</w:t>
      </w:r>
      <w:r>
        <w:t xml:space="preserve"> </w:t>
      </w:r>
      <w:r>
        <w:t xml:space="preserve">НБИбд-02-22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Создали каталог lab04 командой mkdir,</w:t>
      </w:r>
      <w:r>
        <w:t xml:space="preserve"> </w:t>
      </w:r>
      <w:r>
        <w:t xml:space="preserve">перешел в него с помощью команды cd,</w:t>
      </w:r>
      <w:r>
        <w:t xml:space="preserve"> </w:t>
      </w:r>
      <w:r>
        <w:t xml:space="preserve">скачал с ТУИС файл hello.asm и положил в папку. (рис. 1)</w:t>
      </w:r>
    </w:p>
    <w:p>
      <w:pPr>
        <w:numPr>
          <w:ilvl w:val="0"/>
          <w:numId w:val="1001"/>
        </w:numPr>
      </w:pPr>
      <w:r>
        <w:t xml:space="preserve">Открыли файл и изучили текст программы (рис. 1)</w:t>
      </w:r>
    </w:p>
    <w:p>
      <w:pPr>
        <w:pStyle w:val="CaptionedFigure"/>
      </w:pPr>
      <w:bookmarkStart w:id="24" w:name="fig:001"/>
      <w:r>
        <w:drawing>
          <wp:inline>
            <wp:extent cx="5334000" cy="3480797"/>
            <wp:effectExtent b="0" l="0" r="0" t="0"/>
            <wp:docPr descr="Рис. 1: Файл hello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0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Файл hello.asm</w:t>
      </w:r>
    </w:p>
    <w:p>
      <w:pPr>
        <w:numPr>
          <w:ilvl w:val="0"/>
          <w:numId w:val="1002"/>
        </w:numPr>
      </w:pPr>
      <w:r>
        <w:t xml:space="preserve">Транслировали файл командой nasm</w:t>
      </w:r>
    </w:p>
    <w:p>
      <w:pPr>
        <w:numPr>
          <w:ilvl w:val="0"/>
          <w:numId w:val="1002"/>
        </w:numPr>
      </w:pPr>
      <w:r>
        <w:t xml:space="preserve">Выполнили линковку командой ld и получили исполняемый файл и запустили его (рис. 2)</w:t>
      </w:r>
    </w:p>
    <w:p>
      <w:pPr>
        <w:pStyle w:val="CaptionedFigure"/>
      </w:pPr>
      <w:bookmarkStart w:id="28" w:name="fig:002"/>
      <w:r>
        <w:drawing>
          <wp:inline>
            <wp:extent cx="5334000" cy="1882160"/>
            <wp:effectExtent b="0" l="0" r="0" t="0"/>
            <wp:docPr descr="Рис. 2: Работа программы hello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2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Работа программы hello</w:t>
      </w:r>
    </w:p>
    <w:p>
      <w:pPr>
        <w:numPr>
          <w:ilvl w:val="0"/>
          <w:numId w:val="1003"/>
        </w:numPr>
        <w:pStyle w:val="Compact"/>
      </w:pPr>
      <w:r>
        <w:t xml:space="preserve">Изменили сообщение Hello world на свое имя и запустили файл еще раз (рис. 3, 4)</w:t>
      </w:r>
    </w:p>
    <w:p>
      <w:pPr>
        <w:pStyle w:val="CaptionedFigure"/>
      </w:pPr>
      <w:bookmarkStart w:id="32" w:name="fig:003"/>
      <w:r>
        <w:drawing>
          <wp:inline>
            <wp:extent cx="5245768" cy="3590223"/>
            <wp:effectExtent b="0" l="0" r="0" t="0"/>
            <wp:docPr descr="Рис. 3: Файл hello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768" cy="3590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Файл hello.asm</w:t>
      </w:r>
    </w:p>
    <w:p>
      <w:pPr>
        <w:pStyle w:val="CaptionedFigure"/>
      </w:pPr>
      <w:bookmarkStart w:id="36" w:name="fig:004"/>
      <w:r>
        <w:drawing>
          <wp:inline>
            <wp:extent cx="5334000" cy="2016690"/>
            <wp:effectExtent b="0" l="0" r="0" t="0"/>
            <wp:docPr descr="Рис. 4: Работа программы lab04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6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Работа программы lab04</w:t>
      </w:r>
    </w:p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процесс компиляции и сборки программ, написанных на ассемблере nasm.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4</dc:title>
  <dc:creator>Костоев Мовсар НБИбд-02-22</dc:creator>
  <dc:language>ru-RU</dc:language>
  <cp:keywords/>
  <dcterms:created xsi:type="dcterms:W3CDTF">2023-01-05T14:57:09Z</dcterms:created>
  <dcterms:modified xsi:type="dcterms:W3CDTF">2023-01-05T14:57:09Z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Создание и процесс обработки программ на языке ассемблера NASM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