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B77EB05">
      <w:pPr>
        <w:spacing w:after="60"/>
        <w:rPr>
          <w:rFonts w:hint="default" w:ascii="Times New Roman" w:hAnsi="Times New Roman" w:cs="Times New Roman"/>
          <w:color w:val="auto"/>
        </w:rPr>
      </w:pPr>
    </w:p>
    <w:p w14:paraId="0AC58637">
      <w:pPr>
        <w:spacing w:after="60"/>
        <w:rPr>
          <w:rFonts w:hint="default" w:ascii="Times New Roman" w:hAnsi="Times New Roman" w:cs="Times New Roman"/>
          <w:color w:val="auto"/>
        </w:rPr>
      </w:pPr>
    </w:p>
    <w:p w14:paraId="106493A2">
      <w:pPr>
        <w:spacing w:after="60"/>
        <w:rPr>
          <w:rFonts w:hint="default" w:ascii="Times New Roman" w:hAnsi="Times New Roman" w:cs="Times New Roman"/>
          <w:color w:val="auto"/>
        </w:rPr>
      </w:pPr>
    </w:p>
    <w:p w14:paraId="16D57C56">
      <w:pPr>
        <w:spacing w:after="60"/>
        <w:rPr>
          <w:rFonts w:hint="default" w:ascii="Times New Roman" w:hAnsi="Times New Roman" w:cs="Times New Roman"/>
          <w:color w:val="auto"/>
        </w:rPr>
      </w:pPr>
    </w:p>
    <w:p w14:paraId="1DCF9C37">
      <w:pPr>
        <w:spacing w:after="60"/>
        <w:rPr>
          <w:rFonts w:hint="default" w:ascii="Times New Roman" w:hAnsi="Times New Roman" w:cs="Times New Roman"/>
          <w:color w:val="auto"/>
        </w:rPr>
      </w:pPr>
    </w:p>
    <w:p w14:paraId="513C2600">
      <w:pPr>
        <w:spacing w:after="60"/>
        <w:rPr>
          <w:rFonts w:hint="default" w:ascii="Times New Roman" w:hAnsi="Times New Roman" w:cs="Times New Roman"/>
          <w:color w:val="auto"/>
        </w:rPr>
      </w:pPr>
    </w:p>
    <w:p w14:paraId="53920C60">
      <w:pPr>
        <w:spacing w:after="60"/>
        <w:jc w:val="center"/>
        <w:rPr>
          <w:rFonts w:hint="default" w:ascii="Times New Roman" w:hAnsi="Times New Roman" w:eastAsia="Calibri" w:cs="Times New Roman"/>
          <w:b/>
          <w:bCs/>
          <w:color w:val="auto"/>
          <w:sz w:val="44"/>
          <w:szCs w:val="44"/>
        </w:rPr>
      </w:pPr>
      <w:r>
        <w:rPr>
          <w:rFonts w:hint="default" w:ascii="Times New Roman" w:hAnsi="Times New Roman" w:eastAsia="Calibri" w:cs="Times New Roman"/>
          <w:b/>
          <w:bCs/>
          <w:color w:val="auto"/>
          <w:sz w:val="44"/>
          <w:szCs w:val="44"/>
        </w:rPr>
        <w:t xml:space="preserve">Group 2 </w:t>
      </w:r>
    </w:p>
    <w:p w14:paraId="01C33520">
      <w:pPr>
        <w:spacing w:after="60"/>
        <w:jc w:val="center"/>
        <w:rPr>
          <w:rFonts w:hint="default" w:ascii="Times New Roman" w:hAnsi="Times New Roman" w:cs="Times New Roman"/>
          <w:color w:val="auto"/>
        </w:rPr>
      </w:pPr>
    </w:p>
    <w:p w14:paraId="533F0008">
      <w:pPr>
        <w:spacing w:after="60"/>
        <w:jc w:val="center"/>
        <w:rPr>
          <w:rFonts w:hint="default" w:ascii="Times New Roman" w:hAnsi="Times New Roman" w:cs="Times New Roman"/>
          <w:b/>
          <w:bCs/>
          <w:color w:val="auto"/>
          <w:sz w:val="32"/>
          <w:szCs w:val="32"/>
          <w:lang w:val="en-US"/>
        </w:rPr>
      </w:pPr>
      <w:r>
        <w:rPr>
          <w:rFonts w:hint="default" w:ascii="Times New Roman" w:hAnsi="Times New Roman" w:eastAsia="Calibri" w:cs="Times New Roman"/>
          <w:b/>
          <w:bCs/>
          <w:color w:val="auto"/>
          <w:sz w:val="32"/>
          <w:szCs w:val="32"/>
        </w:rPr>
        <w:t>GlobalTech Small Business Network Projec</w:t>
      </w:r>
      <w:r>
        <w:rPr>
          <w:rFonts w:hint="default" w:ascii="Times New Roman" w:hAnsi="Times New Roman" w:cs="Times New Roman"/>
          <w:b/>
          <w:bCs/>
          <w:color w:val="auto"/>
          <w:sz w:val="32"/>
          <w:szCs w:val="32"/>
          <w:lang w:val="en-US"/>
        </w:rPr>
        <w:t>t</w:t>
      </w:r>
    </w:p>
    <w:p w14:paraId="05846D5D">
      <w:pPr>
        <w:spacing w:after="60"/>
        <w:jc w:val="center"/>
        <w:rPr>
          <w:rFonts w:hint="default" w:ascii="Times New Roman" w:hAnsi="Times New Roman" w:eastAsia="Calibri" w:cs="Times New Roman"/>
          <w:b/>
          <w:bCs/>
          <w:color w:val="auto"/>
          <w:sz w:val="44"/>
          <w:szCs w:val="44"/>
        </w:rPr>
      </w:pPr>
      <w:r>
        <w:rPr>
          <w:rFonts w:hint="default" w:ascii="Times New Roman" w:hAnsi="Times New Roman" w:eastAsia="Calibri" w:cs="Times New Roman"/>
          <w:b/>
          <w:bCs/>
          <w:color w:val="auto"/>
          <w:sz w:val="44"/>
          <w:szCs w:val="44"/>
        </w:rPr>
        <w:t>Switching Team Report</w:t>
      </w:r>
    </w:p>
    <w:p w14:paraId="7D41690C">
      <w:pPr>
        <w:spacing w:after="60"/>
        <w:jc w:val="center"/>
        <w:rPr>
          <w:rFonts w:hint="default" w:ascii="Times New Roman" w:hAnsi="Times New Roman" w:cs="Times New Roman"/>
          <w:b/>
          <w:bCs/>
          <w:i/>
          <w:iCs/>
          <w:color w:val="auto"/>
          <w:sz w:val="28"/>
          <w:szCs w:val="28"/>
          <w:lang w:val="en-US"/>
        </w:rPr>
      </w:pPr>
      <w:r>
        <w:rPr>
          <w:rFonts w:hint="default" w:ascii="Times New Roman" w:hAnsi="Times New Roman" w:cs="Times New Roman"/>
          <w:b/>
          <w:bCs/>
          <w:i/>
          <w:iCs/>
          <w:color w:val="auto"/>
          <w:sz w:val="28"/>
          <w:szCs w:val="28"/>
          <w:lang w:val="en-US"/>
        </w:rPr>
        <w:t>VLAN CREATION | ACCESS-PORT ASSIGNMENT | 802.1Q TRUNKING</w:t>
      </w:r>
    </w:p>
    <w:p w14:paraId="0D1D3BDD">
      <w:pPr>
        <w:spacing w:after="60"/>
        <w:jc w:val="center"/>
        <w:rPr>
          <w:rFonts w:hint="default" w:ascii="Times New Roman" w:hAnsi="Times New Roman" w:cs="Times New Roman"/>
          <w:b/>
          <w:bCs/>
          <w:color w:val="auto"/>
          <w:sz w:val="28"/>
          <w:szCs w:val="28"/>
          <w:lang w:val="en-US"/>
        </w:rPr>
      </w:pPr>
    </w:p>
    <w:p w14:paraId="34715BA2">
      <w:pPr>
        <w:spacing w:after="60"/>
        <w:rPr>
          <w:rFonts w:hint="default" w:ascii="Times New Roman" w:hAnsi="Times New Roman" w:cs="Times New Roman"/>
          <w:color w:val="auto"/>
        </w:rPr>
      </w:pPr>
    </w:p>
    <w:p w14:paraId="44CE3273">
      <w:pPr>
        <w:spacing w:after="60"/>
        <w:rPr>
          <w:rFonts w:hint="default" w:ascii="Times New Roman" w:hAnsi="Times New Roman" w:cs="Times New Roman"/>
          <w:color w:val="auto"/>
        </w:rPr>
      </w:pPr>
    </w:p>
    <w:p w14:paraId="34D80C27">
      <w:pPr>
        <w:spacing w:after="40"/>
        <w:rPr>
          <w:rFonts w:hint="default" w:ascii="Times New Roman" w:hAnsi="Times New Roman" w:eastAsia="Calibri" w:cs="Times New Roman"/>
          <w:b/>
          <w:bCs/>
          <w:color w:val="auto"/>
          <w:sz w:val="22"/>
          <w:szCs w:val="22"/>
          <w:lang w:val="en-US"/>
        </w:rPr>
      </w:pPr>
      <w:r>
        <w:rPr>
          <w:rFonts w:hint="default" w:ascii="Times New Roman" w:hAnsi="Times New Roman" w:eastAsia="Calibri" w:cs="Times New Roman"/>
          <w:b w:val="0"/>
          <w:bCs w:val="0"/>
          <w:color w:val="auto"/>
          <w:sz w:val="22"/>
          <w:szCs w:val="22"/>
        </w:rPr>
        <w:t>Prepared by</w:t>
      </w:r>
      <w:r>
        <w:rPr>
          <w:rFonts w:hint="default" w:ascii="Times New Roman" w:hAnsi="Times New Roman" w:eastAsia="Calibri" w:cs="Times New Roman"/>
          <w:b/>
          <w:bCs/>
          <w:color w:val="auto"/>
          <w:sz w:val="22"/>
          <w:szCs w:val="22"/>
        </w:rPr>
        <w:t xml:space="preserve">: </w:t>
      </w:r>
      <w:r>
        <w:rPr>
          <w:rFonts w:hint="default" w:ascii="Times New Roman" w:hAnsi="Times New Roman" w:cs="Times New Roman"/>
          <w:b/>
          <w:bCs/>
          <w:color w:val="auto"/>
          <w:sz w:val="22"/>
          <w:szCs w:val="22"/>
          <w:lang w:val="en-US"/>
        </w:rPr>
        <w:t>UBANWOKE BLESSING CHIDINMA</w:t>
      </w:r>
    </w:p>
    <w:p w14:paraId="5FC62B04">
      <w:pPr>
        <w:spacing w:after="40"/>
        <w:ind w:left="500" w:leftChars="0" w:firstLine="720" w:firstLineChars="327"/>
        <w:rPr>
          <w:rFonts w:hint="default" w:ascii="Times New Roman" w:hAnsi="Times New Roman" w:eastAsia="Calibri" w:cs="Times New Roman"/>
          <w:b/>
          <w:bCs/>
          <w:color w:val="auto"/>
          <w:sz w:val="22"/>
          <w:szCs w:val="22"/>
        </w:rPr>
      </w:pPr>
      <w:r>
        <w:rPr>
          <w:rFonts w:hint="default" w:ascii="Times New Roman" w:hAnsi="Times New Roman" w:eastAsia="Calibri" w:cs="Times New Roman"/>
          <w:b/>
          <w:bCs/>
          <w:color w:val="auto"/>
          <w:sz w:val="22"/>
          <w:szCs w:val="22"/>
        </w:rPr>
        <w:t>HAMZAT HABEEB ADEYEMI</w:t>
      </w:r>
    </w:p>
    <w:p w14:paraId="0CAB3923">
      <w:pPr>
        <w:spacing w:after="40"/>
        <w:ind w:left="500" w:leftChars="0" w:firstLine="720" w:firstLineChars="327"/>
        <w:rPr>
          <w:rFonts w:hint="default" w:ascii="Times New Roman" w:hAnsi="Times New Roman" w:cs="Times New Roman"/>
          <w:b/>
          <w:bCs/>
          <w:color w:val="auto"/>
          <w:sz w:val="22"/>
          <w:szCs w:val="22"/>
          <w:lang w:val="en-US"/>
        </w:rPr>
      </w:pPr>
      <w:r>
        <w:rPr>
          <w:rFonts w:hint="default" w:ascii="Times New Roman" w:hAnsi="Times New Roman" w:cs="Times New Roman"/>
          <w:b/>
          <w:bCs/>
          <w:color w:val="auto"/>
          <w:sz w:val="22"/>
          <w:szCs w:val="22"/>
          <w:lang w:val="en-US"/>
        </w:rPr>
        <w:t>SALAMI TAJUDEEN ADESHINA</w:t>
      </w:r>
    </w:p>
    <w:p w14:paraId="71662EAD">
      <w:pPr>
        <w:spacing w:after="40"/>
        <w:ind w:left="500" w:leftChars="0" w:firstLine="720" w:firstLineChars="327"/>
        <w:rPr>
          <w:rFonts w:hint="default" w:ascii="Times New Roman" w:hAnsi="Times New Roman" w:cs="Times New Roman"/>
          <w:b/>
          <w:bCs/>
          <w:color w:val="auto"/>
          <w:sz w:val="22"/>
          <w:szCs w:val="22"/>
          <w:lang w:val="en-US"/>
        </w:rPr>
      </w:pPr>
      <w:r>
        <w:rPr>
          <w:rFonts w:hint="default" w:ascii="Times New Roman" w:hAnsi="Times New Roman" w:cs="Times New Roman"/>
          <w:b/>
          <w:bCs/>
          <w:color w:val="auto"/>
          <w:sz w:val="22"/>
          <w:szCs w:val="22"/>
          <w:lang w:val="en-US"/>
        </w:rPr>
        <w:t xml:space="preserve">BARUWA AYOMIDE </w:t>
      </w:r>
    </w:p>
    <w:p w14:paraId="0D34B08C">
      <w:pPr>
        <w:spacing w:after="40"/>
        <w:ind w:left="500" w:leftChars="0" w:firstLine="720" w:firstLineChars="327"/>
        <w:rPr>
          <w:rFonts w:hint="default" w:ascii="Times New Roman" w:hAnsi="Times New Roman" w:cs="Times New Roman"/>
          <w:color w:val="auto"/>
          <w:sz w:val="22"/>
          <w:szCs w:val="22"/>
          <w:lang w:val="en-US"/>
        </w:rPr>
      </w:pPr>
      <w:bookmarkStart w:id="0" w:name="_GoBack"/>
      <w:bookmarkEnd w:id="0"/>
      <w:r>
        <w:rPr>
          <w:rFonts w:hint="default" w:ascii="Times New Roman" w:hAnsi="Times New Roman" w:cs="Times New Roman"/>
          <w:b/>
          <w:bCs/>
          <w:color w:val="auto"/>
          <w:sz w:val="22"/>
          <w:szCs w:val="22"/>
          <w:lang w:val="en-US"/>
        </w:rPr>
        <w:t>ODIGIE MARVELOUS (MR)</w:t>
      </w:r>
    </w:p>
    <w:p w14:paraId="22422C12">
      <w:pPr>
        <w:spacing w:after="40"/>
        <w:ind w:left="500" w:leftChars="0" w:firstLine="609" w:firstLineChars="277"/>
        <w:rPr>
          <w:rFonts w:hint="default" w:ascii="Times New Roman" w:hAnsi="Times New Roman" w:eastAsia="Calibri" w:cs="Times New Roman"/>
          <w:color w:val="auto"/>
          <w:sz w:val="22"/>
          <w:szCs w:val="22"/>
        </w:rPr>
      </w:pPr>
    </w:p>
    <w:p w14:paraId="53DCC32E">
      <w:pPr>
        <w:spacing w:after="40"/>
        <w:rPr>
          <w:rFonts w:hint="default" w:ascii="Times New Roman" w:hAnsi="Times New Roman" w:eastAsia="Calibri" w:cs="Times New Roman"/>
          <w:b/>
          <w:bCs/>
          <w:color w:val="auto"/>
          <w:sz w:val="22"/>
          <w:szCs w:val="22"/>
        </w:rPr>
      </w:pPr>
      <w:r>
        <w:rPr>
          <w:rFonts w:hint="default" w:ascii="Times New Roman" w:hAnsi="Times New Roman" w:eastAsia="Calibri" w:cs="Times New Roman"/>
          <w:b w:val="0"/>
          <w:bCs w:val="0"/>
          <w:color w:val="auto"/>
          <w:sz w:val="22"/>
          <w:szCs w:val="22"/>
        </w:rPr>
        <w:t>Device</w:t>
      </w:r>
      <w:r>
        <w:rPr>
          <w:rFonts w:hint="default" w:ascii="Times New Roman" w:hAnsi="Times New Roman" w:eastAsia="Calibri" w:cs="Times New Roman"/>
          <w:b/>
          <w:bCs/>
          <w:color w:val="auto"/>
          <w:sz w:val="22"/>
          <w:szCs w:val="22"/>
        </w:rPr>
        <w:t xml:space="preserve">: </w:t>
      </w:r>
      <w:r>
        <w:rPr>
          <w:rFonts w:hint="default" w:ascii="Times New Roman" w:hAnsi="Times New Roman" w:eastAsia="Calibri" w:cs="Times New Roman"/>
          <w:b/>
          <w:bCs/>
          <w:color w:val="auto"/>
          <w:sz w:val="22"/>
          <w:szCs w:val="22"/>
        </w:rPr>
        <w:t xml:space="preserve">GlobalTech_Switch </w:t>
      </w:r>
    </w:p>
    <w:p w14:paraId="7BE0E9EB">
      <w:pPr>
        <w:spacing w:after="40"/>
        <w:ind w:firstLine="720" w:firstLineChars="327"/>
        <w:rPr>
          <w:rFonts w:hint="default" w:ascii="Times New Roman" w:hAnsi="Times New Roman" w:eastAsia="Calibri" w:cs="Times New Roman"/>
          <w:color w:val="auto"/>
          <w:sz w:val="22"/>
          <w:szCs w:val="22"/>
        </w:rPr>
      </w:pPr>
      <w:r>
        <w:rPr>
          <w:rFonts w:hint="default" w:ascii="Times New Roman" w:hAnsi="Times New Roman" w:eastAsia="Calibri" w:cs="Times New Roman"/>
          <w:b/>
          <w:bCs/>
          <w:color w:val="auto"/>
          <w:sz w:val="22"/>
          <w:szCs w:val="22"/>
        </w:rPr>
        <w:t>(Cisco Catalyst 2960 or equivalent)</w:t>
      </w:r>
    </w:p>
    <w:p w14:paraId="20A2F765">
      <w:pPr>
        <w:spacing w:after="40"/>
        <w:ind w:firstLine="719" w:firstLineChars="327"/>
        <w:rPr>
          <w:rFonts w:hint="default" w:ascii="Times New Roman" w:hAnsi="Times New Roman" w:eastAsia="Calibri" w:cs="Times New Roman"/>
          <w:color w:val="auto"/>
          <w:sz w:val="22"/>
          <w:szCs w:val="22"/>
        </w:rPr>
      </w:pPr>
    </w:p>
    <w:p w14:paraId="53704405">
      <w:pPr>
        <w:spacing w:after="40"/>
        <w:ind w:firstLine="719" w:firstLineChars="327"/>
        <w:rPr>
          <w:rFonts w:hint="default" w:ascii="Times New Roman" w:hAnsi="Times New Roman" w:eastAsia="Calibri" w:cs="Times New Roman"/>
          <w:color w:val="auto"/>
          <w:sz w:val="22"/>
          <w:szCs w:val="22"/>
        </w:rPr>
      </w:pPr>
    </w:p>
    <w:p w14:paraId="0C6C42E7">
      <w:pPr>
        <w:spacing w:after="40"/>
        <w:ind w:firstLine="719" w:firstLineChars="327"/>
        <w:rPr>
          <w:rFonts w:hint="default" w:ascii="Times New Roman" w:hAnsi="Times New Roman" w:eastAsia="Calibri" w:cs="Times New Roman"/>
          <w:color w:val="auto"/>
          <w:sz w:val="22"/>
          <w:szCs w:val="22"/>
        </w:rPr>
      </w:pPr>
    </w:p>
    <w:p w14:paraId="57FB505A">
      <w:pPr>
        <w:spacing w:after="40"/>
        <w:ind w:firstLine="719" w:firstLineChars="327"/>
        <w:rPr>
          <w:rFonts w:hint="default" w:ascii="Times New Roman" w:hAnsi="Times New Roman" w:eastAsia="Calibri" w:cs="Times New Roman"/>
          <w:color w:val="auto"/>
          <w:sz w:val="22"/>
          <w:szCs w:val="22"/>
        </w:rPr>
      </w:pPr>
    </w:p>
    <w:p w14:paraId="7F266A33">
      <w:pPr>
        <w:spacing w:after="40"/>
        <w:ind w:firstLine="719" w:firstLineChars="327"/>
        <w:rPr>
          <w:rFonts w:hint="default" w:ascii="Times New Roman" w:hAnsi="Times New Roman" w:eastAsia="Calibri" w:cs="Times New Roman"/>
          <w:color w:val="auto"/>
          <w:sz w:val="22"/>
          <w:szCs w:val="22"/>
        </w:rPr>
      </w:pPr>
    </w:p>
    <w:p w14:paraId="33F8CEE3">
      <w:pPr>
        <w:spacing w:after="40"/>
        <w:ind w:firstLine="719" w:firstLineChars="327"/>
        <w:rPr>
          <w:rFonts w:hint="default" w:ascii="Times New Roman" w:hAnsi="Times New Roman" w:eastAsia="Calibri" w:cs="Times New Roman"/>
          <w:color w:val="auto"/>
          <w:sz w:val="22"/>
          <w:szCs w:val="22"/>
        </w:rPr>
      </w:pPr>
    </w:p>
    <w:p w14:paraId="12B2807D">
      <w:pPr>
        <w:spacing w:after="40"/>
        <w:ind w:firstLine="719" w:firstLineChars="327"/>
        <w:rPr>
          <w:rFonts w:hint="default" w:ascii="Times New Roman" w:hAnsi="Times New Roman" w:eastAsia="Calibri" w:cs="Times New Roman"/>
          <w:color w:val="auto"/>
          <w:sz w:val="22"/>
          <w:szCs w:val="22"/>
        </w:rPr>
      </w:pPr>
    </w:p>
    <w:p w14:paraId="576E2CDC">
      <w:pPr>
        <w:spacing w:after="40"/>
        <w:ind w:firstLine="719" w:firstLineChars="327"/>
        <w:rPr>
          <w:rFonts w:hint="default" w:ascii="Times New Roman" w:hAnsi="Times New Roman" w:eastAsia="Calibri" w:cs="Times New Roman"/>
          <w:color w:val="auto"/>
          <w:sz w:val="22"/>
          <w:szCs w:val="22"/>
        </w:rPr>
      </w:pPr>
    </w:p>
    <w:p w14:paraId="35A752E6">
      <w:pPr>
        <w:spacing w:after="40"/>
        <w:ind w:firstLine="719" w:firstLineChars="327"/>
        <w:rPr>
          <w:rFonts w:hint="default" w:ascii="Times New Roman" w:hAnsi="Times New Roman" w:eastAsia="Calibri" w:cs="Times New Roman"/>
          <w:color w:val="auto"/>
          <w:sz w:val="22"/>
          <w:szCs w:val="22"/>
        </w:rPr>
      </w:pPr>
    </w:p>
    <w:p w14:paraId="2A6480A2">
      <w:pPr>
        <w:spacing w:after="40"/>
        <w:ind w:firstLine="719" w:firstLineChars="327"/>
        <w:rPr>
          <w:rFonts w:hint="default" w:ascii="Times New Roman" w:hAnsi="Times New Roman" w:eastAsia="Calibri" w:cs="Times New Roman"/>
          <w:color w:val="auto"/>
          <w:sz w:val="22"/>
          <w:szCs w:val="22"/>
        </w:rPr>
      </w:pPr>
    </w:p>
    <w:p w14:paraId="7B2B2E04">
      <w:pPr>
        <w:spacing w:after="40"/>
        <w:ind w:firstLine="719" w:firstLineChars="327"/>
        <w:rPr>
          <w:rFonts w:hint="default" w:ascii="Times New Roman" w:hAnsi="Times New Roman" w:eastAsia="Calibri" w:cs="Times New Roman"/>
          <w:color w:val="auto"/>
          <w:sz w:val="22"/>
          <w:szCs w:val="22"/>
        </w:rPr>
      </w:pPr>
    </w:p>
    <w:p w14:paraId="0393232D">
      <w:pPr>
        <w:spacing w:after="120" w:line="276" w:lineRule="auto"/>
        <w:jc w:val="center"/>
        <w:rPr>
          <w:rFonts w:hint="default" w:ascii="Times New Roman" w:hAnsi="Times New Roman" w:eastAsia="Calibri" w:cs="Times New Roman"/>
          <w:b/>
          <w:bCs/>
          <w:color w:val="auto"/>
          <w:sz w:val="22"/>
          <w:szCs w:val="22"/>
        </w:rPr>
      </w:pPr>
      <w:r>
        <w:rPr>
          <w:rFonts w:hint="default" w:ascii="Times New Roman" w:hAnsi="Times New Roman" w:eastAsia="Calibri" w:cs="Times New Roman"/>
          <w:b w:val="0"/>
          <w:bCs w:val="0"/>
          <w:color w:val="auto"/>
          <w:sz w:val="22"/>
          <w:szCs w:val="22"/>
        </w:rPr>
        <w:t>Date</w:t>
      </w:r>
      <w:r>
        <w:rPr>
          <w:rFonts w:hint="default" w:ascii="Times New Roman" w:hAnsi="Times New Roman" w:eastAsia="Calibri" w:cs="Times New Roman"/>
          <w:b/>
          <w:bCs/>
          <w:color w:val="auto"/>
          <w:sz w:val="22"/>
          <w:szCs w:val="22"/>
        </w:rPr>
        <w:t>:</w:t>
      </w:r>
    </w:p>
    <w:p w14:paraId="679E9AE9">
      <w:pPr>
        <w:spacing w:after="120" w:line="276" w:lineRule="auto"/>
        <w:jc w:val="center"/>
        <w:rPr>
          <w:rFonts w:hint="default" w:ascii="Times New Roman" w:hAnsi="Times New Roman" w:cs="Times New Roman"/>
          <w:b/>
          <w:bCs/>
          <w:color w:val="auto"/>
        </w:rPr>
      </w:pPr>
      <w:r>
        <w:rPr>
          <w:rFonts w:hint="default" w:ascii="Times New Roman" w:hAnsi="Times New Roman" w:eastAsia="Calibri" w:cs="Times New Roman"/>
          <w:b/>
          <w:bCs/>
          <w:color w:val="auto"/>
          <w:sz w:val="22"/>
          <w:szCs w:val="22"/>
        </w:rPr>
        <w:t>29 September 2026</w:t>
      </w:r>
    </w:p>
    <w:p w14:paraId="3C6F6108">
      <w:pPr>
        <w:spacing w:after="60"/>
        <w:jc w:val="both"/>
        <w:rPr>
          <w:rFonts w:hint="default" w:ascii="Times New Roman" w:hAnsi="Times New Roman" w:cs="Times New Roman"/>
          <w:color w:val="auto"/>
        </w:rPr>
      </w:pPr>
    </w:p>
    <w:p w14:paraId="319CB40B">
      <w:pPr>
        <w:spacing w:after="60"/>
        <w:rPr>
          <w:rFonts w:hint="default" w:ascii="Times New Roman" w:hAnsi="Times New Roman" w:cs="Times New Roman"/>
          <w:color w:val="auto"/>
        </w:rPr>
      </w:pPr>
    </w:p>
    <w:p w14:paraId="0DE6E544">
      <w:pPr>
        <w:spacing w:after="60"/>
        <w:rPr>
          <w:rFonts w:hint="default" w:ascii="Times New Roman" w:hAnsi="Times New Roman" w:cs="Times New Roman"/>
          <w:color w:val="auto"/>
        </w:rPr>
      </w:pPr>
    </w:p>
    <w:p w14:paraId="17DA9681">
      <w:pPr>
        <w:spacing w:after="60"/>
        <w:rPr>
          <w:rFonts w:hint="default" w:ascii="Times New Roman" w:hAnsi="Times New Roman" w:cs="Times New Roman"/>
          <w:color w:val="auto"/>
        </w:rPr>
      </w:pPr>
    </w:p>
    <w:p w14:paraId="26BF01DE">
      <w:pPr>
        <w:spacing w:after="60"/>
        <w:rPr>
          <w:rFonts w:hint="default" w:ascii="Times New Roman" w:hAnsi="Times New Roman" w:cs="Times New Roman"/>
          <w:color w:val="auto"/>
        </w:rPr>
      </w:pPr>
    </w:p>
    <w:p w14:paraId="6306BBFD">
      <w:pPr>
        <w:spacing w:after="60"/>
        <w:rPr>
          <w:rFonts w:hint="default" w:ascii="Times New Roman" w:hAnsi="Times New Roman" w:cs="Times New Roman"/>
          <w:color w:val="auto"/>
        </w:rPr>
      </w:pPr>
    </w:p>
    <w:p w14:paraId="502966FB">
      <w:pPr>
        <w:spacing w:after="60"/>
        <w:rPr>
          <w:rFonts w:hint="default" w:ascii="Times New Roman" w:hAnsi="Times New Roman" w:cs="Times New Roman"/>
          <w:color w:val="auto"/>
        </w:rPr>
      </w:pPr>
    </w:p>
    <w:p w14:paraId="419F5E93">
      <w:pPr>
        <w:pStyle w:val="2"/>
        <w:spacing w:before="280" w:after="120"/>
        <w:rPr>
          <w:rFonts w:hint="default" w:ascii="Times New Roman" w:hAnsi="Times New Roman" w:cs="Times New Roman"/>
          <w:color w:val="auto"/>
        </w:rPr>
      </w:pPr>
      <w:r>
        <w:rPr>
          <w:rFonts w:hint="default" w:ascii="Times New Roman" w:hAnsi="Times New Roman" w:eastAsia="Calibri" w:cs="Times New Roman"/>
          <w:b/>
          <w:bCs/>
          <w:color w:val="auto"/>
          <w:sz w:val="28"/>
          <w:szCs w:val="28"/>
        </w:rPr>
        <w:t>1. Objective and Scope</w:t>
      </w:r>
    </w:p>
    <w:p w14:paraId="052812CF">
      <w:pPr>
        <w:spacing w:after="120" w:line="276" w:lineRule="auto"/>
        <w:rPr>
          <w:rFonts w:hint="default" w:ascii="Times New Roman" w:hAnsi="Times New Roman" w:cs="Times New Roman"/>
          <w:color w:val="auto"/>
        </w:rPr>
      </w:pPr>
      <w:r>
        <w:rPr>
          <w:rFonts w:hint="default" w:ascii="Times New Roman" w:hAnsi="Times New Roman" w:eastAsia="Calibri" w:cs="Times New Roman"/>
          <w:color w:val="auto"/>
          <w:sz w:val="22"/>
          <w:szCs w:val="22"/>
        </w:rPr>
        <w:t>Group 2 is responsible for the Layer 2 design of the shared GlobalTech network. Our required outcome is to create VLANs 10, 20, 30, 40 and 99, assign the user-facing switch ports to the correct VLANs, configure the router-facing link as an 802.1Q trunk, verify VLAN membership and trunk operation, and document every department-to-port assignment.</w:t>
      </w:r>
    </w:p>
    <w:p w14:paraId="423627D0">
      <w:pPr>
        <w:spacing w:after="120" w:line="276" w:lineRule="auto"/>
        <w:rPr>
          <w:rFonts w:hint="default" w:ascii="Times New Roman" w:hAnsi="Times New Roman" w:cs="Times New Roman"/>
          <w:color w:val="auto"/>
        </w:rPr>
      </w:pPr>
      <w:r>
        <w:rPr>
          <w:rFonts w:hint="default" w:ascii="Times New Roman" w:hAnsi="Times New Roman" w:eastAsia="Calibri" w:cs="Times New Roman"/>
          <w:color w:val="auto"/>
          <w:sz w:val="22"/>
          <w:szCs w:val="22"/>
        </w:rPr>
        <w:t>This report records what was configured, the evidence captured from the switch, and the points that still need attention before handover to Group 3 (Routing Team). It is deliberately specific about what the screenshots prove. A note on constraints: no router was supplied for this lab, so trunk operation and inter-VLAN connectivity could not be tested by our team.</w:t>
      </w:r>
    </w:p>
    <w:p w14:paraId="1AC0FE43">
      <w:pPr>
        <w:pStyle w:val="2"/>
        <w:spacing w:before="280" w:after="120"/>
        <w:rPr>
          <w:rFonts w:hint="default" w:ascii="Times New Roman" w:hAnsi="Times New Roman" w:cs="Times New Roman"/>
          <w:color w:val="auto"/>
        </w:rPr>
      </w:pPr>
      <w:r>
        <w:rPr>
          <w:rFonts w:hint="default" w:ascii="Times New Roman" w:hAnsi="Times New Roman" w:eastAsia="Calibri" w:cs="Times New Roman"/>
          <w:b/>
          <w:bCs/>
          <w:color w:val="auto"/>
          <w:sz w:val="28"/>
          <w:szCs w:val="28"/>
        </w:rPr>
        <w:t>2. VLAN Plan</w:t>
      </w:r>
    </w:p>
    <w:p w14:paraId="2F4220C4">
      <w:pPr>
        <w:spacing w:after="120" w:line="276" w:lineRule="auto"/>
        <w:rPr>
          <w:rFonts w:hint="default" w:ascii="Times New Roman" w:hAnsi="Times New Roman" w:cs="Times New Roman"/>
          <w:color w:val="auto"/>
        </w:rPr>
      </w:pPr>
      <w:r>
        <w:rPr>
          <w:rFonts w:hint="default" w:ascii="Times New Roman" w:hAnsi="Times New Roman" w:eastAsia="Calibri" w:cs="Times New Roman"/>
          <w:color w:val="auto"/>
          <w:sz w:val="22"/>
          <w:szCs w:val="22"/>
        </w:rPr>
        <w:t>The VLAN IDs, department names and addressing below come from the project requirements. The gateway address on each VLAN is reserved for the router subinterface configured by Group 3.</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900"/>
        <w:gridCol w:w="2000"/>
        <w:gridCol w:w="2913"/>
        <w:gridCol w:w="3213"/>
      </w:tblGrid>
      <w:tr w14:paraId="000389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tblHeader/>
        </w:trPr>
        <w:tc>
          <w:tcPr>
            <w:tcW w:w="900" w:type="dxa"/>
            <w:tcBorders>
              <w:top w:val="single" w:color="A6A6A6" w:sz="4" w:space="0"/>
              <w:left w:val="single" w:color="A6A6A6" w:sz="4" w:space="0"/>
              <w:bottom w:val="single" w:color="A6A6A6" w:sz="4" w:space="0"/>
              <w:right w:val="single" w:color="A6A6A6" w:sz="4" w:space="0"/>
            </w:tcBorders>
            <w:shd w:val="clear" w:color="auto" w:fill="auto"/>
            <w:tcMar>
              <w:top w:w="70" w:type="dxa"/>
              <w:left w:w="110" w:type="dxa"/>
              <w:bottom w:w="70" w:type="dxa"/>
              <w:right w:w="110" w:type="dxa"/>
            </w:tcMar>
          </w:tcPr>
          <w:p w14:paraId="77C961CA">
            <w:pPr>
              <w:rPr>
                <w:rFonts w:hint="default" w:ascii="Times New Roman" w:hAnsi="Times New Roman" w:cs="Times New Roman"/>
                <w:color w:val="auto"/>
              </w:rPr>
            </w:pPr>
            <w:r>
              <w:rPr>
                <w:rFonts w:hint="default" w:ascii="Times New Roman" w:hAnsi="Times New Roman" w:eastAsia="Calibri" w:cs="Times New Roman"/>
                <w:b/>
                <w:bCs/>
                <w:color w:val="auto"/>
                <w:sz w:val="20"/>
                <w:szCs w:val="20"/>
              </w:rPr>
              <w:t>VLAN</w:t>
            </w:r>
          </w:p>
        </w:tc>
        <w:tc>
          <w:tcPr>
            <w:tcW w:w="2000" w:type="dxa"/>
            <w:tcBorders>
              <w:top w:val="single" w:color="A6A6A6" w:sz="4" w:space="0"/>
              <w:left w:val="single" w:color="A6A6A6" w:sz="4" w:space="0"/>
              <w:bottom w:val="single" w:color="A6A6A6" w:sz="4" w:space="0"/>
              <w:right w:val="single" w:color="A6A6A6" w:sz="4" w:space="0"/>
            </w:tcBorders>
            <w:shd w:val="clear" w:color="auto" w:fill="auto"/>
            <w:tcMar>
              <w:top w:w="70" w:type="dxa"/>
              <w:left w:w="110" w:type="dxa"/>
              <w:bottom w:w="70" w:type="dxa"/>
              <w:right w:w="110" w:type="dxa"/>
            </w:tcMar>
          </w:tcPr>
          <w:p w14:paraId="1BCD89DB">
            <w:pPr>
              <w:rPr>
                <w:rFonts w:hint="default" w:ascii="Times New Roman" w:hAnsi="Times New Roman" w:cs="Times New Roman"/>
                <w:color w:val="auto"/>
              </w:rPr>
            </w:pPr>
            <w:r>
              <w:rPr>
                <w:rFonts w:hint="default" w:ascii="Times New Roman" w:hAnsi="Times New Roman" w:eastAsia="Calibri" w:cs="Times New Roman"/>
                <w:b/>
                <w:bCs/>
                <w:color w:val="auto"/>
                <w:sz w:val="20"/>
                <w:szCs w:val="20"/>
              </w:rPr>
              <w:t>Department</w:t>
            </w:r>
          </w:p>
        </w:tc>
        <w:tc>
          <w:tcPr>
            <w:tcW w:w="2913" w:type="dxa"/>
            <w:tcBorders>
              <w:top w:val="single" w:color="A6A6A6" w:sz="4" w:space="0"/>
              <w:left w:val="single" w:color="A6A6A6" w:sz="4" w:space="0"/>
              <w:bottom w:val="single" w:color="A6A6A6" w:sz="4" w:space="0"/>
              <w:right w:val="single" w:color="A6A6A6" w:sz="4" w:space="0"/>
            </w:tcBorders>
            <w:shd w:val="clear" w:color="auto" w:fill="auto"/>
            <w:tcMar>
              <w:top w:w="70" w:type="dxa"/>
              <w:left w:w="110" w:type="dxa"/>
              <w:bottom w:w="70" w:type="dxa"/>
              <w:right w:w="110" w:type="dxa"/>
            </w:tcMar>
          </w:tcPr>
          <w:p w14:paraId="58CFB87A">
            <w:pPr>
              <w:rPr>
                <w:rFonts w:hint="default" w:ascii="Times New Roman" w:hAnsi="Times New Roman" w:cs="Times New Roman"/>
                <w:color w:val="auto"/>
              </w:rPr>
            </w:pPr>
            <w:r>
              <w:rPr>
                <w:rFonts w:hint="default" w:ascii="Times New Roman" w:hAnsi="Times New Roman" w:eastAsia="Calibri" w:cs="Times New Roman"/>
                <w:b/>
                <w:bCs/>
                <w:color w:val="auto"/>
                <w:sz w:val="20"/>
                <w:szCs w:val="20"/>
              </w:rPr>
              <w:t>Network</w:t>
            </w:r>
          </w:p>
        </w:tc>
        <w:tc>
          <w:tcPr>
            <w:tcW w:w="3213" w:type="dxa"/>
            <w:tcBorders>
              <w:top w:val="single" w:color="A6A6A6" w:sz="4" w:space="0"/>
              <w:left w:val="single" w:color="A6A6A6" w:sz="4" w:space="0"/>
              <w:bottom w:val="single" w:color="A6A6A6" w:sz="4" w:space="0"/>
              <w:right w:val="single" w:color="A6A6A6" w:sz="4" w:space="0"/>
            </w:tcBorders>
            <w:shd w:val="clear" w:color="auto" w:fill="auto"/>
            <w:tcMar>
              <w:top w:w="70" w:type="dxa"/>
              <w:left w:w="110" w:type="dxa"/>
              <w:bottom w:w="70" w:type="dxa"/>
              <w:right w:w="110" w:type="dxa"/>
            </w:tcMar>
          </w:tcPr>
          <w:p w14:paraId="32F19BD0">
            <w:pPr>
              <w:rPr>
                <w:rFonts w:hint="default" w:ascii="Times New Roman" w:hAnsi="Times New Roman" w:cs="Times New Roman"/>
                <w:color w:val="auto"/>
              </w:rPr>
            </w:pPr>
            <w:r>
              <w:rPr>
                <w:rFonts w:hint="default" w:ascii="Times New Roman" w:hAnsi="Times New Roman" w:eastAsia="Calibri" w:cs="Times New Roman"/>
                <w:b/>
                <w:bCs/>
                <w:color w:val="auto"/>
                <w:sz w:val="20"/>
                <w:szCs w:val="20"/>
              </w:rPr>
              <w:t>Default Gateway</w:t>
            </w:r>
          </w:p>
        </w:tc>
      </w:tr>
      <w:tr w14:paraId="0DA69F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cantSplit/>
        </w:trPr>
        <w:tc>
          <w:tcPr>
            <w:tcW w:w="900" w:type="dxa"/>
            <w:tcBorders>
              <w:top w:val="single" w:color="A6A6A6" w:sz="4" w:space="0"/>
              <w:left w:val="single" w:color="A6A6A6" w:sz="4" w:space="0"/>
              <w:bottom w:val="single" w:color="A6A6A6" w:sz="4" w:space="0"/>
              <w:right w:val="single" w:color="A6A6A6" w:sz="4" w:space="0"/>
            </w:tcBorders>
            <w:shd w:val="clear" w:color="auto" w:fill="auto"/>
            <w:tcMar>
              <w:top w:w="70" w:type="dxa"/>
              <w:left w:w="110" w:type="dxa"/>
              <w:bottom w:w="70" w:type="dxa"/>
              <w:right w:w="110" w:type="dxa"/>
            </w:tcMar>
          </w:tcPr>
          <w:p w14:paraId="17AFCF0A">
            <w:pPr>
              <w:rPr>
                <w:rFonts w:hint="default" w:ascii="Times New Roman" w:hAnsi="Times New Roman" w:cs="Times New Roman"/>
                <w:color w:val="auto"/>
              </w:rPr>
            </w:pPr>
            <w:r>
              <w:rPr>
                <w:rFonts w:hint="default" w:ascii="Times New Roman" w:hAnsi="Times New Roman" w:eastAsia="Calibri" w:cs="Times New Roman"/>
                <w:b w:val="0"/>
                <w:bCs w:val="0"/>
                <w:color w:val="auto"/>
                <w:sz w:val="20"/>
                <w:szCs w:val="20"/>
              </w:rPr>
              <w:t>10</w:t>
            </w:r>
          </w:p>
        </w:tc>
        <w:tc>
          <w:tcPr>
            <w:tcW w:w="2000" w:type="dxa"/>
            <w:tcBorders>
              <w:top w:val="single" w:color="A6A6A6" w:sz="4" w:space="0"/>
              <w:left w:val="single" w:color="A6A6A6" w:sz="4" w:space="0"/>
              <w:bottom w:val="single" w:color="A6A6A6" w:sz="4" w:space="0"/>
              <w:right w:val="single" w:color="A6A6A6" w:sz="4" w:space="0"/>
            </w:tcBorders>
            <w:shd w:val="clear" w:color="auto" w:fill="auto"/>
            <w:tcMar>
              <w:top w:w="70" w:type="dxa"/>
              <w:left w:w="110" w:type="dxa"/>
              <w:bottom w:w="70" w:type="dxa"/>
              <w:right w:w="110" w:type="dxa"/>
            </w:tcMar>
          </w:tcPr>
          <w:p w14:paraId="28641673">
            <w:pPr>
              <w:rPr>
                <w:rFonts w:hint="default" w:ascii="Times New Roman" w:hAnsi="Times New Roman" w:cs="Times New Roman"/>
                <w:color w:val="auto"/>
              </w:rPr>
            </w:pPr>
            <w:r>
              <w:rPr>
                <w:rFonts w:hint="default" w:ascii="Times New Roman" w:hAnsi="Times New Roman" w:eastAsia="Calibri" w:cs="Times New Roman"/>
                <w:b w:val="0"/>
                <w:bCs w:val="0"/>
                <w:color w:val="auto"/>
                <w:sz w:val="20"/>
                <w:szCs w:val="20"/>
              </w:rPr>
              <w:t>ADMIN</w:t>
            </w:r>
          </w:p>
        </w:tc>
        <w:tc>
          <w:tcPr>
            <w:tcW w:w="2913" w:type="dxa"/>
            <w:tcBorders>
              <w:top w:val="single" w:color="A6A6A6" w:sz="4" w:space="0"/>
              <w:left w:val="single" w:color="A6A6A6" w:sz="4" w:space="0"/>
              <w:bottom w:val="single" w:color="A6A6A6" w:sz="4" w:space="0"/>
              <w:right w:val="single" w:color="A6A6A6" w:sz="4" w:space="0"/>
            </w:tcBorders>
            <w:shd w:val="clear" w:color="auto" w:fill="auto"/>
            <w:tcMar>
              <w:top w:w="70" w:type="dxa"/>
              <w:left w:w="110" w:type="dxa"/>
              <w:bottom w:w="70" w:type="dxa"/>
              <w:right w:w="110" w:type="dxa"/>
            </w:tcMar>
          </w:tcPr>
          <w:p w14:paraId="6C205272">
            <w:pPr>
              <w:rPr>
                <w:rFonts w:hint="default" w:ascii="Times New Roman" w:hAnsi="Times New Roman" w:cs="Times New Roman"/>
                <w:color w:val="auto"/>
              </w:rPr>
            </w:pPr>
            <w:r>
              <w:rPr>
                <w:rFonts w:hint="default" w:ascii="Times New Roman" w:hAnsi="Times New Roman" w:eastAsia="Calibri" w:cs="Times New Roman"/>
                <w:b w:val="0"/>
                <w:bCs w:val="0"/>
                <w:color w:val="auto"/>
                <w:sz w:val="20"/>
                <w:szCs w:val="20"/>
              </w:rPr>
              <w:t>192.168.10.0/24</w:t>
            </w:r>
          </w:p>
        </w:tc>
        <w:tc>
          <w:tcPr>
            <w:tcW w:w="3213" w:type="dxa"/>
            <w:tcBorders>
              <w:top w:val="single" w:color="A6A6A6" w:sz="4" w:space="0"/>
              <w:left w:val="single" w:color="A6A6A6" w:sz="4" w:space="0"/>
              <w:bottom w:val="single" w:color="A6A6A6" w:sz="4" w:space="0"/>
              <w:right w:val="single" w:color="A6A6A6" w:sz="4" w:space="0"/>
            </w:tcBorders>
            <w:shd w:val="clear" w:color="auto" w:fill="auto"/>
            <w:tcMar>
              <w:top w:w="70" w:type="dxa"/>
              <w:left w:w="110" w:type="dxa"/>
              <w:bottom w:w="70" w:type="dxa"/>
              <w:right w:w="110" w:type="dxa"/>
            </w:tcMar>
          </w:tcPr>
          <w:p w14:paraId="152384F1">
            <w:pPr>
              <w:rPr>
                <w:rFonts w:hint="default" w:ascii="Times New Roman" w:hAnsi="Times New Roman" w:cs="Times New Roman"/>
                <w:color w:val="auto"/>
              </w:rPr>
            </w:pPr>
            <w:r>
              <w:rPr>
                <w:rFonts w:hint="default" w:ascii="Times New Roman" w:hAnsi="Times New Roman" w:eastAsia="Calibri" w:cs="Times New Roman"/>
                <w:b w:val="0"/>
                <w:bCs w:val="0"/>
                <w:color w:val="auto"/>
                <w:sz w:val="20"/>
                <w:szCs w:val="20"/>
              </w:rPr>
              <w:t>192.168.10.1</w:t>
            </w:r>
          </w:p>
        </w:tc>
      </w:tr>
      <w:tr w14:paraId="590240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cantSplit/>
        </w:trPr>
        <w:tc>
          <w:tcPr>
            <w:tcW w:w="900" w:type="dxa"/>
            <w:tcBorders>
              <w:top w:val="single" w:color="A6A6A6" w:sz="4" w:space="0"/>
              <w:left w:val="single" w:color="A6A6A6" w:sz="4" w:space="0"/>
              <w:bottom w:val="single" w:color="A6A6A6" w:sz="4" w:space="0"/>
              <w:right w:val="single" w:color="A6A6A6" w:sz="4" w:space="0"/>
            </w:tcBorders>
            <w:shd w:val="clear" w:color="auto" w:fill="auto"/>
            <w:tcMar>
              <w:top w:w="70" w:type="dxa"/>
              <w:left w:w="110" w:type="dxa"/>
              <w:bottom w:w="70" w:type="dxa"/>
              <w:right w:w="110" w:type="dxa"/>
            </w:tcMar>
          </w:tcPr>
          <w:p w14:paraId="7F5883A8">
            <w:pPr>
              <w:rPr>
                <w:rFonts w:hint="default" w:ascii="Times New Roman" w:hAnsi="Times New Roman" w:cs="Times New Roman"/>
                <w:color w:val="auto"/>
              </w:rPr>
            </w:pPr>
            <w:r>
              <w:rPr>
                <w:rFonts w:hint="default" w:ascii="Times New Roman" w:hAnsi="Times New Roman" w:eastAsia="Calibri" w:cs="Times New Roman"/>
                <w:b w:val="0"/>
                <w:bCs w:val="0"/>
                <w:color w:val="auto"/>
                <w:sz w:val="20"/>
                <w:szCs w:val="20"/>
              </w:rPr>
              <w:t>20</w:t>
            </w:r>
          </w:p>
        </w:tc>
        <w:tc>
          <w:tcPr>
            <w:tcW w:w="2000" w:type="dxa"/>
            <w:tcBorders>
              <w:top w:val="single" w:color="A6A6A6" w:sz="4" w:space="0"/>
              <w:left w:val="single" w:color="A6A6A6" w:sz="4" w:space="0"/>
              <w:bottom w:val="single" w:color="A6A6A6" w:sz="4" w:space="0"/>
              <w:right w:val="single" w:color="A6A6A6" w:sz="4" w:space="0"/>
            </w:tcBorders>
            <w:shd w:val="clear" w:color="auto" w:fill="auto"/>
            <w:tcMar>
              <w:top w:w="70" w:type="dxa"/>
              <w:left w:w="110" w:type="dxa"/>
              <w:bottom w:w="70" w:type="dxa"/>
              <w:right w:w="110" w:type="dxa"/>
            </w:tcMar>
          </w:tcPr>
          <w:p w14:paraId="289FA417">
            <w:pPr>
              <w:rPr>
                <w:rFonts w:hint="default" w:ascii="Times New Roman" w:hAnsi="Times New Roman" w:cs="Times New Roman"/>
                <w:color w:val="auto"/>
              </w:rPr>
            </w:pPr>
            <w:r>
              <w:rPr>
                <w:rFonts w:hint="default" w:ascii="Times New Roman" w:hAnsi="Times New Roman" w:eastAsia="Calibri" w:cs="Times New Roman"/>
                <w:b w:val="0"/>
                <w:bCs w:val="0"/>
                <w:color w:val="auto"/>
                <w:sz w:val="20"/>
                <w:szCs w:val="20"/>
              </w:rPr>
              <w:t>STAFF</w:t>
            </w:r>
          </w:p>
        </w:tc>
        <w:tc>
          <w:tcPr>
            <w:tcW w:w="2913" w:type="dxa"/>
            <w:tcBorders>
              <w:top w:val="single" w:color="A6A6A6" w:sz="4" w:space="0"/>
              <w:left w:val="single" w:color="A6A6A6" w:sz="4" w:space="0"/>
              <w:bottom w:val="single" w:color="A6A6A6" w:sz="4" w:space="0"/>
              <w:right w:val="single" w:color="A6A6A6" w:sz="4" w:space="0"/>
            </w:tcBorders>
            <w:shd w:val="clear" w:color="auto" w:fill="auto"/>
            <w:tcMar>
              <w:top w:w="70" w:type="dxa"/>
              <w:left w:w="110" w:type="dxa"/>
              <w:bottom w:w="70" w:type="dxa"/>
              <w:right w:w="110" w:type="dxa"/>
            </w:tcMar>
          </w:tcPr>
          <w:p w14:paraId="1909C620">
            <w:pPr>
              <w:rPr>
                <w:rFonts w:hint="default" w:ascii="Times New Roman" w:hAnsi="Times New Roman" w:cs="Times New Roman"/>
                <w:color w:val="auto"/>
              </w:rPr>
            </w:pPr>
            <w:r>
              <w:rPr>
                <w:rFonts w:hint="default" w:ascii="Times New Roman" w:hAnsi="Times New Roman" w:eastAsia="Calibri" w:cs="Times New Roman"/>
                <w:b w:val="0"/>
                <w:bCs w:val="0"/>
                <w:color w:val="auto"/>
                <w:sz w:val="20"/>
                <w:szCs w:val="20"/>
              </w:rPr>
              <w:t>192.168.20.0/24</w:t>
            </w:r>
          </w:p>
        </w:tc>
        <w:tc>
          <w:tcPr>
            <w:tcW w:w="3213" w:type="dxa"/>
            <w:tcBorders>
              <w:top w:val="single" w:color="A6A6A6" w:sz="4" w:space="0"/>
              <w:left w:val="single" w:color="A6A6A6" w:sz="4" w:space="0"/>
              <w:bottom w:val="single" w:color="A6A6A6" w:sz="4" w:space="0"/>
              <w:right w:val="single" w:color="A6A6A6" w:sz="4" w:space="0"/>
            </w:tcBorders>
            <w:shd w:val="clear" w:color="auto" w:fill="auto"/>
            <w:tcMar>
              <w:top w:w="70" w:type="dxa"/>
              <w:left w:w="110" w:type="dxa"/>
              <w:bottom w:w="70" w:type="dxa"/>
              <w:right w:w="110" w:type="dxa"/>
            </w:tcMar>
          </w:tcPr>
          <w:p w14:paraId="2C3B05EF">
            <w:pPr>
              <w:rPr>
                <w:rFonts w:hint="default" w:ascii="Times New Roman" w:hAnsi="Times New Roman" w:cs="Times New Roman"/>
                <w:color w:val="auto"/>
              </w:rPr>
            </w:pPr>
            <w:r>
              <w:rPr>
                <w:rFonts w:hint="default" w:ascii="Times New Roman" w:hAnsi="Times New Roman" w:eastAsia="Calibri" w:cs="Times New Roman"/>
                <w:b w:val="0"/>
                <w:bCs w:val="0"/>
                <w:color w:val="auto"/>
                <w:sz w:val="20"/>
                <w:szCs w:val="20"/>
              </w:rPr>
              <w:t>192.168.20.1</w:t>
            </w:r>
          </w:p>
        </w:tc>
      </w:tr>
      <w:tr w14:paraId="79D7A8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cantSplit/>
        </w:trPr>
        <w:tc>
          <w:tcPr>
            <w:tcW w:w="900" w:type="dxa"/>
            <w:tcBorders>
              <w:top w:val="single" w:color="A6A6A6" w:sz="4" w:space="0"/>
              <w:left w:val="single" w:color="A6A6A6" w:sz="4" w:space="0"/>
              <w:bottom w:val="single" w:color="A6A6A6" w:sz="4" w:space="0"/>
              <w:right w:val="single" w:color="A6A6A6" w:sz="4" w:space="0"/>
            </w:tcBorders>
            <w:shd w:val="clear" w:color="auto" w:fill="auto"/>
            <w:tcMar>
              <w:top w:w="70" w:type="dxa"/>
              <w:left w:w="110" w:type="dxa"/>
              <w:bottom w:w="70" w:type="dxa"/>
              <w:right w:w="110" w:type="dxa"/>
            </w:tcMar>
          </w:tcPr>
          <w:p w14:paraId="0BAEC898">
            <w:pPr>
              <w:rPr>
                <w:rFonts w:hint="default" w:ascii="Times New Roman" w:hAnsi="Times New Roman" w:cs="Times New Roman"/>
                <w:color w:val="auto"/>
              </w:rPr>
            </w:pPr>
            <w:r>
              <w:rPr>
                <w:rFonts w:hint="default" w:ascii="Times New Roman" w:hAnsi="Times New Roman" w:eastAsia="Calibri" w:cs="Times New Roman"/>
                <w:b w:val="0"/>
                <w:bCs w:val="0"/>
                <w:color w:val="auto"/>
                <w:sz w:val="20"/>
                <w:szCs w:val="20"/>
              </w:rPr>
              <w:t>30</w:t>
            </w:r>
          </w:p>
        </w:tc>
        <w:tc>
          <w:tcPr>
            <w:tcW w:w="2000" w:type="dxa"/>
            <w:tcBorders>
              <w:top w:val="single" w:color="A6A6A6" w:sz="4" w:space="0"/>
              <w:left w:val="single" w:color="A6A6A6" w:sz="4" w:space="0"/>
              <w:bottom w:val="single" w:color="A6A6A6" w:sz="4" w:space="0"/>
              <w:right w:val="single" w:color="A6A6A6" w:sz="4" w:space="0"/>
            </w:tcBorders>
            <w:shd w:val="clear" w:color="auto" w:fill="auto"/>
            <w:tcMar>
              <w:top w:w="70" w:type="dxa"/>
              <w:left w:w="110" w:type="dxa"/>
              <w:bottom w:w="70" w:type="dxa"/>
              <w:right w:w="110" w:type="dxa"/>
            </w:tcMar>
          </w:tcPr>
          <w:p w14:paraId="3BA427BF">
            <w:pPr>
              <w:rPr>
                <w:rFonts w:hint="default" w:ascii="Times New Roman" w:hAnsi="Times New Roman" w:cs="Times New Roman"/>
                <w:color w:val="auto"/>
              </w:rPr>
            </w:pPr>
            <w:r>
              <w:rPr>
                <w:rFonts w:hint="default" w:ascii="Times New Roman" w:hAnsi="Times New Roman" w:eastAsia="Calibri" w:cs="Times New Roman"/>
                <w:b w:val="0"/>
                <w:bCs w:val="0"/>
                <w:color w:val="auto"/>
                <w:sz w:val="20"/>
                <w:szCs w:val="20"/>
              </w:rPr>
              <w:t>GUEST</w:t>
            </w:r>
            <w:r>
              <w:rPr>
                <w:rFonts w:hint="default" w:ascii="Times New Roman" w:hAnsi="Times New Roman" w:cs="Times New Roman"/>
                <w:b w:val="0"/>
                <w:bCs w:val="0"/>
                <w:color w:val="auto"/>
                <w:sz w:val="20"/>
                <w:szCs w:val="20"/>
                <w:lang w:val="en-US"/>
              </w:rPr>
              <w:t xml:space="preserve"> </w:t>
            </w:r>
          </w:p>
        </w:tc>
        <w:tc>
          <w:tcPr>
            <w:tcW w:w="2913" w:type="dxa"/>
            <w:tcBorders>
              <w:top w:val="single" w:color="A6A6A6" w:sz="4" w:space="0"/>
              <w:left w:val="single" w:color="A6A6A6" w:sz="4" w:space="0"/>
              <w:bottom w:val="single" w:color="A6A6A6" w:sz="4" w:space="0"/>
              <w:right w:val="single" w:color="A6A6A6" w:sz="4" w:space="0"/>
            </w:tcBorders>
            <w:shd w:val="clear" w:color="auto" w:fill="auto"/>
            <w:tcMar>
              <w:top w:w="70" w:type="dxa"/>
              <w:left w:w="110" w:type="dxa"/>
              <w:bottom w:w="70" w:type="dxa"/>
              <w:right w:w="110" w:type="dxa"/>
            </w:tcMar>
          </w:tcPr>
          <w:p w14:paraId="561E1487">
            <w:pPr>
              <w:rPr>
                <w:rFonts w:hint="default" w:ascii="Times New Roman" w:hAnsi="Times New Roman" w:cs="Times New Roman"/>
                <w:color w:val="auto"/>
              </w:rPr>
            </w:pPr>
            <w:r>
              <w:rPr>
                <w:rFonts w:hint="default" w:ascii="Times New Roman" w:hAnsi="Times New Roman" w:eastAsia="Calibri" w:cs="Times New Roman"/>
                <w:b w:val="0"/>
                <w:bCs w:val="0"/>
                <w:color w:val="auto"/>
                <w:sz w:val="20"/>
                <w:szCs w:val="20"/>
              </w:rPr>
              <w:t>192.168.30.0/24</w:t>
            </w:r>
          </w:p>
        </w:tc>
        <w:tc>
          <w:tcPr>
            <w:tcW w:w="3213" w:type="dxa"/>
            <w:tcBorders>
              <w:top w:val="single" w:color="A6A6A6" w:sz="4" w:space="0"/>
              <w:left w:val="single" w:color="A6A6A6" w:sz="4" w:space="0"/>
              <w:bottom w:val="single" w:color="A6A6A6" w:sz="4" w:space="0"/>
              <w:right w:val="single" w:color="A6A6A6" w:sz="4" w:space="0"/>
            </w:tcBorders>
            <w:shd w:val="clear" w:color="auto" w:fill="auto"/>
            <w:tcMar>
              <w:top w:w="70" w:type="dxa"/>
              <w:left w:w="110" w:type="dxa"/>
              <w:bottom w:w="70" w:type="dxa"/>
              <w:right w:w="110" w:type="dxa"/>
            </w:tcMar>
          </w:tcPr>
          <w:p w14:paraId="1D98411E">
            <w:pPr>
              <w:rPr>
                <w:rFonts w:hint="default" w:ascii="Times New Roman" w:hAnsi="Times New Roman" w:cs="Times New Roman"/>
                <w:color w:val="auto"/>
              </w:rPr>
            </w:pPr>
            <w:r>
              <w:rPr>
                <w:rFonts w:hint="default" w:ascii="Times New Roman" w:hAnsi="Times New Roman" w:eastAsia="Calibri" w:cs="Times New Roman"/>
                <w:b w:val="0"/>
                <w:bCs w:val="0"/>
                <w:color w:val="auto"/>
                <w:sz w:val="20"/>
                <w:szCs w:val="20"/>
              </w:rPr>
              <w:t>192.168.30.1</w:t>
            </w:r>
          </w:p>
        </w:tc>
      </w:tr>
      <w:tr w14:paraId="60F085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cantSplit/>
        </w:trPr>
        <w:tc>
          <w:tcPr>
            <w:tcW w:w="900" w:type="dxa"/>
            <w:tcBorders>
              <w:top w:val="single" w:color="A6A6A6" w:sz="4" w:space="0"/>
              <w:left w:val="single" w:color="A6A6A6" w:sz="4" w:space="0"/>
              <w:bottom w:val="single" w:color="A6A6A6" w:sz="4" w:space="0"/>
              <w:right w:val="single" w:color="A6A6A6" w:sz="4" w:space="0"/>
            </w:tcBorders>
            <w:shd w:val="clear" w:color="auto" w:fill="auto"/>
            <w:tcMar>
              <w:top w:w="70" w:type="dxa"/>
              <w:left w:w="110" w:type="dxa"/>
              <w:bottom w:w="70" w:type="dxa"/>
              <w:right w:w="110" w:type="dxa"/>
            </w:tcMar>
          </w:tcPr>
          <w:p w14:paraId="27E15CE4">
            <w:pPr>
              <w:rPr>
                <w:rFonts w:hint="default" w:ascii="Times New Roman" w:hAnsi="Times New Roman" w:cs="Times New Roman"/>
                <w:color w:val="auto"/>
              </w:rPr>
            </w:pPr>
            <w:r>
              <w:rPr>
                <w:rFonts w:hint="default" w:ascii="Times New Roman" w:hAnsi="Times New Roman" w:eastAsia="Calibri" w:cs="Times New Roman"/>
                <w:b w:val="0"/>
                <w:bCs w:val="0"/>
                <w:color w:val="auto"/>
                <w:sz w:val="20"/>
                <w:szCs w:val="20"/>
              </w:rPr>
              <w:t>40</w:t>
            </w:r>
          </w:p>
        </w:tc>
        <w:tc>
          <w:tcPr>
            <w:tcW w:w="2000" w:type="dxa"/>
            <w:tcBorders>
              <w:top w:val="single" w:color="A6A6A6" w:sz="4" w:space="0"/>
              <w:left w:val="single" w:color="A6A6A6" w:sz="4" w:space="0"/>
              <w:bottom w:val="single" w:color="A6A6A6" w:sz="4" w:space="0"/>
              <w:right w:val="single" w:color="A6A6A6" w:sz="4" w:space="0"/>
            </w:tcBorders>
            <w:shd w:val="clear" w:color="auto" w:fill="auto"/>
            <w:tcMar>
              <w:top w:w="70" w:type="dxa"/>
              <w:left w:w="110" w:type="dxa"/>
              <w:bottom w:w="70" w:type="dxa"/>
              <w:right w:w="110" w:type="dxa"/>
            </w:tcMar>
          </w:tcPr>
          <w:p w14:paraId="05A433C6">
            <w:pPr>
              <w:rPr>
                <w:rFonts w:hint="default" w:ascii="Times New Roman" w:hAnsi="Times New Roman" w:cs="Times New Roman"/>
                <w:color w:val="auto"/>
                <w:lang w:val="en-US"/>
              </w:rPr>
            </w:pPr>
            <w:r>
              <w:rPr>
                <w:rFonts w:hint="default" w:ascii="Times New Roman" w:hAnsi="Times New Roman" w:eastAsia="Calibri" w:cs="Times New Roman"/>
                <w:b w:val="0"/>
                <w:bCs w:val="0"/>
                <w:color w:val="auto"/>
                <w:sz w:val="20"/>
                <w:szCs w:val="20"/>
              </w:rPr>
              <w:t>IT</w:t>
            </w:r>
          </w:p>
        </w:tc>
        <w:tc>
          <w:tcPr>
            <w:tcW w:w="2913" w:type="dxa"/>
            <w:tcBorders>
              <w:top w:val="single" w:color="A6A6A6" w:sz="4" w:space="0"/>
              <w:left w:val="single" w:color="A6A6A6" w:sz="4" w:space="0"/>
              <w:bottom w:val="single" w:color="A6A6A6" w:sz="4" w:space="0"/>
              <w:right w:val="single" w:color="A6A6A6" w:sz="4" w:space="0"/>
            </w:tcBorders>
            <w:shd w:val="clear" w:color="auto" w:fill="auto"/>
            <w:tcMar>
              <w:top w:w="70" w:type="dxa"/>
              <w:left w:w="110" w:type="dxa"/>
              <w:bottom w:w="70" w:type="dxa"/>
              <w:right w:w="110" w:type="dxa"/>
            </w:tcMar>
          </w:tcPr>
          <w:p w14:paraId="1337A79E">
            <w:pPr>
              <w:rPr>
                <w:rFonts w:hint="default" w:ascii="Times New Roman" w:hAnsi="Times New Roman" w:cs="Times New Roman"/>
                <w:color w:val="auto"/>
              </w:rPr>
            </w:pPr>
            <w:r>
              <w:rPr>
                <w:rFonts w:hint="default" w:ascii="Times New Roman" w:hAnsi="Times New Roman" w:eastAsia="Calibri" w:cs="Times New Roman"/>
                <w:b w:val="0"/>
                <w:bCs w:val="0"/>
                <w:color w:val="auto"/>
                <w:sz w:val="20"/>
                <w:szCs w:val="20"/>
              </w:rPr>
              <w:t>192.168.40.0/24</w:t>
            </w:r>
          </w:p>
        </w:tc>
        <w:tc>
          <w:tcPr>
            <w:tcW w:w="3213" w:type="dxa"/>
            <w:tcBorders>
              <w:top w:val="single" w:color="A6A6A6" w:sz="4" w:space="0"/>
              <w:left w:val="single" w:color="A6A6A6" w:sz="4" w:space="0"/>
              <w:bottom w:val="single" w:color="A6A6A6" w:sz="4" w:space="0"/>
              <w:right w:val="single" w:color="A6A6A6" w:sz="4" w:space="0"/>
            </w:tcBorders>
            <w:shd w:val="clear" w:color="auto" w:fill="auto"/>
            <w:tcMar>
              <w:top w:w="70" w:type="dxa"/>
              <w:left w:w="110" w:type="dxa"/>
              <w:bottom w:w="70" w:type="dxa"/>
              <w:right w:w="110" w:type="dxa"/>
            </w:tcMar>
          </w:tcPr>
          <w:p w14:paraId="45265CED">
            <w:pPr>
              <w:rPr>
                <w:rFonts w:hint="default" w:ascii="Times New Roman" w:hAnsi="Times New Roman" w:cs="Times New Roman"/>
                <w:color w:val="auto"/>
              </w:rPr>
            </w:pPr>
            <w:r>
              <w:rPr>
                <w:rFonts w:hint="default" w:ascii="Times New Roman" w:hAnsi="Times New Roman" w:eastAsia="Calibri" w:cs="Times New Roman"/>
                <w:b w:val="0"/>
                <w:bCs w:val="0"/>
                <w:color w:val="auto"/>
                <w:sz w:val="20"/>
                <w:szCs w:val="20"/>
              </w:rPr>
              <w:t>192.168.40.1</w:t>
            </w:r>
          </w:p>
        </w:tc>
      </w:tr>
      <w:tr w14:paraId="6C162B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cantSplit/>
        </w:trPr>
        <w:tc>
          <w:tcPr>
            <w:tcW w:w="900" w:type="dxa"/>
            <w:tcBorders>
              <w:top w:val="single" w:color="A6A6A6" w:sz="4" w:space="0"/>
              <w:left w:val="single" w:color="A6A6A6" w:sz="4" w:space="0"/>
              <w:bottom w:val="single" w:color="A6A6A6" w:sz="4" w:space="0"/>
              <w:right w:val="single" w:color="A6A6A6" w:sz="4" w:space="0"/>
            </w:tcBorders>
            <w:shd w:val="clear" w:color="auto" w:fill="auto"/>
            <w:tcMar>
              <w:top w:w="70" w:type="dxa"/>
              <w:left w:w="110" w:type="dxa"/>
              <w:bottom w:w="70" w:type="dxa"/>
              <w:right w:w="110" w:type="dxa"/>
            </w:tcMar>
          </w:tcPr>
          <w:p w14:paraId="3119DB99">
            <w:pPr>
              <w:rPr>
                <w:rFonts w:hint="default" w:ascii="Times New Roman" w:hAnsi="Times New Roman" w:cs="Times New Roman"/>
                <w:color w:val="auto"/>
              </w:rPr>
            </w:pPr>
            <w:r>
              <w:rPr>
                <w:rFonts w:hint="default" w:ascii="Times New Roman" w:hAnsi="Times New Roman" w:eastAsia="Calibri" w:cs="Times New Roman"/>
                <w:b w:val="0"/>
                <w:bCs w:val="0"/>
                <w:color w:val="auto"/>
                <w:sz w:val="20"/>
                <w:szCs w:val="20"/>
              </w:rPr>
              <w:t>99</w:t>
            </w:r>
          </w:p>
        </w:tc>
        <w:tc>
          <w:tcPr>
            <w:tcW w:w="2000" w:type="dxa"/>
            <w:tcBorders>
              <w:top w:val="single" w:color="A6A6A6" w:sz="4" w:space="0"/>
              <w:left w:val="single" w:color="A6A6A6" w:sz="4" w:space="0"/>
              <w:bottom w:val="single" w:color="A6A6A6" w:sz="4" w:space="0"/>
              <w:right w:val="single" w:color="A6A6A6" w:sz="4" w:space="0"/>
            </w:tcBorders>
            <w:shd w:val="clear" w:color="auto" w:fill="auto"/>
            <w:tcMar>
              <w:top w:w="70" w:type="dxa"/>
              <w:left w:w="110" w:type="dxa"/>
              <w:bottom w:w="70" w:type="dxa"/>
              <w:right w:w="110" w:type="dxa"/>
            </w:tcMar>
          </w:tcPr>
          <w:p w14:paraId="31EFC7F8">
            <w:pPr>
              <w:rPr>
                <w:rFonts w:hint="default" w:ascii="Times New Roman" w:hAnsi="Times New Roman" w:cs="Times New Roman"/>
                <w:color w:val="auto"/>
              </w:rPr>
            </w:pPr>
            <w:r>
              <w:rPr>
                <w:rFonts w:hint="default" w:ascii="Times New Roman" w:hAnsi="Times New Roman" w:eastAsia="Calibri" w:cs="Times New Roman"/>
                <w:b w:val="0"/>
                <w:bCs w:val="0"/>
                <w:color w:val="auto"/>
                <w:sz w:val="20"/>
                <w:szCs w:val="20"/>
              </w:rPr>
              <w:t>MANAGEMENT</w:t>
            </w:r>
          </w:p>
        </w:tc>
        <w:tc>
          <w:tcPr>
            <w:tcW w:w="2913" w:type="dxa"/>
            <w:tcBorders>
              <w:top w:val="single" w:color="A6A6A6" w:sz="4" w:space="0"/>
              <w:left w:val="single" w:color="A6A6A6" w:sz="4" w:space="0"/>
              <w:bottom w:val="single" w:color="A6A6A6" w:sz="4" w:space="0"/>
              <w:right w:val="single" w:color="A6A6A6" w:sz="4" w:space="0"/>
            </w:tcBorders>
            <w:shd w:val="clear" w:color="auto" w:fill="auto"/>
            <w:tcMar>
              <w:top w:w="70" w:type="dxa"/>
              <w:left w:w="110" w:type="dxa"/>
              <w:bottom w:w="70" w:type="dxa"/>
              <w:right w:w="110" w:type="dxa"/>
            </w:tcMar>
          </w:tcPr>
          <w:p w14:paraId="155866E4">
            <w:pPr>
              <w:rPr>
                <w:rFonts w:hint="default" w:ascii="Times New Roman" w:hAnsi="Times New Roman" w:cs="Times New Roman"/>
                <w:color w:val="auto"/>
              </w:rPr>
            </w:pPr>
            <w:r>
              <w:rPr>
                <w:rFonts w:hint="default" w:ascii="Times New Roman" w:hAnsi="Times New Roman" w:eastAsia="Calibri" w:cs="Times New Roman"/>
                <w:b w:val="0"/>
                <w:bCs w:val="0"/>
                <w:color w:val="auto"/>
                <w:sz w:val="20"/>
                <w:szCs w:val="20"/>
              </w:rPr>
              <w:t>192.168.99.0/24</w:t>
            </w:r>
          </w:p>
        </w:tc>
        <w:tc>
          <w:tcPr>
            <w:tcW w:w="3213" w:type="dxa"/>
            <w:tcBorders>
              <w:top w:val="single" w:color="A6A6A6" w:sz="4" w:space="0"/>
              <w:left w:val="single" w:color="A6A6A6" w:sz="4" w:space="0"/>
              <w:bottom w:val="single" w:color="A6A6A6" w:sz="4" w:space="0"/>
              <w:right w:val="single" w:color="A6A6A6" w:sz="4" w:space="0"/>
            </w:tcBorders>
            <w:shd w:val="clear" w:color="auto" w:fill="auto"/>
            <w:tcMar>
              <w:top w:w="70" w:type="dxa"/>
              <w:left w:w="110" w:type="dxa"/>
              <w:bottom w:w="70" w:type="dxa"/>
              <w:right w:w="110" w:type="dxa"/>
            </w:tcMar>
          </w:tcPr>
          <w:p w14:paraId="466275A3">
            <w:pPr>
              <w:rPr>
                <w:rFonts w:hint="default" w:ascii="Times New Roman" w:hAnsi="Times New Roman" w:cs="Times New Roman"/>
                <w:color w:val="auto"/>
              </w:rPr>
            </w:pPr>
            <w:r>
              <w:rPr>
                <w:rFonts w:hint="default" w:ascii="Times New Roman" w:hAnsi="Times New Roman" w:eastAsia="Calibri" w:cs="Times New Roman"/>
                <w:b w:val="0"/>
                <w:bCs w:val="0"/>
                <w:color w:val="auto"/>
                <w:sz w:val="20"/>
                <w:szCs w:val="20"/>
              </w:rPr>
              <w:t>192.168.99.1</w:t>
            </w:r>
          </w:p>
        </w:tc>
      </w:tr>
    </w:tbl>
    <w:p w14:paraId="03F6B944">
      <w:pPr>
        <w:spacing w:after="100"/>
        <w:rPr>
          <w:rFonts w:hint="default" w:ascii="Times New Roman" w:hAnsi="Times New Roman" w:cs="Times New Roman"/>
          <w:color w:val="auto"/>
        </w:rPr>
      </w:pPr>
    </w:p>
    <w:p w14:paraId="43F785BE">
      <w:pPr>
        <w:pStyle w:val="2"/>
        <w:spacing w:before="280" w:after="120"/>
        <w:rPr>
          <w:rFonts w:hint="default" w:ascii="Times New Roman" w:hAnsi="Times New Roman" w:cs="Times New Roman"/>
          <w:color w:val="auto"/>
        </w:rPr>
      </w:pPr>
      <w:r>
        <w:rPr>
          <w:rFonts w:hint="default" w:ascii="Times New Roman" w:hAnsi="Times New Roman" w:eastAsia="Calibri" w:cs="Times New Roman"/>
          <w:b/>
          <w:bCs/>
          <w:color w:val="auto"/>
          <w:sz w:val="28"/>
          <w:szCs w:val="28"/>
        </w:rPr>
        <w:t>3. VLAN Creation and Verification</w:t>
      </w:r>
    </w:p>
    <w:p w14:paraId="1046C29D">
      <w:pPr>
        <w:spacing w:after="120" w:line="276" w:lineRule="auto"/>
        <w:rPr>
          <w:rFonts w:hint="default" w:ascii="Times New Roman" w:hAnsi="Times New Roman" w:cs="Times New Roman"/>
          <w:color w:val="auto"/>
        </w:rPr>
      </w:pPr>
      <w:r>
        <w:rPr>
          <w:rFonts w:hint="default" w:ascii="Times New Roman" w:hAnsi="Times New Roman" w:eastAsia="Calibri" w:cs="Times New Roman"/>
          <w:color w:val="auto"/>
          <w:sz w:val="22"/>
          <w:szCs w:val="22"/>
        </w:rPr>
        <w:t>All five VLANs exist on the switch and show as active in the output below. Ports Fa0/9 to Fa0/48 and both Gigabit uplinks remain in the default VLAN 1, which is expected at this stage because they are not yet assigned to a department or to the trunk.</w:t>
      </w:r>
    </w:p>
    <w:p w14:paraId="4A3A81D3">
      <w:pPr>
        <w:keepNext/>
        <w:spacing w:before="80" w:after="40"/>
        <w:jc w:val="center"/>
        <w:rPr>
          <w:rFonts w:hint="default" w:ascii="Times New Roman" w:hAnsi="Times New Roman" w:cs="Times New Roman"/>
          <w:color w:val="auto"/>
        </w:rPr>
      </w:pPr>
      <w:r>
        <w:rPr>
          <w:rFonts w:hint="default" w:ascii="Times New Roman" w:hAnsi="Times New Roman" w:cs="Times New Roman"/>
          <w:color w:val="auto"/>
        </w:rPr>
        <w:drawing>
          <wp:inline distT="0" distB="0" distL="0" distR="0">
            <wp:extent cx="3429000" cy="2009775"/>
            <wp:effectExtent l="0" t="0" r="0" b="0"/>
            <wp:docPr id="1" name="vlan" descr="Figure 1: show vlan brief on GlobalTech_Switch" title="Figure 1: show vlan brief on GlobalTech_Swit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vlan" descr="Figure 1: show vlan brief on GlobalTech_Switch" title="Figure 1: show vlan brief on GlobalTech_Switch"/>
                    <pic:cNvPicPr>
                      <a:picLocks noChangeAspect="1" noChangeArrowheads="1"/>
                    </pic:cNvPicPr>
                  </pic:nvPicPr>
                  <pic:blipFill>
                    <a:blip r:embed="rId4"/>
                    <a:srcRect/>
                    <a:stretch>
                      <a:fillRect/>
                    </a:stretch>
                  </pic:blipFill>
                  <pic:spPr>
                    <a:xfrm>
                      <a:off x="0" y="0"/>
                      <a:ext cx="3429000" cy="2009775"/>
                    </a:xfrm>
                    <a:prstGeom prst="rect">
                      <a:avLst/>
                    </a:prstGeom>
                  </pic:spPr>
                </pic:pic>
              </a:graphicData>
            </a:graphic>
          </wp:inline>
        </w:drawing>
      </w:r>
    </w:p>
    <w:p w14:paraId="350DC5F0">
      <w:pPr>
        <w:spacing w:after="160"/>
        <w:jc w:val="center"/>
        <w:rPr>
          <w:rFonts w:hint="default" w:ascii="Times New Roman" w:hAnsi="Times New Roman" w:cs="Times New Roman"/>
          <w:color w:val="auto"/>
        </w:rPr>
      </w:pPr>
      <w:r>
        <w:rPr>
          <w:rFonts w:hint="default" w:ascii="Times New Roman" w:hAnsi="Times New Roman" w:eastAsia="Calibri" w:cs="Times New Roman"/>
          <w:i/>
          <w:iCs/>
          <w:color w:val="auto"/>
          <w:sz w:val="18"/>
          <w:szCs w:val="18"/>
        </w:rPr>
        <w:t>Figure 1: show vlan brief on GlobalTech_Switch</w:t>
      </w:r>
    </w:p>
    <w:p w14:paraId="0846E5CF">
      <w:pPr>
        <w:spacing w:after="100"/>
        <w:rPr>
          <w:rFonts w:hint="default" w:ascii="Times New Roman" w:hAnsi="Times New Roman" w:cs="Times New Roman"/>
          <w:color w:val="auto"/>
        </w:rPr>
      </w:pPr>
    </w:p>
    <w:p w14:paraId="61424BC4">
      <w:pPr>
        <w:pStyle w:val="2"/>
        <w:spacing w:before="280" w:after="120"/>
        <w:rPr>
          <w:rFonts w:hint="default" w:ascii="Times New Roman" w:hAnsi="Times New Roman" w:cs="Times New Roman"/>
          <w:color w:val="auto"/>
        </w:rPr>
      </w:pPr>
      <w:r>
        <w:rPr>
          <w:rFonts w:hint="default" w:ascii="Times New Roman" w:hAnsi="Times New Roman" w:eastAsia="Calibri" w:cs="Times New Roman"/>
          <w:b/>
          <w:bCs/>
          <w:color w:val="auto"/>
          <w:sz w:val="28"/>
          <w:szCs w:val="28"/>
        </w:rPr>
        <w:t>4. Access-Port Assignment</w:t>
      </w:r>
    </w:p>
    <w:p w14:paraId="6CE2E9AA">
      <w:pPr>
        <w:spacing w:after="120" w:line="276" w:lineRule="auto"/>
        <w:rPr>
          <w:rFonts w:hint="default" w:ascii="Times New Roman" w:hAnsi="Times New Roman" w:cs="Times New Roman"/>
          <w:color w:val="auto"/>
        </w:rPr>
      </w:pPr>
      <w:r>
        <w:rPr>
          <w:rFonts w:hint="default" w:ascii="Times New Roman" w:hAnsi="Times New Roman" w:eastAsia="Calibri" w:cs="Times New Roman"/>
          <w:color w:val="auto"/>
          <w:sz w:val="22"/>
          <w:szCs w:val="22"/>
        </w:rPr>
        <w:t>Two access ports were assigned to each department using interface ranges. Each range was set to access mode before the VLAN was applied.</w:t>
      </w:r>
    </w:p>
    <w:p w14:paraId="6CFC2BDF">
      <w:pPr>
        <w:keepNext/>
        <w:spacing w:before="80" w:after="40"/>
        <w:jc w:val="center"/>
        <w:rPr>
          <w:rFonts w:hint="default" w:ascii="Times New Roman" w:hAnsi="Times New Roman" w:cs="Times New Roman"/>
          <w:color w:val="auto"/>
        </w:rPr>
      </w:pPr>
      <w:r>
        <w:rPr>
          <w:rFonts w:hint="default" w:ascii="Times New Roman" w:hAnsi="Times New Roman" w:cs="Times New Roman"/>
          <w:color w:val="auto"/>
        </w:rPr>
        <w:drawing>
          <wp:inline distT="0" distB="0" distL="0" distR="0">
            <wp:extent cx="4476750" cy="1438275"/>
            <wp:effectExtent l="0" t="0" r="0" b="0"/>
            <wp:docPr id="2" name="access" descr="Figure 2: Access-port configuration by interface range" title="Figure 2: Access-port configuration by interface ran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access" descr="Figure 2: Access-port configuration by interface range" title="Figure 2: Access-port configuration by interface range"/>
                    <pic:cNvPicPr>
                      <a:picLocks noChangeAspect="1" noChangeArrowheads="1"/>
                    </pic:cNvPicPr>
                  </pic:nvPicPr>
                  <pic:blipFill>
                    <a:blip r:embed="rId5"/>
                    <a:srcRect/>
                    <a:stretch>
                      <a:fillRect/>
                    </a:stretch>
                  </pic:blipFill>
                  <pic:spPr>
                    <a:xfrm>
                      <a:off x="0" y="0"/>
                      <a:ext cx="4476750" cy="1438275"/>
                    </a:xfrm>
                    <a:prstGeom prst="rect">
                      <a:avLst/>
                    </a:prstGeom>
                  </pic:spPr>
                </pic:pic>
              </a:graphicData>
            </a:graphic>
          </wp:inline>
        </w:drawing>
      </w:r>
    </w:p>
    <w:p w14:paraId="0D1A5696">
      <w:pPr>
        <w:spacing w:after="160"/>
        <w:jc w:val="center"/>
        <w:rPr>
          <w:rFonts w:hint="default" w:ascii="Times New Roman" w:hAnsi="Times New Roman" w:cs="Times New Roman"/>
          <w:color w:val="auto"/>
        </w:rPr>
      </w:pPr>
      <w:r>
        <w:rPr>
          <w:rFonts w:hint="default" w:ascii="Times New Roman" w:hAnsi="Times New Roman" w:eastAsia="Calibri" w:cs="Times New Roman"/>
          <w:i/>
          <w:iCs/>
          <w:color w:val="auto"/>
          <w:sz w:val="18"/>
          <w:szCs w:val="18"/>
        </w:rPr>
        <w:t>Figure 2: Access-port configuration by interface range</w:t>
      </w:r>
    </w:p>
    <w:p w14:paraId="077F06FD">
      <w:pPr>
        <w:spacing w:after="120" w:line="276" w:lineRule="auto"/>
        <w:rPr>
          <w:rFonts w:hint="default" w:ascii="Times New Roman" w:hAnsi="Times New Roman" w:cs="Times New Roman"/>
          <w:color w:val="auto"/>
        </w:rPr>
      </w:pPr>
      <w:r>
        <w:rPr>
          <w:rFonts w:hint="default" w:ascii="Times New Roman" w:hAnsi="Times New Roman" w:eastAsia="Calibri" w:cs="Times New Roman"/>
          <w:color w:val="auto"/>
          <w:sz w:val="22"/>
          <w:szCs w:val="22"/>
        </w:rPr>
        <w:t>The resulting department-to-port assignment is documented below.</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1300"/>
        <w:gridCol w:w="2200"/>
        <w:gridCol w:w="1500"/>
        <w:gridCol w:w="4026"/>
      </w:tblGrid>
      <w:tr w14:paraId="7A6428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tblHeader/>
        </w:trPr>
        <w:tc>
          <w:tcPr>
            <w:tcW w:w="1300" w:type="dxa"/>
            <w:tcBorders>
              <w:top w:val="single" w:color="A6A6A6" w:sz="4" w:space="0"/>
              <w:left w:val="single" w:color="A6A6A6" w:sz="4" w:space="0"/>
              <w:bottom w:val="single" w:color="A6A6A6" w:sz="4" w:space="0"/>
              <w:right w:val="single" w:color="A6A6A6" w:sz="4" w:space="0"/>
            </w:tcBorders>
            <w:shd w:val="clear" w:color="auto" w:fill="auto"/>
            <w:tcMar>
              <w:top w:w="70" w:type="dxa"/>
              <w:left w:w="110" w:type="dxa"/>
              <w:bottom w:w="70" w:type="dxa"/>
              <w:right w:w="110" w:type="dxa"/>
            </w:tcMar>
          </w:tcPr>
          <w:p w14:paraId="0867AE7F">
            <w:pPr>
              <w:rPr>
                <w:rFonts w:hint="default" w:ascii="Times New Roman" w:hAnsi="Times New Roman" w:cs="Times New Roman"/>
                <w:color w:val="auto"/>
              </w:rPr>
            </w:pPr>
            <w:r>
              <w:rPr>
                <w:rFonts w:hint="default" w:ascii="Times New Roman" w:hAnsi="Times New Roman" w:eastAsia="Calibri" w:cs="Times New Roman"/>
                <w:b/>
                <w:bCs/>
                <w:color w:val="auto"/>
                <w:sz w:val="20"/>
                <w:szCs w:val="20"/>
              </w:rPr>
              <w:t>VLAN</w:t>
            </w:r>
          </w:p>
        </w:tc>
        <w:tc>
          <w:tcPr>
            <w:tcW w:w="2200" w:type="dxa"/>
            <w:tcBorders>
              <w:top w:val="single" w:color="A6A6A6" w:sz="4" w:space="0"/>
              <w:left w:val="single" w:color="A6A6A6" w:sz="4" w:space="0"/>
              <w:bottom w:val="single" w:color="A6A6A6" w:sz="4" w:space="0"/>
              <w:right w:val="single" w:color="A6A6A6" w:sz="4" w:space="0"/>
            </w:tcBorders>
            <w:shd w:val="clear" w:color="auto" w:fill="auto"/>
            <w:tcMar>
              <w:top w:w="70" w:type="dxa"/>
              <w:left w:w="110" w:type="dxa"/>
              <w:bottom w:w="70" w:type="dxa"/>
              <w:right w:w="110" w:type="dxa"/>
            </w:tcMar>
          </w:tcPr>
          <w:p w14:paraId="1044F457">
            <w:pPr>
              <w:rPr>
                <w:rFonts w:hint="default" w:ascii="Times New Roman" w:hAnsi="Times New Roman" w:cs="Times New Roman"/>
                <w:color w:val="auto"/>
              </w:rPr>
            </w:pPr>
            <w:r>
              <w:rPr>
                <w:rFonts w:hint="default" w:ascii="Times New Roman" w:hAnsi="Times New Roman" w:eastAsia="Calibri" w:cs="Times New Roman"/>
                <w:b/>
                <w:bCs/>
                <w:color w:val="auto"/>
                <w:sz w:val="20"/>
                <w:szCs w:val="20"/>
              </w:rPr>
              <w:t>Department</w:t>
            </w:r>
          </w:p>
        </w:tc>
        <w:tc>
          <w:tcPr>
            <w:tcW w:w="1500" w:type="dxa"/>
            <w:tcBorders>
              <w:top w:val="single" w:color="A6A6A6" w:sz="4" w:space="0"/>
              <w:left w:val="single" w:color="A6A6A6" w:sz="4" w:space="0"/>
              <w:bottom w:val="single" w:color="A6A6A6" w:sz="4" w:space="0"/>
              <w:right w:val="single" w:color="A6A6A6" w:sz="4" w:space="0"/>
            </w:tcBorders>
            <w:shd w:val="clear" w:color="auto" w:fill="auto"/>
            <w:tcMar>
              <w:top w:w="70" w:type="dxa"/>
              <w:left w:w="110" w:type="dxa"/>
              <w:bottom w:w="70" w:type="dxa"/>
              <w:right w:w="110" w:type="dxa"/>
            </w:tcMar>
          </w:tcPr>
          <w:p w14:paraId="104AD2C3">
            <w:pPr>
              <w:rPr>
                <w:rFonts w:hint="default" w:ascii="Times New Roman" w:hAnsi="Times New Roman" w:cs="Times New Roman"/>
                <w:color w:val="auto"/>
              </w:rPr>
            </w:pPr>
            <w:r>
              <w:rPr>
                <w:rFonts w:hint="default" w:ascii="Times New Roman" w:hAnsi="Times New Roman" w:eastAsia="Calibri" w:cs="Times New Roman"/>
                <w:b/>
                <w:bCs/>
                <w:color w:val="auto"/>
                <w:sz w:val="20"/>
                <w:szCs w:val="20"/>
              </w:rPr>
              <w:t>Ports</w:t>
            </w:r>
          </w:p>
        </w:tc>
        <w:tc>
          <w:tcPr>
            <w:tcW w:w="4026" w:type="dxa"/>
            <w:tcBorders>
              <w:top w:val="single" w:color="A6A6A6" w:sz="4" w:space="0"/>
              <w:left w:val="single" w:color="A6A6A6" w:sz="4" w:space="0"/>
              <w:bottom w:val="single" w:color="A6A6A6" w:sz="4" w:space="0"/>
              <w:right w:val="single" w:color="A6A6A6" w:sz="4" w:space="0"/>
            </w:tcBorders>
            <w:shd w:val="clear" w:color="auto" w:fill="auto"/>
            <w:tcMar>
              <w:top w:w="70" w:type="dxa"/>
              <w:left w:w="110" w:type="dxa"/>
              <w:bottom w:w="70" w:type="dxa"/>
              <w:right w:w="110" w:type="dxa"/>
            </w:tcMar>
          </w:tcPr>
          <w:p w14:paraId="22B72B3E">
            <w:pPr>
              <w:rPr>
                <w:rFonts w:hint="default" w:ascii="Times New Roman" w:hAnsi="Times New Roman" w:cs="Times New Roman"/>
                <w:color w:val="auto"/>
              </w:rPr>
            </w:pPr>
            <w:r>
              <w:rPr>
                <w:rFonts w:hint="default" w:ascii="Times New Roman" w:hAnsi="Times New Roman" w:eastAsia="Calibri" w:cs="Times New Roman"/>
                <w:b/>
                <w:bCs/>
                <w:color w:val="auto"/>
                <w:sz w:val="20"/>
                <w:szCs w:val="20"/>
              </w:rPr>
              <w:t>Mode</w:t>
            </w:r>
          </w:p>
        </w:tc>
      </w:tr>
      <w:tr w14:paraId="0D87E0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cantSplit/>
        </w:trPr>
        <w:tc>
          <w:tcPr>
            <w:tcW w:w="1300" w:type="dxa"/>
            <w:tcBorders>
              <w:top w:val="single" w:color="A6A6A6" w:sz="4" w:space="0"/>
              <w:left w:val="single" w:color="A6A6A6" w:sz="4" w:space="0"/>
              <w:bottom w:val="single" w:color="A6A6A6" w:sz="4" w:space="0"/>
              <w:right w:val="single" w:color="A6A6A6" w:sz="4" w:space="0"/>
            </w:tcBorders>
            <w:shd w:val="clear" w:color="auto" w:fill="auto"/>
            <w:tcMar>
              <w:top w:w="70" w:type="dxa"/>
              <w:left w:w="110" w:type="dxa"/>
              <w:bottom w:w="70" w:type="dxa"/>
              <w:right w:w="110" w:type="dxa"/>
            </w:tcMar>
          </w:tcPr>
          <w:p w14:paraId="222096C1">
            <w:pPr>
              <w:rPr>
                <w:rFonts w:hint="default" w:ascii="Times New Roman" w:hAnsi="Times New Roman" w:cs="Times New Roman"/>
                <w:color w:val="auto"/>
              </w:rPr>
            </w:pPr>
            <w:r>
              <w:rPr>
                <w:rFonts w:hint="default" w:ascii="Times New Roman" w:hAnsi="Times New Roman" w:eastAsia="Calibri" w:cs="Times New Roman"/>
                <w:b w:val="0"/>
                <w:bCs w:val="0"/>
                <w:color w:val="auto"/>
                <w:sz w:val="20"/>
                <w:szCs w:val="20"/>
              </w:rPr>
              <w:t>10</w:t>
            </w:r>
          </w:p>
        </w:tc>
        <w:tc>
          <w:tcPr>
            <w:tcW w:w="2200" w:type="dxa"/>
            <w:tcBorders>
              <w:top w:val="single" w:color="A6A6A6" w:sz="4" w:space="0"/>
              <w:left w:val="single" w:color="A6A6A6" w:sz="4" w:space="0"/>
              <w:bottom w:val="single" w:color="A6A6A6" w:sz="4" w:space="0"/>
              <w:right w:val="single" w:color="A6A6A6" w:sz="4" w:space="0"/>
            </w:tcBorders>
            <w:shd w:val="clear" w:color="auto" w:fill="auto"/>
            <w:tcMar>
              <w:top w:w="70" w:type="dxa"/>
              <w:left w:w="110" w:type="dxa"/>
              <w:bottom w:w="70" w:type="dxa"/>
              <w:right w:w="110" w:type="dxa"/>
            </w:tcMar>
          </w:tcPr>
          <w:p w14:paraId="3AB92F8C">
            <w:pPr>
              <w:rPr>
                <w:rFonts w:hint="default" w:ascii="Times New Roman" w:hAnsi="Times New Roman" w:cs="Times New Roman"/>
                <w:color w:val="auto"/>
              </w:rPr>
            </w:pPr>
            <w:r>
              <w:rPr>
                <w:rFonts w:hint="default" w:ascii="Times New Roman" w:hAnsi="Times New Roman" w:eastAsia="Calibri" w:cs="Times New Roman"/>
                <w:b w:val="0"/>
                <w:bCs w:val="0"/>
                <w:color w:val="auto"/>
                <w:sz w:val="20"/>
                <w:szCs w:val="20"/>
              </w:rPr>
              <w:t>ADMIN</w:t>
            </w:r>
          </w:p>
        </w:tc>
        <w:tc>
          <w:tcPr>
            <w:tcW w:w="1500" w:type="dxa"/>
            <w:tcBorders>
              <w:top w:val="single" w:color="A6A6A6" w:sz="4" w:space="0"/>
              <w:left w:val="single" w:color="A6A6A6" w:sz="4" w:space="0"/>
              <w:bottom w:val="single" w:color="A6A6A6" w:sz="4" w:space="0"/>
              <w:right w:val="single" w:color="A6A6A6" w:sz="4" w:space="0"/>
            </w:tcBorders>
            <w:shd w:val="clear" w:color="auto" w:fill="auto"/>
            <w:tcMar>
              <w:top w:w="70" w:type="dxa"/>
              <w:left w:w="110" w:type="dxa"/>
              <w:bottom w:w="70" w:type="dxa"/>
              <w:right w:w="110" w:type="dxa"/>
            </w:tcMar>
          </w:tcPr>
          <w:p w14:paraId="062E2CD6">
            <w:pPr>
              <w:rPr>
                <w:rFonts w:hint="default" w:ascii="Times New Roman" w:hAnsi="Times New Roman" w:cs="Times New Roman"/>
                <w:color w:val="auto"/>
              </w:rPr>
            </w:pPr>
            <w:r>
              <w:rPr>
                <w:rFonts w:hint="default" w:ascii="Times New Roman" w:hAnsi="Times New Roman" w:eastAsia="Calibri" w:cs="Times New Roman"/>
                <w:b w:val="0"/>
                <w:bCs w:val="0"/>
                <w:color w:val="auto"/>
                <w:sz w:val="20"/>
                <w:szCs w:val="20"/>
              </w:rPr>
              <w:t>Fa0/1 – Fa0/2</w:t>
            </w:r>
          </w:p>
        </w:tc>
        <w:tc>
          <w:tcPr>
            <w:tcW w:w="4026" w:type="dxa"/>
            <w:tcBorders>
              <w:top w:val="single" w:color="A6A6A6" w:sz="4" w:space="0"/>
              <w:left w:val="single" w:color="A6A6A6" w:sz="4" w:space="0"/>
              <w:bottom w:val="single" w:color="A6A6A6" w:sz="4" w:space="0"/>
              <w:right w:val="single" w:color="A6A6A6" w:sz="4" w:space="0"/>
            </w:tcBorders>
            <w:shd w:val="clear" w:color="auto" w:fill="auto"/>
            <w:tcMar>
              <w:top w:w="70" w:type="dxa"/>
              <w:left w:w="110" w:type="dxa"/>
              <w:bottom w:w="70" w:type="dxa"/>
              <w:right w:w="110" w:type="dxa"/>
            </w:tcMar>
          </w:tcPr>
          <w:p w14:paraId="046B063B">
            <w:pPr>
              <w:rPr>
                <w:rFonts w:hint="default" w:ascii="Times New Roman" w:hAnsi="Times New Roman" w:cs="Times New Roman"/>
                <w:color w:val="auto"/>
              </w:rPr>
            </w:pPr>
            <w:r>
              <w:rPr>
                <w:rFonts w:hint="default" w:ascii="Times New Roman" w:hAnsi="Times New Roman" w:eastAsia="Calibri" w:cs="Times New Roman"/>
                <w:b w:val="0"/>
                <w:bCs w:val="0"/>
                <w:color w:val="auto"/>
                <w:sz w:val="20"/>
                <w:szCs w:val="20"/>
              </w:rPr>
              <w:t>Access</w:t>
            </w:r>
          </w:p>
        </w:tc>
      </w:tr>
      <w:tr w14:paraId="3C9BFE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cantSplit/>
        </w:trPr>
        <w:tc>
          <w:tcPr>
            <w:tcW w:w="1300" w:type="dxa"/>
            <w:tcBorders>
              <w:top w:val="single" w:color="A6A6A6" w:sz="4" w:space="0"/>
              <w:left w:val="single" w:color="A6A6A6" w:sz="4" w:space="0"/>
              <w:bottom w:val="single" w:color="A6A6A6" w:sz="4" w:space="0"/>
              <w:right w:val="single" w:color="A6A6A6" w:sz="4" w:space="0"/>
            </w:tcBorders>
            <w:shd w:val="clear" w:color="auto" w:fill="auto"/>
            <w:tcMar>
              <w:top w:w="70" w:type="dxa"/>
              <w:left w:w="110" w:type="dxa"/>
              <w:bottom w:w="70" w:type="dxa"/>
              <w:right w:w="110" w:type="dxa"/>
            </w:tcMar>
          </w:tcPr>
          <w:p w14:paraId="25642070">
            <w:pPr>
              <w:rPr>
                <w:rFonts w:hint="default" w:ascii="Times New Roman" w:hAnsi="Times New Roman" w:cs="Times New Roman"/>
                <w:color w:val="auto"/>
              </w:rPr>
            </w:pPr>
            <w:r>
              <w:rPr>
                <w:rFonts w:hint="default" w:ascii="Times New Roman" w:hAnsi="Times New Roman" w:eastAsia="Calibri" w:cs="Times New Roman"/>
                <w:b w:val="0"/>
                <w:bCs w:val="0"/>
                <w:color w:val="auto"/>
                <w:sz w:val="20"/>
                <w:szCs w:val="20"/>
              </w:rPr>
              <w:t>20</w:t>
            </w:r>
          </w:p>
        </w:tc>
        <w:tc>
          <w:tcPr>
            <w:tcW w:w="2200" w:type="dxa"/>
            <w:tcBorders>
              <w:top w:val="single" w:color="A6A6A6" w:sz="4" w:space="0"/>
              <w:left w:val="single" w:color="A6A6A6" w:sz="4" w:space="0"/>
              <w:bottom w:val="single" w:color="A6A6A6" w:sz="4" w:space="0"/>
              <w:right w:val="single" w:color="A6A6A6" w:sz="4" w:space="0"/>
            </w:tcBorders>
            <w:shd w:val="clear" w:color="auto" w:fill="auto"/>
            <w:tcMar>
              <w:top w:w="70" w:type="dxa"/>
              <w:left w:w="110" w:type="dxa"/>
              <w:bottom w:w="70" w:type="dxa"/>
              <w:right w:w="110" w:type="dxa"/>
            </w:tcMar>
          </w:tcPr>
          <w:p w14:paraId="4704DA38">
            <w:pPr>
              <w:rPr>
                <w:rFonts w:hint="default" w:ascii="Times New Roman" w:hAnsi="Times New Roman" w:cs="Times New Roman"/>
                <w:color w:val="auto"/>
              </w:rPr>
            </w:pPr>
            <w:r>
              <w:rPr>
                <w:rFonts w:hint="default" w:ascii="Times New Roman" w:hAnsi="Times New Roman" w:eastAsia="Calibri" w:cs="Times New Roman"/>
                <w:b w:val="0"/>
                <w:bCs w:val="0"/>
                <w:color w:val="auto"/>
                <w:sz w:val="20"/>
                <w:szCs w:val="20"/>
              </w:rPr>
              <w:t>STAFF</w:t>
            </w:r>
          </w:p>
        </w:tc>
        <w:tc>
          <w:tcPr>
            <w:tcW w:w="1500" w:type="dxa"/>
            <w:tcBorders>
              <w:top w:val="single" w:color="A6A6A6" w:sz="4" w:space="0"/>
              <w:left w:val="single" w:color="A6A6A6" w:sz="4" w:space="0"/>
              <w:bottom w:val="single" w:color="A6A6A6" w:sz="4" w:space="0"/>
              <w:right w:val="single" w:color="A6A6A6" w:sz="4" w:space="0"/>
            </w:tcBorders>
            <w:shd w:val="clear" w:color="auto" w:fill="auto"/>
            <w:tcMar>
              <w:top w:w="70" w:type="dxa"/>
              <w:left w:w="110" w:type="dxa"/>
              <w:bottom w:w="70" w:type="dxa"/>
              <w:right w:w="110" w:type="dxa"/>
            </w:tcMar>
          </w:tcPr>
          <w:p w14:paraId="2BD596AD">
            <w:pPr>
              <w:rPr>
                <w:rFonts w:hint="default" w:ascii="Times New Roman" w:hAnsi="Times New Roman" w:cs="Times New Roman"/>
                <w:color w:val="auto"/>
              </w:rPr>
            </w:pPr>
            <w:r>
              <w:rPr>
                <w:rFonts w:hint="default" w:ascii="Times New Roman" w:hAnsi="Times New Roman" w:eastAsia="Calibri" w:cs="Times New Roman"/>
                <w:b w:val="0"/>
                <w:bCs w:val="0"/>
                <w:color w:val="auto"/>
                <w:sz w:val="20"/>
                <w:szCs w:val="20"/>
              </w:rPr>
              <w:t>Fa0/3 – Fa0/4</w:t>
            </w:r>
          </w:p>
        </w:tc>
        <w:tc>
          <w:tcPr>
            <w:tcW w:w="4026" w:type="dxa"/>
            <w:tcBorders>
              <w:top w:val="single" w:color="A6A6A6" w:sz="4" w:space="0"/>
              <w:left w:val="single" w:color="A6A6A6" w:sz="4" w:space="0"/>
              <w:bottom w:val="single" w:color="A6A6A6" w:sz="4" w:space="0"/>
              <w:right w:val="single" w:color="A6A6A6" w:sz="4" w:space="0"/>
            </w:tcBorders>
            <w:shd w:val="clear" w:color="auto" w:fill="auto"/>
            <w:tcMar>
              <w:top w:w="70" w:type="dxa"/>
              <w:left w:w="110" w:type="dxa"/>
              <w:bottom w:w="70" w:type="dxa"/>
              <w:right w:w="110" w:type="dxa"/>
            </w:tcMar>
          </w:tcPr>
          <w:p w14:paraId="2ED2DB75">
            <w:pPr>
              <w:rPr>
                <w:rFonts w:hint="default" w:ascii="Times New Roman" w:hAnsi="Times New Roman" w:cs="Times New Roman"/>
                <w:color w:val="auto"/>
              </w:rPr>
            </w:pPr>
            <w:r>
              <w:rPr>
                <w:rFonts w:hint="default" w:ascii="Times New Roman" w:hAnsi="Times New Roman" w:eastAsia="Calibri" w:cs="Times New Roman"/>
                <w:b w:val="0"/>
                <w:bCs w:val="0"/>
                <w:color w:val="auto"/>
                <w:sz w:val="20"/>
                <w:szCs w:val="20"/>
              </w:rPr>
              <w:t>Access</w:t>
            </w:r>
          </w:p>
        </w:tc>
      </w:tr>
      <w:tr w14:paraId="63E767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cantSplit/>
        </w:trPr>
        <w:tc>
          <w:tcPr>
            <w:tcW w:w="1300" w:type="dxa"/>
            <w:tcBorders>
              <w:top w:val="single" w:color="A6A6A6" w:sz="4" w:space="0"/>
              <w:left w:val="single" w:color="A6A6A6" w:sz="4" w:space="0"/>
              <w:bottom w:val="single" w:color="A6A6A6" w:sz="4" w:space="0"/>
              <w:right w:val="single" w:color="A6A6A6" w:sz="4" w:space="0"/>
            </w:tcBorders>
            <w:shd w:val="clear" w:color="auto" w:fill="auto"/>
            <w:tcMar>
              <w:top w:w="70" w:type="dxa"/>
              <w:left w:w="110" w:type="dxa"/>
              <w:bottom w:w="70" w:type="dxa"/>
              <w:right w:w="110" w:type="dxa"/>
            </w:tcMar>
          </w:tcPr>
          <w:p w14:paraId="411431D6">
            <w:pPr>
              <w:rPr>
                <w:rFonts w:hint="default" w:ascii="Times New Roman" w:hAnsi="Times New Roman" w:cs="Times New Roman"/>
                <w:color w:val="auto"/>
              </w:rPr>
            </w:pPr>
            <w:r>
              <w:rPr>
                <w:rFonts w:hint="default" w:ascii="Times New Roman" w:hAnsi="Times New Roman" w:eastAsia="Calibri" w:cs="Times New Roman"/>
                <w:b w:val="0"/>
                <w:bCs w:val="0"/>
                <w:color w:val="auto"/>
                <w:sz w:val="20"/>
                <w:szCs w:val="20"/>
              </w:rPr>
              <w:t>30</w:t>
            </w:r>
          </w:p>
        </w:tc>
        <w:tc>
          <w:tcPr>
            <w:tcW w:w="2200" w:type="dxa"/>
            <w:tcBorders>
              <w:top w:val="single" w:color="A6A6A6" w:sz="4" w:space="0"/>
              <w:left w:val="single" w:color="A6A6A6" w:sz="4" w:space="0"/>
              <w:bottom w:val="single" w:color="A6A6A6" w:sz="4" w:space="0"/>
              <w:right w:val="single" w:color="A6A6A6" w:sz="4" w:space="0"/>
            </w:tcBorders>
            <w:shd w:val="clear" w:color="auto" w:fill="auto"/>
            <w:tcMar>
              <w:top w:w="70" w:type="dxa"/>
              <w:left w:w="110" w:type="dxa"/>
              <w:bottom w:w="70" w:type="dxa"/>
              <w:right w:w="110" w:type="dxa"/>
            </w:tcMar>
          </w:tcPr>
          <w:p w14:paraId="46988302">
            <w:pPr>
              <w:rPr>
                <w:rFonts w:hint="default" w:ascii="Times New Roman" w:hAnsi="Times New Roman" w:cs="Times New Roman"/>
                <w:color w:val="auto"/>
              </w:rPr>
            </w:pPr>
            <w:r>
              <w:rPr>
                <w:rFonts w:hint="default" w:ascii="Times New Roman" w:hAnsi="Times New Roman" w:eastAsia="Calibri" w:cs="Times New Roman"/>
                <w:b w:val="0"/>
                <w:bCs w:val="0"/>
                <w:color w:val="auto"/>
                <w:sz w:val="20"/>
                <w:szCs w:val="20"/>
              </w:rPr>
              <w:t>IT (named GUEST at time of capture)</w:t>
            </w:r>
          </w:p>
        </w:tc>
        <w:tc>
          <w:tcPr>
            <w:tcW w:w="1500" w:type="dxa"/>
            <w:tcBorders>
              <w:top w:val="single" w:color="A6A6A6" w:sz="4" w:space="0"/>
              <w:left w:val="single" w:color="A6A6A6" w:sz="4" w:space="0"/>
              <w:bottom w:val="single" w:color="A6A6A6" w:sz="4" w:space="0"/>
              <w:right w:val="single" w:color="A6A6A6" w:sz="4" w:space="0"/>
            </w:tcBorders>
            <w:shd w:val="clear" w:color="auto" w:fill="auto"/>
            <w:tcMar>
              <w:top w:w="70" w:type="dxa"/>
              <w:left w:w="110" w:type="dxa"/>
              <w:bottom w:w="70" w:type="dxa"/>
              <w:right w:w="110" w:type="dxa"/>
            </w:tcMar>
          </w:tcPr>
          <w:p w14:paraId="41597668">
            <w:pPr>
              <w:rPr>
                <w:rFonts w:hint="default" w:ascii="Times New Roman" w:hAnsi="Times New Roman" w:cs="Times New Roman"/>
                <w:color w:val="auto"/>
              </w:rPr>
            </w:pPr>
            <w:r>
              <w:rPr>
                <w:rFonts w:hint="default" w:ascii="Times New Roman" w:hAnsi="Times New Roman" w:eastAsia="Calibri" w:cs="Times New Roman"/>
                <w:b w:val="0"/>
                <w:bCs w:val="0"/>
                <w:color w:val="auto"/>
                <w:sz w:val="20"/>
                <w:szCs w:val="20"/>
              </w:rPr>
              <w:t>Fa0/5 – Fa0/6</w:t>
            </w:r>
          </w:p>
        </w:tc>
        <w:tc>
          <w:tcPr>
            <w:tcW w:w="4026" w:type="dxa"/>
            <w:tcBorders>
              <w:top w:val="single" w:color="A6A6A6" w:sz="4" w:space="0"/>
              <w:left w:val="single" w:color="A6A6A6" w:sz="4" w:space="0"/>
              <w:bottom w:val="single" w:color="A6A6A6" w:sz="4" w:space="0"/>
              <w:right w:val="single" w:color="A6A6A6" w:sz="4" w:space="0"/>
            </w:tcBorders>
            <w:shd w:val="clear" w:color="auto" w:fill="auto"/>
            <w:tcMar>
              <w:top w:w="70" w:type="dxa"/>
              <w:left w:w="110" w:type="dxa"/>
              <w:bottom w:w="70" w:type="dxa"/>
              <w:right w:w="110" w:type="dxa"/>
            </w:tcMar>
          </w:tcPr>
          <w:p w14:paraId="78992014">
            <w:pPr>
              <w:rPr>
                <w:rFonts w:hint="default" w:ascii="Times New Roman" w:hAnsi="Times New Roman" w:cs="Times New Roman"/>
                <w:color w:val="auto"/>
              </w:rPr>
            </w:pPr>
            <w:r>
              <w:rPr>
                <w:rFonts w:hint="default" w:ascii="Times New Roman" w:hAnsi="Times New Roman" w:eastAsia="Calibri" w:cs="Times New Roman"/>
                <w:b w:val="0"/>
                <w:bCs w:val="0"/>
                <w:color w:val="auto"/>
                <w:sz w:val="20"/>
                <w:szCs w:val="20"/>
              </w:rPr>
              <w:t>Access</w:t>
            </w:r>
          </w:p>
        </w:tc>
      </w:tr>
      <w:tr w14:paraId="1F4B0A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cantSplit/>
        </w:trPr>
        <w:tc>
          <w:tcPr>
            <w:tcW w:w="1300" w:type="dxa"/>
            <w:tcBorders>
              <w:top w:val="single" w:color="A6A6A6" w:sz="4" w:space="0"/>
              <w:left w:val="single" w:color="A6A6A6" w:sz="4" w:space="0"/>
              <w:bottom w:val="single" w:color="A6A6A6" w:sz="4" w:space="0"/>
              <w:right w:val="single" w:color="A6A6A6" w:sz="4" w:space="0"/>
            </w:tcBorders>
            <w:shd w:val="clear" w:color="auto" w:fill="auto"/>
            <w:tcMar>
              <w:top w:w="70" w:type="dxa"/>
              <w:left w:w="110" w:type="dxa"/>
              <w:bottom w:w="70" w:type="dxa"/>
              <w:right w:w="110" w:type="dxa"/>
            </w:tcMar>
          </w:tcPr>
          <w:p w14:paraId="77A667E1">
            <w:pPr>
              <w:rPr>
                <w:rFonts w:hint="default" w:ascii="Times New Roman" w:hAnsi="Times New Roman" w:cs="Times New Roman"/>
                <w:color w:val="auto"/>
              </w:rPr>
            </w:pPr>
            <w:r>
              <w:rPr>
                <w:rFonts w:hint="default" w:ascii="Times New Roman" w:hAnsi="Times New Roman" w:eastAsia="Calibri" w:cs="Times New Roman"/>
                <w:b w:val="0"/>
                <w:bCs w:val="0"/>
                <w:color w:val="auto"/>
                <w:sz w:val="20"/>
                <w:szCs w:val="20"/>
              </w:rPr>
              <w:t>40</w:t>
            </w:r>
          </w:p>
        </w:tc>
        <w:tc>
          <w:tcPr>
            <w:tcW w:w="2200" w:type="dxa"/>
            <w:tcBorders>
              <w:top w:val="single" w:color="A6A6A6" w:sz="4" w:space="0"/>
              <w:left w:val="single" w:color="A6A6A6" w:sz="4" w:space="0"/>
              <w:bottom w:val="single" w:color="A6A6A6" w:sz="4" w:space="0"/>
              <w:right w:val="single" w:color="A6A6A6" w:sz="4" w:space="0"/>
            </w:tcBorders>
            <w:shd w:val="clear" w:color="auto" w:fill="auto"/>
            <w:tcMar>
              <w:top w:w="70" w:type="dxa"/>
              <w:left w:w="110" w:type="dxa"/>
              <w:bottom w:w="70" w:type="dxa"/>
              <w:right w:w="110" w:type="dxa"/>
            </w:tcMar>
          </w:tcPr>
          <w:p w14:paraId="3472E629">
            <w:pPr>
              <w:rPr>
                <w:rFonts w:hint="default" w:ascii="Times New Roman" w:hAnsi="Times New Roman" w:cs="Times New Roman"/>
                <w:color w:val="auto"/>
              </w:rPr>
            </w:pPr>
            <w:r>
              <w:rPr>
                <w:rFonts w:hint="default" w:ascii="Times New Roman" w:hAnsi="Times New Roman" w:eastAsia="Calibri" w:cs="Times New Roman"/>
                <w:b w:val="0"/>
                <w:bCs w:val="0"/>
                <w:color w:val="auto"/>
                <w:sz w:val="20"/>
                <w:szCs w:val="20"/>
              </w:rPr>
              <w:t>GUEST (named IT at time of capture)</w:t>
            </w:r>
          </w:p>
        </w:tc>
        <w:tc>
          <w:tcPr>
            <w:tcW w:w="1500" w:type="dxa"/>
            <w:tcBorders>
              <w:top w:val="single" w:color="A6A6A6" w:sz="4" w:space="0"/>
              <w:left w:val="single" w:color="A6A6A6" w:sz="4" w:space="0"/>
              <w:bottom w:val="single" w:color="A6A6A6" w:sz="4" w:space="0"/>
              <w:right w:val="single" w:color="A6A6A6" w:sz="4" w:space="0"/>
            </w:tcBorders>
            <w:shd w:val="clear" w:color="auto" w:fill="auto"/>
            <w:tcMar>
              <w:top w:w="70" w:type="dxa"/>
              <w:left w:w="110" w:type="dxa"/>
              <w:bottom w:w="70" w:type="dxa"/>
              <w:right w:w="110" w:type="dxa"/>
            </w:tcMar>
          </w:tcPr>
          <w:p w14:paraId="7AB09CA2">
            <w:pPr>
              <w:rPr>
                <w:rFonts w:hint="default" w:ascii="Times New Roman" w:hAnsi="Times New Roman" w:cs="Times New Roman"/>
                <w:color w:val="auto"/>
              </w:rPr>
            </w:pPr>
            <w:r>
              <w:rPr>
                <w:rFonts w:hint="default" w:ascii="Times New Roman" w:hAnsi="Times New Roman" w:eastAsia="Calibri" w:cs="Times New Roman"/>
                <w:b w:val="0"/>
                <w:bCs w:val="0"/>
                <w:color w:val="auto"/>
                <w:sz w:val="20"/>
                <w:szCs w:val="20"/>
              </w:rPr>
              <w:t>Fa0/7 – Fa0/8</w:t>
            </w:r>
          </w:p>
        </w:tc>
        <w:tc>
          <w:tcPr>
            <w:tcW w:w="4026" w:type="dxa"/>
            <w:tcBorders>
              <w:top w:val="single" w:color="A6A6A6" w:sz="4" w:space="0"/>
              <w:left w:val="single" w:color="A6A6A6" w:sz="4" w:space="0"/>
              <w:bottom w:val="single" w:color="A6A6A6" w:sz="4" w:space="0"/>
              <w:right w:val="single" w:color="A6A6A6" w:sz="4" w:space="0"/>
            </w:tcBorders>
            <w:shd w:val="clear" w:color="auto" w:fill="auto"/>
            <w:tcMar>
              <w:top w:w="70" w:type="dxa"/>
              <w:left w:w="110" w:type="dxa"/>
              <w:bottom w:w="70" w:type="dxa"/>
              <w:right w:w="110" w:type="dxa"/>
            </w:tcMar>
          </w:tcPr>
          <w:p w14:paraId="0E11D8C7">
            <w:pPr>
              <w:rPr>
                <w:rFonts w:hint="default" w:ascii="Times New Roman" w:hAnsi="Times New Roman" w:cs="Times New Roman"/>
                <w:color w:val="auto"/>
              </w:rPr>
            </w:pPr>
            <w:r>
              <w:rPr>
                <w:rFonts w:hint="default" w:ascii="Times New Roman" w:hAnsi="Times New Roman" w:eastAsia="Calibri" w:cs="Times New Roman"/>
                <w:b w:val="0"/>
                <w:bCs w:val="0"/>
                <w:color w:val="auto"/>
                <w:sz w:val="20"/>
                <w:szCs w:val="20"/>
              </w:rPr>
              <w:t>Access</w:t>
            </w:r>
          </w:p>
        </w:tc>
      </w:tr>
      <w:tr w14:paraId="11B9E2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300" w:type="dxa"/>
            <w:tcBorders>
              <w:top w:val="single" w:color="A6A6A6" w:sz="4" w:space="0"/>
              <w:left w:val="single" w:color="A6A6A6" w:sz="4" w:space="0"/>
              <w:bottom w:val="single" w:color="A6A6A6" w:sz="4" w:space="0"/>
              <w:right w:val="single" w:color="A6A6A6" w:sz="4" w:space="0"/>
            </w:tcBorders>
            <w:shd w:val="clear" w:color="auto" w:fill="auto"/>
            <w:tcMar>
              <w:top w:w="70" w:type="dxa"/>
              <w:left w:w="110" w:type="dxa"/>
              <w:bottom w:w="70" w:type="dxa"/>
              <w:right w:w="110" w:type="dxa"/>
            </w:tcMar>
          </w:tcPr>
          <w:p w14:paraId="57A7AB96">
            <w:pPr>
              <w:rPr>
                <w:rFonts w:hint="default" w:ascii="Times New Roman" w:hAnsi="Times New Roman" w:cs="Times New Roman"/>
                <w:color w:val="auto"/>
              </w:rPr>
            </w:pPr>
            <w:r>
              <w:rPr>
                <w:rFonts w:hint="default" w:ascii="Times New Roman" w:hAnsi="Times New Roman" w:eastAsia="Calibri" w:cs="Times New Roman"/>
                <w:b w:val="0"/>
                <w:bCs w:val="0"/>
                <w:color w:val="auto"/>
                <w:sz w:val="20"/>
                <w:szCs w:val="20"/>
              </w:rPr>
              <w:t>99</w:t>
            </w:r>
          </w:p>
        </w:tc>
        <w:tc>
          <w:tcPr>
            <w:tcW w:w="2200" w:type="dxa"/>
            <w:tcBorders>
              <w:top w:val="single" w:color="A6A6A6" w:sz="4" w:space="0"/>
              <w:left w:val="single" w:color="A6A6A6" w:sz="4" w:space="0"/>
              <w:bottom w:val="single" w:color="A6A6A6" w:sz="4" w:space="0"/>
              <w:right w:val="single" w:color="A6A6A6" w:sz="4" w:space="0"/>
            </w:tcBorders>
            <w:shd w:val="clear" w:color="auto" w:fill="auto"/>
            <w:tcMar>
              <w:top w:w="70" w:type="dxa"/>
              <w:left w:w="110" w:type="dxa"/>
              <w:bottom w:w="70" w:type="dxa"/>
              <w:right w:w="110" w:type="dxa"/>
            </w:tcMar>
          </w:tcPr>
          <w:p w14:paraId="14D58BF0">
            <w:pPr>
              <w:rPr>
                <w:rFonts w:hint="default" w:ascii="Times New Roman" w:hAnsi="Times New Roman" w:cs="Times New Roman"/>
                <w:color w:val="auto"/>
              </w:rPr>
            </w:pPr>
            <w:r>
              <w:rPr>
                <w:rFonts w:hint="default" w:ascii="Times New Roman" w:hAnsi="Times New Roman" w:eastAsia="Calibri" w:cs="Times New Roman"/>
                <w:b w:val="0"/>
                <w:bCs w:val="0"/>
                <w:color w:val="auto"/>
                <w:sz w:val="20"/>
                <w:szCs w:val="20"/>
              </w:rPr>
              <w:t>MANAGEMENT</w:t>
            </w:r>
          </w:p>
        </w:tc>
        <w:tc>
          <w:tcPr>
            <w:tcW w:w="1500" w:type="dxa"/>
            <w:tcBorders>
              <w:top w:val="single" w:color="A6A6A6" w:sz="4" w:space="0"/>
              <w:left w:val="single" w:color="A6A6A6" w:sz="4" w:space="0"/>
              <w:bottom w:val="single" w:color="A6A6A6" w:sz="4" w:space="0"/>
              <w:right w:val="single" w:color="A6A6A6" w:sz="4" w:space="0"/>
            </w:tcBorders>
            <w:shd w:val="clear" w:color="auto" w:fill="auto"/>
            <w:tcMar>
              <w:top w:w="70" w:type="dxa"/>
              <w:left w:w="110" w:type="dxa"/>
              <w:bottom w:w="70" w:type="dxa"/>
              <w:right w:w="110" w:type="dxa"/>
            </w:tcMar>
          </w:tcPr>
          <w:p w14:paraId="52EE08CE">
            <w:pPr>
              <w:rPr>
                <w:rFonts w:hint="default" w:ascii="Times New Roman" w:hAnsi="Times New Roman" w:cs="Times New Roman"/>
                <w:color w:val="auto"/>
              </w:rPr>
            </w:pPr>
            <w:r>
              <w:rPr>
                <w:rFonts w:hint="default" w:ascii="Times New Roman" w:hAnsi="Times New Roman" w:eastAsia="Calibri" w:cs="Times New Roman"/>
                <w:b w:val="0"/>
                <w:bCs w:val="0"/>
                <w:color w:val="auto"/>
                <w:sz w:val="20"/>
                <w:szCs w:val="20"/>
              </w:rPr>
              <w:t>No user ports</w:t>
            </w:r>
          </w:p>
        </w:tc>
        <w:tc>
          <w:tcPr>
            <w:tcW w:w="4026" w:type="dxa"/>
            <w:tcBorders>
              <w:top w:val="single" w:color="A6A6A6" w:sz="4" w:space="0"/>
              <w:left w:val="single" w:color="A6A6A6" w:sz="4" w:space="0"/>
              <w:bottom w:val="single" w:color="A6A6A6" w:sz="4" w:space="0"/>
              <w:right w:val="single" w:color="A6A6A6" w:sz="4" w:space="0"/>
            </w:tcBorders>
            <w:shd w:val="clear" w:color="auto" w:fill="auto"/>
            <w:tcMar>
              <w:top w:w="70" w:type="dxa"/>
              <w:left w:w="110" w:type="dxa"/>
              <w:bottom w:w="70" w:type="dxa"/>
              <w:right w:w="110" w:type="dxa"/>
            </w:tcMar>
          </w:tcPr>
          <w:p w14:paraId="1787026E">
            <w:pPr>
              <w:rPr>
                <w:rFonts w:hint="default" w:ascii="Times New Roman" w:hAnsi="Times New Roman" w:cs="Times New Roman"/>
                <w:color w:val="auto"/>
              </w:rPr>
            </w:pPr>
            <w:r>
              <w:rPr>
                <w:rFonts w:hint="default" w:ascii="Times New Roman" w:hAnsi="Times New Roman" w:eastAsia="Calibri" w:cs="Times New Roman"/>
                <w:b w:val="0"/>
                <w:bCs w:val="0"/>
                <w:color w:val="auto"/>
                <w:sz w:val="20"/>
                <w:szCs w:val="20"/>
              </w:rPr>
              <w:t>Switch management SVI only</w:t>
            </w:r>
          </w:p>
        </w:tc>
      </w:tr>
    </w:tbl>
    <w:p w14:paraId="2C7C8EDC">
      <w:pPr>
        <w:spacing w:after="100"/>
        <w:rPr>
          <w:rFonts w:hint="default" w:ascii="Times New Roman" w:hAnsi="Times New Roman" w:cs="Times New Roman"/>
          <w:color w:val="auto"/>
        </w:rPr>
      </w:pPr>
    </w:p>
    <w:p w14:paraId="111AB7FE">
      <w:pPr>
        <w:spacing w:after="120" w:line="276" w:lineRule="auto"/>
        <w:rPr>
          <w:rFonts w:hint="default" w:ascii="Times New Roman" w:hAnsi="Times New Roman" w:cs="Times New Roman"/>
          <w:color w:val="auto"/>
        </w:rPr>
      </w:pPr>
      <w:r>
        <w:rPr>
          <w:rFonts w:hint="default" w:ascii="Times New Roman" w:hAnsi="Times New Roman" w:eastAsia="Calibri" w:cs="Times New Roman"/>
          <w:color w:val="auto"/>
          <w:sz w:val="22"/>
          <w:szCs w:val="22"/>
        </w:rPr>
        <w:t>The interface status output confirms that each port sits in the intended VLAN.</w:t>
      </w:r>
    </w:p>
    <w:p w14:paraId="081DB28B">
      <w:pPr>
        <w:keepNext/>
        <w:spacing w:before="80" w:after="40"/>
        <w:jc w:val="center"/>
        <w:rPr>
          <w:rFonts w:hint="default" w:ascii="Times New Roman" w:hAnsi="Times New Roman" w:cs="Times New Roman"/>
          <w:color w:val="auto"/>
        </w:rPr>
      </w:pPr>
      <w:r>
        <w:rPr>
          <w:rFonts w:hint="default" w:ascii="Times New Roman" w:hAnsi="Times New Roman" w:cs="Times New Roman"/>
          <w:color w:val="auto"/>
        </w:rPr>
        <w:drawing>
          <wp:inline distT="0" distB="0" distL="0" distR="0">
            <wp:extent cx="4191000" cy="1247775"/>
            <wp:effectExtent l="0" t="0" r="0" b="0"/>
            <wp:docPr id="3" name="status" descr="Figure 3: show interfaces status for Fa0/1 – Fa0/8" title="Figure 3: show interfaces status for Fa0/1 – Fa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tatus" descr="Figure 3: show interfaces status for Fa0/1 – Fa0/8" title="Figure 3: show interfaces status for Fa0/1 – Fa0/8"/>
                    <pic:cNvPicPr>
                      <a:picLocks noChangeAspect="1" noChangeArrowheads="1"/>
                    </pic:cNvPicPr>
                  </pic:nvPicPr>
                  <pic:blipFill>
                    <a:blip r:embed="rId6"/>
                    <a:srcRect/>
                    <a:stretch>
                      <a:fillRect/>
                    </a:stretch>
                  </pic:blipFill>
                  <pic:spPr>
                    <a:xfrm>
                      <a:off x="0" y="0"/>
                      <a:ext cx="4191000" cy="1247775"/>
                    </a:xfrm>
                    <a:prstGeom prst="rect">
                      <a:avLst/>
                    </a:prstGeom>
                  </pic:spPr>
                </pic:pic>
              </a:graphicData>
            </a:graphic>
          </wp:inline>
        </w:drawing>
      </w:r>
    </w:p>
    <w:p w14:paraId="7727A560">
      <w:pPr>
        <w:spacing w:after="160"/>
        <w:jc w:val="center"/>
        <w:rPr>
          <w:rFonts w:hint="default" w:ascii="Times New Roman" w:hAnsi="Times New Roman" w:cs="Times New Roman"/>
          <w:color w:val="auto"/>
        </w:rPr>
      </w:pPr>
      <w:r>
        <w:rPr>
          <w:rFonts w:hint="default" w:ascii="Times New Roman" w:hAnsi="Times New Roman" w:eastAsia="Calibri" w:cs="Times New Roman"/>
          <w:i/>
          <w:iCs/>
          <w:color w:val="auto"/>
          <w:sz w:val="18"/>
          <w:szCs w:val="18"/>
        </w:rPr>
        <w:t>Figure 3: show interfaces status for Fa0/1 – Fa0/8</w:t>
      </w:r>
    </w:p>
    <w:p w14:paraId="3DE79536">
      <w:pPr>
        <w:spacing w:after="120" w:line="276" w:lineRule="auto"/>
        <w:rPr>
          <w:rFonts w:hint="default" w:ascii="Times New Roman" w:hAnsi="Times New Roman" w:cs="Times New Roman"/>
          <w:color w:val="auto"/>
        </w:rPr>
      </w:pPr>
      <w:r>
        <w:rPr>
          <w:rFonts w:hint="default" w:ascii="Times New Roman" w:hAnsi="Times New Roman" w:eastAsia="Calibri" w:cs="Times New Roman"/>
          <w:color w:val="auto"/>
          <w:sz w:val="22"/>
          <w:szCs w:val="22"/>
        </w:rPr>
        <w:t>All eight ports report notconnect. That is consistent with the assignment being correct but tells us nothing yet about end-device connectivity, because no PCs were attached when these captures were taken. Live connectivity is a separate check, covered in Section 6.</w:t>
      </w:r>
    </w:p>
    <w:p w14:paraId="6C431CBE">
      <w:pPr>
        <w:pStyle w:val="2"/>
        <w:spacing w:before="280" w:after="120"/>
        <w:rPr>
          <w:rFonts w:hint="default" w:ascii="Times New Roman" w:hAnsi="Times New Roman" w:cs="Times New Roman"/>
          <w:color w:val="auto"/>
        </w:rPr>
      </w:pPr>
      <w:r>
        <w:rPr>
          <w:rFonts w:hint="default" w:ascii="Times New Roman" w:hAnsi="Times New Roman" w:eastAsia="Calibri" w:cs="Times New Roman"/>
          <w:b/>
          <w:bCs/>
          <w:color w:val="auto"/>
          <w:sz w:val="28"/>
          <w:szCs w:val="28"/>
        </w:rPr>
        <w:t>5. 802.1Q Trunk to the Router</w:t>
      </w:r>
    </w:p>
    <w:p w14:paraId="4A47AB4B">
      <w:pPr>
        <w:spacing w:after="60"/>
        <w:rPr>
          <w:rFonts w:hint="default" w:ascii="Times New Roman" w:hAnsi="Times New Roman" w:cs="Times New Roman"/>
          <w:color w:val="auto"/>
        </w:rPr>
      </w:pPr>
      <w:r>
        <w:rPr>
          <w:rFonts w:hint="default" w:ascii="Times New Roman" w:hAnsi="Times New Roman" w:eastAsia="Calibri" w:cs="Times New Roman"/>
          <w:b/>
          <w:bCs/>
          <w:color w:val="auto"/>
          <w:sz w:val="21"/>
          <w:szCs w:val="21"/>
        </w:rPr>
        <w:t>Limitation: no router was available for this lab</w:t>
      </w:r>
    </w:p>
    <w:p w14:paraId="74103561">
      <w:pPr>
        <w:spacing w:after="100"/>
        <w:rPr>
          <w:rFonts w:hint="default" w:ascii="Times New Roman" w:hAnsi="Times New Roman" w:eastAsia="Calibri" w:cs="Times New Roman"/>
          <w:color w:val="auto"/>
          <w:sz w:val="21"/>
          <w:szCs w:val="21"/>
        </w:rPr>
      </w:pPr>
      <w:r>
        <w:rPr>
          <w:rFonts w:hint="default" w:ascii="Times New Roman" w:hAnsi="Times New Roman" w:eastAsia="Calibri" w:cs="Times New Roman"/>
          <w:color w:val="auto"/>
          <w:sz w:val="21"/>
          <w:szCs w:val="21"/>
        </w:rPr>
        <w:t xml:space="preserve">A router was not provided, so the trunk could not be brought up or tested end to end. </w:t>
      </w:r>
    </w:p>
    <w:p w14:paraId="208F24D0">
      <w:pPr>
        <w:spacing w:after="100"/>
        <w:rPr>
          <w:rFonts w:hint="default" w:ascii="Times New Roman" w:hAnsi="Times New Roman" w:cs="Times New Roman"/>
          <w:color w:val="auto"/>
        </w:rPr>
      </w:pPr>
    </w:p>
    <w:p w14:paraId="515F4525">
      <w:pPr>
        <w:pStyle w:val="2"/>
        <w:spacing w:before="280" w:after="120"/>
        <w:rPr>
          <w:rFonts w:hint="default" w:ascii="Times New Roman" w:hAnsi="Times New Roman" w:cs="Times New Roman"/>
          <w:color w:val="auto"/>
        </w:rPr>
      </w:pPr>
      <w:r>
        <w:rPr>
          <w:rFonts w:hint="default" w:ascii="Times New Roman" w:hAnsi="Times New Roman" w:eastAsia="Calibri" w:cs="Times New Roman"/>
          <w:b/>
          <w:bCs/>
          <w:color w:val="auto"/>
          <w:sz w:val="28"/>
          <w:szCs w:val="28"/>
        </w:rPr>
        <w:t>6. Switch Virtual Interfaces and Observations</w:t>
      </w:r>
    </w:p>
    <w:p w14:paraId="40BED686">
      <w:pPr>
        <w:spacing w:after="120" w:line="276" w:lineRule="auto"/>
        <w:rPr>
          <w:rFonts w:hint="default" w:ascii="Times New Roman" w:hAnsi="Times New Roman" w:cs="Times New Roman"/>
          <w:color w:val="auto"/>
        </w:rPr>
      </w:pPr>
      <w:r>
        <w:rPr>
          <w:rFonts w:hint="default" w:ascii="Times New Roman" w:hAnsi="Times New Roman" w:eastAsia="Calibri" w:cs="Times New Roman"/>
          <w:color w:val="auto"/>
          <w:sz w:val="22"/>
          <w:szCs w:val="22"/>
        </w:rPr>
        <w:t>The switch also carries SVIs for the department VLANs and the management VLAN. Figures 4 and 5 show how they were entered and their resulting state.</w:t>
      </w:r>
    </w:p>
    <w:p w14:paraId="58F638BF">
      <w:pPr>
        <w:keepNext/>
        <w:spacing w:before="80" w:after="40"/>
        <w:jc w:val="center"/>
        <w:rPr>
          <w:rFonts w:hint="default" w:ascii="Times New Roman" w:hAnsi="Times New Roman" w:cs="Times New Roman"/>
          <w:color w:val="auto"/>
        </w:rPr>
      </w:pPr>
      <w:r>
        <w:rPr>
          <w:rFonts w:hint="default" w:ascii="Times New Roman" w:hAnsi="Times New Roman" w:cs="Times New Roman"/>
          <w:color w:val="auto"/>
        </w:rPr>
        <w:drawing>
          <wp:inline distT="0" distB="0" distL="0" distR="0">
            <wp:extent cx="4762500" cy="2305050"/>
            <wp:effectExtent l="0" t="0" r="0" b="0"/>
            <wp:docPr id="4" name="svi" descr="Figure 4: SVI configuration session, including overlap warnings" title="Figure 4: SVI configuration session, including overlap warnin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vi" descr="Figure 4: SVI configuration session, including overlap warnings" title="Figure 4: SVI configuration session, including overlap warnings"/>
                    <pic:cNvPicPr>
                      <a:picLocks noChangeAspect="1" noChangeArrowheads="1"/>
                    </pic:cNvPicPr>
                  </pic:nvPicPr>
                  <pic:blipFill>
                    <a:blip r:embed="rId7"/>
                    <a:srcRect/>
                    <a:stretch>
                      <a:fillRect/>
                    </a:stretch>
                  </pic:blipFill>
                  <pic:spPr>
                    <a:xfrm>
                      <a:off x="0" y="0"/>
                      <a:ext cx="4762500" cy="2305050"/>
                    </a:xfrm>
                    <a:prstGeom prst="rect">
                      <a:avLst/>
                    </a:prstGeom>
                  </pic:spPr>
                </pic:pic>
              </a:graphicData>
            </a:graphic>
          </wp:inline>
        </w:drawing>
      </w:r>
    </w:p>
    <w:p w14:paraId="759389B5">
      <w:pPr>
        <w:spacing w:after="160"/>
        <w:jc w:val="center"/>
        <w:rPr>
          <w:rFonts w:hint="default" w:ascii="Times New Roman" w:hAnsi="Times New Roman" w:cs="Times New Roman"/>
          <w:color w:val="auto"/>
        </w:rPr>
      </w:pPr>
      <w:r>
        <w:rPr>
          <w:rFonts w:hint="default" w:ascii="Times New Roman" w:hAnsi="Times New Roman" w:eastAsia="Calibri" w:cs="Times New Roman"/>
          <w:i/>
          <w:iCs/>
          <w:color w:val="auto"/>
          <w:sz w:val="18"/>
          <w:szCs w:val="18"/>
        </w:rPr>
        <w:t>Figure 4: SVI configuration session, including overlap warnings</w:t>
      </w:r>
    </w:p>
    <w:p w14:paraId="13AC42D5">
      <w:pPr>
        <w:keepNext/>
        <w:spacing w:before="80" w:after="40"/>
        <w:jc w:val="center"/>
        <w:rPr>
          <w:rFonts w:hint="default" w:ascii="Times New Roman" w:hAnsi="Times New Roman" w:cs="Times New Roman"/>
          <w:color w:val="auto"/>
        </w:rPr>
      </w:pPr>
      <w:r>
        <w:rPr>
          <w:rFonts w:hint="default" w:ascii="Times New Roman" w:hAnsi="Times New Roman" w:cs="Times New Roman"/>
          <w:color w:val="auto"/>
        </w:rPr>
        <w:drawing>
          <wp:inline distT="0" distB="0" distL="0" distR="0">
            <wp:extent cx="4476750" cy="971550"/>
            <wp:effectExtent l="0" t="0" r="0" b="0"/>
            <wp:docPr id="5" name="ipint" descr="Figure 5: show ip interface brief" title="Figure 5: show ip interface brie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pint" descr="Figure 5: show ip interface brief" title="Figure 5: show ip interface brief"/>
                    <pic:cNvPicPr>
                      <a:picLocks noChangeAspect="1" noChangeArrowheads="1"/>
                    </pic:cNvPicPr>
                  </pic:nvPicPr>
                  <pic:blipFill>
                    <a:blip r:embed="rId8"/>
                    <a:srcRect/>
                    <a:stretch>
                      <a:fillRect/>
                    </a:stretch>
                  </pic:blipFill>
                  <pic:spPr>
                    <a:xfrm>
                      <a:off x="0" y="0"/>
                      <a:ext cx="4476750" cy="971550"/>
                    </a:xfrm>
                    <a:prstGeom prst="rect">
                      <a:avLst/>
                    </a:prstGeom>
                  </pic:spPr>
                </pic:pic>
              </a:graphicData>
            </a:graphic>
          </wp:inline>
        </w:drawing>
      </w:r>
    </w:p>
    <w:p w14:paraId="6EF27515">
      <w:pPr>
        <w:spacing w:after="160"/>
        <w:jc w:val="center"/>
        <w:rPr>
          <w:rFonts w:hint="default" w:ascii="Times New Roman" w:hAnsi="Times New Roman" w:cs="Times New Roman"/>
          <w:color w:val="auto"/>
        </w:rPr>
      </w:pPr>
      <w:r>
        <w:rPr>
          <w:rFonts w:hint="default" w:ascii="Times New Roman" w:hAnsi="Times New Roman" w:eastAsia="Calibri" w:cs="Times New Roman"/>
          <w:i/>
          <w:iCs/>
          <w:color w:val="auto"/>
          <w:sz w:val="18"/>
          <w:szCs w:val="18"/>
        </w:rPr>
        <w:t>Figure 5: show ip interface brief</w:t>
      </w:r>
    </w:p>
    <w:p w14:paraId="4582D6B1">
      <w:pPr>
        <w:spacing w:after="120" w:line="276" w:lineRule="auto"/>
        <w:rPr>
          <w:rFonts w:hint="default" w:ascii="Times New Roman" w:hAnsi="Times New Roman" w:cs="Times New Roman"/>
          <w:color w:val="auto"/>
        </w:rPr>
      </w:pPr>
      <w:r>
        <w:rPr>
          <w:rFonts w:hint="default" w:ascii="Times New Roman" w:hAnsi="Times New Roman" w:eastAsia="Calibri" w:cs="Times New Roman"/>
          <w:color w:val="auto"/>
          <w:sz w:val="22"/>
          <w:szCs w:val="22"/>
        </w:rPr>
        <w:t>Two things stand out in Figure 5. First, every VLAN interface shows protocol down. That is expected here: an SVI stays down until at least one port in its VLAN is active, and all access ports are currently notconnect with no trunk up. Second, Vlan99 holds 192.168.99.2, which was set by Group 1 and is the correct management address on the 192.168.99.0/24 network, leaving .1 for the router.</w:t>
      </w:r>
    </w:p>
    <w:p w14:paraId="5F0D9832">
      <w:pPr>
        <w:spacing w:after="100"/>
        <w:rPr>
          <w:rFonts w:hint="default" w:ascii="Times New Roman" w:hAnsi="Times New Roman" w:cs="Times New Roman"/>
          <w:color w:val="auto"/>
        </w:rPr>
      </w:pPr>
    </w:p>
    <w:p w14:paraId="21D6CABD">
      <w:pPr>
        <w:pStyle w:val="2"/>
        <w:spacing w:before="280" w:after="120"/>
        <w:rPr>
          <w:rFonts w:hint="default" w:ascii="Times New Roman" w:hAnsi="Times New Roman" w:cs="Times New Roman"/>
          <w:color w:val="auto"/>
        </w:rPr>
      </w:pPr>
      <w:r>
        <w:rPr>
          <w:rFonts w:hint="default" w:ascii="Times New Roman" w:hAnsi="Times New Roman" w:eastAsia="Calibri" w:cs="Times New Roman"/>
          <w:b/>
          <w:bCs/>
          <w:color w:val="auto"/>
          <w:sz w:val="28"/>
          <w:szCs w:val="28"/>
        </w:rPr>
        <w:t>7. Issues Identified and Corrective Actions</w:t>
      </w:r>
    </w:p>
    <w:tbl>
      <w:tblPr>
        <w:tblStyle w:val="9"/>
        <w:tblW w:w="6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2400"/>
        <w:gridCol w:w="3600"/>
      </w:tblGrid>
      <w:tr w14:paraId="34FC73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tblHeader/>
        </w:trPr>
        <w:tc>
          <w:tcPr>
            <w:tcW w:w="2400" w:type="dxa"/>
            <w:tcBorders>
              <w:top w:val="single" w:color="A6A6A6" w:sz="4" w:space="0"/>
              <w:left w:val="single" w:color="A6A6A6" w:sz="4" w:space="0"/>
              <w:bottom w:val="single" w:color="A6A6A6" w:sz="4" w:space="0"/>
              <w:right w:val="single" w:color="A6A6A6" w:sz="4" w:space="0"/>
            </w:tcBorders>
            <w:shd w:val="clear" w:color="auto" w:fill="auto"/>
            <w:tcMar>
              <w:top w:w="70" w:type="dxa"/>
              <w:left w:w="110" w:type="dxa"/>
              <w:bottom w:w="70" w:type="dxa"/>
              <w:right w:w="110" w:type="dxa"/>
            </w:tcMar>
          </w:tcPr>
          <w:p w14:paraId="1BD2A317">
            <w:pPr>
              <w:rPr>
                <w:rFonts w:hint="default" w:ascii="Times New Roman" w:hAnsi="Times New Roman" w:cs="Times New Roman"/>
                <w:color w:val="auto"/>
              </w:rPr>
            </w:pPr>
            <w:r>
              <w:rPr>
                <w:rFonts w:hint="default" w:ascii="Times New Roman" w:hAnsi="Times New Roman" w:eastAsia="Calibri" w:cs="Times New Roman"/>
                <w:b/>
                <w:bCs/>
                <w:color w:val="auto"/>
                <w:sz w:val="20"/>
                <w:szCs w:val="20"/>
              </w:rPr>
              <w:t>Issue</w:t>
            </w:r>
          </w:p>
        </w:tc>
        <w:tc>
          <w:tcPr>
            <w:tcW w:w="3600" w:type="dxa"/>
            <w:tcBorders>
              <w:top w:val="single" w:color="A6A6A6" w:sz="4" w:space="0"/>
              <w:left w:val="single" w:color="A6A6A6" w:sz="4" w:space="0"/>
              <w:bottom w:val="single" w:color="A6A6A6" w:sz="4" w:space="0"/>
              <w:right w:val="single" w:color="A6A6A6" w:sz="4" w:space="0"/>
            </w:tcBorders>
            <w:shd w:val="clear" w:color="auto" w:fill="auto"/>
            <w:tcMar>
              <w:top w:w="70" w:type="dxa"/>
              <w:left w:w="110" w:type="dxa"/>
              <w:bottom w:w="70" w:type="dxa"/>
              <w:right w:w="110" w:type="dxa"/>
            </w:tcMar>
          </w:tcPr>
          <w:p w14:paraId="0368BA8B">
            <w:pPr>
              <w:rPr>
                <w:rFonts w:hint="default" w:ascii="Times New Roman" w:hAnsi="Times New Roman" w:cs="Times New Roman"/>
                <w:color w:val="auto"/>
              </w:rPr>
            </w:pPr>
            <w:r>
              <w:rPr>
                <w:rFonts w:hint="default" w:ascii="Times New Roman" w:hAnsi="Times New Roman" w:eastAsia="Calibri" w:cs="Times New Roman"/>
                <w:b/>
                <w:bCs/>
                <w:color w:val="auto"/>
                <w:sz w:val="20"/>
                <w:szCs w:val="20"/>
              </w:rPr>
              <w:t>Impact</w:t>
            </w:r>
          </w:p>
        </w:tc>
      </w:tr>
      <w:tr w14:paraId="19C5C4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cantSplit/>
        </w:trPr>
        <w:tc>
          <w:tcPr>
            <w:tcW w:w="2400" w:type="dxa"/>
            <w:tcBorders>
              <w:top w:val="single" w:color="A6A6A6" w:sz="4" w:space="0"/>
              <w:left w:val="single" w:color="A6A6A6" w:sz="4" w:space="0"/>
              <w:bottom w:val="single" w:color="A6A6A6" w:sz="4" w:space="0"/>
              <w:right w:val="single" w:color="A6A6A6" w:sz="4" w:space="0"/>
            </w:tcBorders>
            <w:shd w:val="clear" w:color="auto" w:fill="auto"/>
            <w:tcMar>
              <w:top w:w="70" w:type="dxa"/>
              <w:left w:w="110" w:type="dxa"/>
              <w:bottom w:w="70" w:type="dxa"/>
              <w:right w:w="110" w:type="dxa"/>
            </w:tcMar>
          </w:tcPr>
          <w:p w14:paraId="470AD8FB">
            <w:pPr>
              <w:rPr>
                <w:rFonts w:hint="default" w:ascii="Times New Roman" w:hAnsi="Times New Roman" w:cs="Times New Roman"/>
                <w:color w:val="auto"/>
              </w:rPr>
            </w:pPr>
            <w:r>
              <w:rPr>
                <w:rFonts w:hint="default" w:ascii="Times New Roman" w:hAnsi="Times New Roman" w:eastAsia="Calibri" w:cs="Times New Roman"/>
                <w:b w:val="0"/>
                <w:bCs w:val="0"/>
                <w:color w:val="auto"/>
                <w:sz w:val="20"/>
                <w:szCs w:val="20"/>
              </w:rPr>
              <w:t>Trunk cannot be verified (no router provided)</w:t>
            </w:r>
          </w:p>
        </w:tc>
        <w:tc>
          <w:tcPr>
            <w:tcW w:w="3600" w:type="dxa"/>
            <w:tcBorders>
              <w:top w:val="single" w:color="A6A6A6" w:sz="4" w:space="0"/>
              <w:left w:val="single" w:color="A6A6A6" w:sz="4" w:space="0"/>
              <w:bottom w:val="single" w:color="A6A6A6" w:sz="4" w:space="0"/>
              <w:right w:val="single" w:color="A6A6A6" w:sz="4" w:space="0"/>
            </w:tcBorders>
            <w:shd w:val="clear" w:color="auto" w:fill="auto"/>
            <w:tcMar>
              <w:top w:w="70" w:type="dxa"/>
              <w:left w:w="110" w:type="dxa"/>
              <w:bottom w:w="70" w:type="dxa"/>
              <w:right w:w="110" w:type="dxa"/>
            </w:tcMar>
          </w:tcPr>
          <w:p w14:paraId="1CA31A06">
            <w:pPr>
              <w:rPr>
                <w:rFonts w:hint="default" w:ascii="Times New Roman" w:hAnsi="Times New Roman" w:cs="Times New Roman"/>
                <w:color w:val="auto"/>
              </w:rPr>
            </w:pPr>
            <w:r>
              <w:rPr>
                <w:rFonts w:hint="default" w:ascii="Times New Roman" w:hAnsi="Times New Roman" w:eastAsia="Calibri" w:cs="Times New Roman"/>
                <w:b w:val="0"/>
                <w:bCs w:val="0"/>
                <w:color w:val="auto"/>
                <w:sz w:val="20"/>
                <w:szCs w:val="20"/>
              </w:rPr>
              <w:t>Trunk operation and inter-VLAN routing cannot be demonstrated</w:t>
            </w:r>
          </w:p>
        </w:tc>
      </w:tr>
      <w:tr w14:paraId="56CA26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cantSplit/>
        </w:trPr>
        <w:tc>
          <w:tcPr>
            <w:tcW w:w="2400" w:type="dxa"/>
            <w:tcBorders>
              <w:top w:val="single" w:color="A6A6A6" w:sz="4" w:space="0"/>
              <w:left w:val="single" w:color="A6A6A6" w:sz="4" w:space="0"/>
              <w:bottom w:val="single" w:color="A6A6A6" w:sz="4" w:space="0"/>
              <w:right w:val="single" w:color="A6A6A6" w:sz="4" w:space="0"/>
            </w:tcBorders>
            <w:shd w:val="clear" w:color="auto" w:fill="auto"/>
            <w:tcMar>
              <w:top w:w="70" w:type="dxa"/>
              <w:left w:w="110" w:type="dxa"/>
              <w:bottom w:w="70" w:type="dxa"/>
              <w:right w:w="110" w:type="dxa"/>
            </w:tcMar>
          </w:tcPr>
          <w:p w14:paraId="6CC9E05A">
            <w:pPr>
              <w:rPr>
                <w:rFonts w:hint="default" w:ascii="Times New Roman" w:hAnsi="Times New Roman" w:cs="Times New Roman"/>
                <w:color w:val="auto"/>
              </w:rPr>
            </w:pPr>
            <w:r>
              <w:rPr>
                <w:rFonts w:hint="default" w:ascii="Times New Roman" w:hAnsi="Times New Roman" w:eastAsia="Calibri" w:cs="Times New Roman"/>
                <w:b w:val="0"/>
                <w:bCs w:val="0"/>
                <w:color w:val="auto"/>
                <w:sz w:val="20"/>
                <w:szCs w:val="20"/>
              </w:rPr>
              <w:t>No end devices tested</w:t>
            </w:r>
          </w:p>
        </w:tc>
        <w:tc>
          <w:tcPr>
            <w:tcW w:w="3600" w:type="dxa"/>
            <w:tcBorders>
              <w:top w:val="single" w:color="A6A6A6" w:sz="4" w:space="0"/>
              <w:left w:val="single" w:color="A6A6A6" w:sz="4" w:space="0"/>
              <w:bottom w:val="single" w:color="A6A6A6" w:sz="4" w:space="0"/>
              <w:right w:val="single" w:color="A6A6A6" w:sz="4" w:space="0"/>
            </w:tcBorders>
            <w:shd w:val="clear" w:color="auto" w:fill="auto"/>
            <w:tcMar>
              <w:top w:w="70" w:type="dxa"/>
              <w:left w:w="110" w:type="dxa"/>
              <w:bottom w:w="70" w:type="dxa"/>
              <w:right w:w="110" w:type="dxa"/>
            </w:tcMar>
          </w:tcPr>
          <w:p w14:paraId="4F92FEE3">
            <w:pPr>
              <w:rPr>
                <w:rFonts w:hint="default" w:ascii="Times New Roman" w:hAnsi="Times New Roman" w:cs="Times New Roman"/>
                <w:color w:val="auto"/>
              </w:rPr>
            </w:pPr>
            <w:r>
              <w:rPr>
                <w:rFonts w:hint="default" w:ascii="Times New Roman" w:hAnsi="Times New Roman" w:eastAsia="Calibri" w:cs="Times New Roman"/>
                <w:b w:val="0"/>
                <w:bCs w:val="0"/>
                <w:color w:val="auto"/>
                <w:sz w:val="20"/>
                <w:szCs w:val="20"/>
              </w:rPr>
              <w:t>Port assignment proven, connectivity not</w:t>
            </w:r>
          </w:p>
        </w:tc>
      </w:tr>
    </w:tbl>
    <w:p w14:paraId="46001CB1">
      <w:pPr>
        <w:spacing w:after="100"/>
        <w:rPr>
          <w:rFonts w:hint="default" w:ascii="Times New Roman" w:hAnsi="Times New Roman" w:cs="Times New Roman"/>
          <w:color w:val="auto"/>
        </w:rPr>
      </w:pPr>
    </w:p>
    <w:p w14:paraId="0F9793B4">
      <w:pPr>
        <w:pStyle w:val="2"/>
        <w:spacing w:before="280" w:after="120"/>
        <w:rPr>
          <w:rFonts w:hint="default" w:ascii="Times New Roman" w:hAnsi="Times New Roman" w:cs="Times New Roman"/>
          <w:color w:val="auto"/>
        </w:rPr>
      </w:pPr>
      <w:r>
        <w:rPr>
          <w:rFonts w:hint="default" w:ascii="Times New Roman" w:hAnsi="Times New Roman" w:eastAsia="Calibri" w:cs="Times New Roman"/>
          <w:b/>
          <w:bCs/>
          <w:color w:val="auto"/>
          <w:sz w:val="28"/>
          <w:szCs w:val="28"/>
        </w:rPr>
        <w:t>8. Handover to Group 3 (Routing Team)</w:t>
      </w:r>
    </w:p>
    <w:p w14:paraId="69AD4DC5">
      <w:pPr>
        <w:pStyle w:val="17"/>
        <w:numPr>
          <w:ilvl w:val="0"/>
          <w:numId w:val="1"/>
        </w:numPr>
        <w:spacing w:after="60"/>
        <w:rPr>
          <w:rFonts w:hint="default" w:ascii="Times New Roman" w:hAnsi="Times New Roman" w:cs="Times New Roman"/>
          <w:color w:val="auto"/>
        </w:rPr>
      </w:pPr>
      <w:r>
        <w:rPr>
          <w:rFonts w:hint="default" w:ascii="Times New Roman" w:hAnsi="Times New Roman" w:eastAsia="Calibri" w:cs="Times New Roman"/>
          <w:color w:val="auto"/>
          <w:sz w:val="22"/>
          <w:szCs w:val="22"/>
        </w:rPr>
        <w:t>VLANs 10, 20, 30, 40 and 99 exist on the switch, with access ports Fa0/1 – Fa0/8 assigned as documented in Section 4.</w:t>
      </w:r>
    </w:p>
    <w:p w14:paraId="419FFFAF">
      <w:pPr>
        <w:pStyle w:val="2"/>
        <w:spacing w:before="280" w:after="120"/>
        <w:rPr>
          <w:rFonts w:hint="default" w:ascii="Times New Roman" w:hAnsi="Times New Roman" w:cs="Times New Roman"/>
          <w:color w:val="auto"/>
        </w:rPr>
      </w:pPr>
      <w:r>
        <w:rPr>
          <w:rFonts w:hint="default" w:ascii="Times New Roman" w:hAnsi="Times New Roman" w:eastAsia="Calibri" w:cs="Times New Roman"/>
          <w:b/>
          <w:bCs/>
          <w:color w:val="auto"/>
          <w:sz w:val="28"/>
          <w:szCs w:val="28"/>
        </w:rPr>
        <w:t>9. Conclusion</w:t>
      </w:r>
    </w:p>
    <w:p w14:paraId="3FC695AA">
      <w:pPr>
        <w:spacing w:after="120" w:line="276" w:lineRule="auto"/>
        <w:rPr>
          <w:rFonts w:hint="default" w:ascii="Times New Roman" w:hAnsi="Times New Roman" w:cs="Times New Roman"/>
          <w:color w:val="auto"/>
        </w:rPr>
      </w:pPr>
      <w:r>
        <w:rPr>
          <w:rFonts w:hint="default" w:ascii="Times New Roman" w:hAnsi="Times New Roman" w:eastAsia="Calibri" w:cs="Times New Roman"/>
          <w:color w:val="auto"/>
          <w:sz w:val="22"/>
          <w:szCs w:val="22"/>
        </w:rPr>
        <w:t>Group 2 has completed VLAN creation and access-port assignment, and the evidence supports both. Because no router was provided, trunk operation and inter-VLAN connectivity remain unverified, and we have recorded that as a limitation of the lab rather than a completed check. Once a router is available, the switch is ready for Group 3 to begin inter-VLAN routing.</w:t>
      </w:r>
    </w:p>
    <w:sectPr>
      <w:pgSz w:w="11906" w:h="16838"/>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Consolas">
    <w:panose1 w:val="020B0609020204030204"/>
    <w:charset w:val="00"/>
    <w:family w:val="auto"/>
    <w:pitch w:val="default"/>
    <w:sig w:usb0="E00006FF" w:usb1="0000FCFF" w:usb2="00000001" w:usb3="00000000" w:csb0="600001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540" w:hanging="27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9"/>
  <w:displayBackgroundShape w:val="1"/>
  <w:documentProtection w:enforcement="0"/>
  <w:compat>
    <w:compatSetting w:name="compatibilityMode" w:uri="http://schemas.microsoft.com/office/word" w:val="15"/>
  </w:compat>
  <w:rsids>
    <w:rsidRoot w:val="00000000"/>
    <w:rsid w:val="3B4754B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Calibri" w:cs="Calibri"/>
      <w:sz w:val="22"/>
      <w:szCs w:val="22"/>
    </w:rPr>
  </w:style>
  <w:style w:type="paragraph" w:styleId="2">
    <w:name w:val="heading 1"/>
    <w:next w:val="1"/>
    <w:qFormat/>
    <w:uiPriority w:val="0"/>
    <w:pPr>
      <w:outlineLvl w:val="0"/>
    </w:pPr>
    <w:rPr>
      <w:rFonts w:ascii="Calibri" w:hAnsi="Calibri" w:eastAsia="Calibri" w:cs="Calibri"/>
      <w:b/>
      <w:bCs/>
      <w:color w:val="1F3864"/>
      <w:sz w:val="28"/>
      <w:szCs w:val="28"/>
    </w:rPr>
  </w:style>
  <w:style w:type="paragraph" w:styleId="3">
    <w:name w:val="heading 2"/>
    <w:next w:val="1"/>
    <w:qFormat/>
    <w:uiPriority w:val="0"/>
    <w:pPr>
      <w:outlineLvl w:val="1"/>
    </w:pPr>
    <w:rPr>
      <w:rFonts w:ascii="Calibri" w:hAnsi="Calibri" w:eastAsia="Calibri" w:cs="Calibri"/>
      <w:b/>
      <w:bCs/>
      <w:color w:val="1F3864"/>
      <w:sz w:val="24"/>
      <w:szCs w:val="24"/>
    </w:rPr>
  </w:style>
  <w:style w:type="paragraph" w:styleId="4">
    <w:name w:val="heading 3"/>
    <w:next w:val="1"/>
    <w:qFormat/>
    <w:uiPriority w:val="0"/>
    <w:rPr>
      <w:rFonts w:ascii="Calibri" w:hAnsi="Calibri" w:eastAsia="Calibri" w:cs="Calibri"/>
      <w:color w:val="1F4D78"/>
      <w:sz w:val="24"/>
      <w:szCs w:val="24"/>
    </w:rPr>
  </w:style>
  <w:style w:type="paragraph" w:styleId="5">
    <w:name w:val="heading 4"/>
    <w:next w:val="1"/>
    <w:qFormat/>
    <w:uiPriority w:val="0"/>
    <w:rPr>
      <w:rFonts w:ascii="Calibri" w:hAnsi="Calibri" w:eastAsia="Calibri" w:cs="Calibri"/>
      <w:i/>
      <w:iCs/>
      <w:color w:val="2E74B5"/>
      <w:sz w:val="22"/>
      <w:szCs w:val="22"/>
    </w:rPr>
  </w:style>
  <w:style w:type="paragraph" w:styleId="6">
    <w:name w:val="heading 5"/>
    <w:next w:val="1"/>
    <w:qFormat/>
    <w:uiPriority w:val="0"/>
    <w:rPr>
      <w:rFonts w:ascii="Calibri" w:hAnsi="Calibri" w:eastAsia="Calibri" w:cs="Calibri"/>
      <w:color w:val="2E74B5"/>
      <w:sz w:val="22"/>
      <w:szCs w:val="22"/>
    </w:rPr>
  </w:style>
  <w:style w:type="paragraph" w:styleId="7">
    <w:name w:val="heading 6"/>
    <w:next w:val="1"/>
    <w:qFormat/>
    <w:uiPriority w:val="0"/>
    <w:rPr>
      <w:rFonts w:ascii="Calibri" w:hAnsi="Calibri" w:eastAsia="Calibri" w:cs="Calibri"/>
      <w:color w:val="1F4D78"/>
      <w:sz w:val="22"/>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19"/>
    <w:semiHidden/>
    <w:unhideWhenUsed/>
    <w:uiPriority w:val="99"/>
    <w:pPr>
      <w:spacing w:after="0" w:line="240" w:lineRule="auto"/>
    </w:pPr>
    <w:rPr>
      <w:rFonts w:ascii="Calibri" w:hAnsi="Calibri" w:eastAsia="Calibri" w:cs="Calibri"/>
      <w:sz w:val="20"/>
      <w:szCs w:val="20"/>
    </w:rPr>
  </w:style>
  <w:style w:type="character" w:styleId="12">
    <w:name w:val="footnote reference"/>
    <w:semiHidden/>
    <w:unhideWhenUsed/>
    <w:qFormat/>
    <w:uiPriority w:val="99"/>
    <w:rPr>
      <w:vertAlign w:val="superscript"/>
    </w:rPr>
  </w:style>
  <w:style w:type="paragraph" w:styleId="13">
    <w:name w:val="footnote text"/>
    <w:link w:val="18"/>
    <w:semiHidden/>
    <w:unhideWhenUsed/>
    <w:uiPriority w:val="99"/>
    <w:pPr>
      <w:spacing w:after="0" w:line="240" w:lineRule="auto"/>
    </w:pPr>
    <w:rPr>
      <w:rFonts w:ascii="Calibri" w:hAnsi="Calibri" w:eastAsia="Calibri" w:cs="Calibri"/>
      <w:sz w:val="20"/>
      <w:szCs w:val="20"/>
    </w:rPr>
  </w:style>
  <w:style w:type="paragraph" w:styleId="14">
    <w:name w:val="header"/>
    <w:basedOn w:val="1"/>
    <w:uiPriority w:val="0"/>
    <w:pPr>
      <w:tabs>
        <w:tab w:val="center" w:pos="4153"/>
        <w:tab w:val="right" w:pos="8306"/>
      </w:tabs>
      <w:snapToGrid w:val="0"/>
    </w:pPr>
    <w:rPr>
      <w:sz w:val="18"/>
      <w:szCs w:val="18"/>
    </w:rPr>
  </w:style>
  <w:style w:type="character" w:styleId="15">
    <w:name w:val="Hyperlink"/>
    <w:unhideWhenUsed/>
    <w:uiPriority w:val="99"/>
    <w:rPr>
      <w:color w:val="0563C1"/>
      <w:u w:val="single"/>
    </w:rPr>
  </w:style>
  <w:style w:type="paragraph" w:styleId="16">
    <w:name w:val="Title"/>
    <w:qFormat/>
    <w:uiPriority w:val="0"/>
    <w:rPr>
      <w:rFonts w:ascii="Calibri" w:hAnsi="Calibri" w:eastAsia="Calibri" w:cs="Calibri"/>
      <w:sz w:val="56"/>
      <w:szCs w:val="56"/>
    </w:rPr>
  </w:style>
  <w:style w:type="paragraph" w:styleId="17">
    <w:name w:val="List Paragraph"/>
    <w:qFormat/>
    <w:uiPriority w:val="0"/>
    <w:rPr>
      <w:rFonts w:ascii="Calibri" w:hAnsi="Calibri" w:eastAsia="Calibri" w:cs="Calibri"/>
      <w:sz w:val="22"/>
      <w:szCs w:val="22"/>
    </w:rPr>
  </w:style>
  <w:style w:type="character" w:customStyle="1" w:styleId="18">
    <w:name w:val="Footnote Text Char"/>
    <w:link w:val="13"/>
    <w:semiHidden/>
    <w:unhideWhenUsed/>
    <w:uiPriority w:val="99"/>
    <w:rPr>
      <w:sz w:val="20"/>
      <w:szCs w:val="20"/>
    </w:rPr>
  </w:style>
  <w:style w:type="character" w:customStyle="1" w:styleId="19">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5.jpeg"/><Relationship Id="rId7" Type="http://schemas.openxmlformats.org/officeDocument/2006/relationships/image" Target="media/image4.jpeg"/><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4</Pages>
  <Words>1458</Words>
  <Characters>7446</Characters>
  <TotalTime>27</TotalTime>
  <ScaleCrop>false</ScaleCrop>
  <LinksUpToDate>false</LinksUpToDate>
  <CharactersWithSpaces>8783</CharactersWithSpaces>
  <Application>WPS Office_12.1.0.28485_F1E327BC-269C-435d-A152-05C5408002CA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2026-09-29T13:33:00Z</dcterms:created>
  <dc:creator>Hamzat Habeeb Adeyemi</dc:creator>
  <cp:lastModifiedBy>Adeyemi</cp:lastModifiedBy>
  <dcterms:modified xsi:type="dcterms:W3CDTF">2026-09-29T14:06:55Z</dcterms:modified>
  <dc:title>Group 2 – Switching Team Report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eyJoZGlkIjoiNjJiZDc5NTRjYWMyNzA4YTIxYWVlOWExODhkMjBmYmYiLCJ1c2VySWQiOiIxNjY2NTA0NjY4MTkzIn0=</vt:lpwstr>
  </property>
  <property fmtid="{D5CDD505-2E9C-101B-9397-08002B2CF9AE}" pid="3" name="KSOProductBuildVer">
    <vt:lpwstr>1033-12.1.0.28485</vt:lpwstr>
  </property>
  <property fmtid="{D5CDD505-2E9C-101B-9397-08002B2CF9AE}" pid="4" name="ICV">
    <vt:lpwstr>C12573FE7ED1452C8A0E5580414BF8A8_13</vt:lpwstr>
  </property>
</Properties>
</file>