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A2664">
      <w:r>
        <w:rPr>
          <w:rFonts w:hint="default"/>
        </w:rPr>
        <w:t>https://www.linkedin.com/posts/elizabeth-peter-b4575b281_riskmanagement-cybergovernance-compliancegapanalysis-activity-7497637698275459072-EOjK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32A44"/>
    <w:rsid w:val="4523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2026-08-31T09:09:00Z</dcterms:created>
  <dc:creator>OWNER</dc:creator>
  <cp:lastModifiedBy>Adeyemi</cp:lastModifiedBy>
  <dcterms:modified xsi:type="dcterms:W3CDTF">2026-08-31T09:10:19Z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949BFC5749E3481EA6BB41EDCF52CB8D_11</vt:lpwstr>
  </property>
  <property fmtid="{D5CDD505-2E9C-101B-9397-08002B2CF9AE}" pid="4" name="KSOTemplateDocerSaveRecord">
    <vt:lpwstr>eyJoZGlkIjoiNjJiZDc5NTRjYWMyNzA4YTIxYWVlOWExODhkMjBmYmYiLCJ1c2VySWQiOiIxNjY2NTA0NjY4MTkzIn0=</vt:lpwstr>
  </property>
</Properties>
</file>