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09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Приложение 1</w:t>
      </w: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Шаблон/макет тезисов доклада</w:t>
      </w:r>
    </w:p>
    <w:p>
      <w:pPr>
        <w:tabs>
          <w:tab w:val="left" w:pos="3465" w:leader="none"/>
        </w:tabs>
        <w:spacing w:before="0" w:after="0" w:line="240"/>
        <w:ind w:right="0" w:left="0" w:firstLine="709"/>
        <w:jc w:val="left"/>
        <w:rPr>
          <w:rFonts w:ascii="Arial" w:hAnsi="Arial" w:cs="Arial" w:eastAsia="Arial"/>
          <w:b/>
          <w:color w:val="FF0000"/>
          <w:spacing w:val="-16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УДК</w:t>
      </w:r>
      <w:r>
        <w:rPr>
          <w:rFonts w:ascii="Arial" w:hAnsi="Arial" w:cs="Arial" w:eastAsia="Arial"/>
          <w:b/>
          <w:color w:val="auto"/>
          <w:spacing w:val="-16"/>
          <w:position w:val="0"/>
          <w:sz w:val="24"/>
          <w:shd w:fill="auto" w:val="clear"/>
        </w:rPr>
        <w:t xml:space="preserve"> </w:t>
        <w:tab/>
      </w:r>
    </w:p>
    <w:p>
      <w:pPr>
        <w:spacing w:before="0" w:after="0" w:line="240"/>
        <w:ind w:right="0" w:left="0" w:firstLine="709"/>
        <w:jc w:val="left"/>
        <w:rPr>
          <w:rFonts w:ascii="Arial" w:hAnsi="Arial" w:cs="Arial" w:eastAsia="Arial"/>
          <w:color w:val="auto"/>
          <w:spacing w:val="-16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-16"/>
            <w:position w:val="0"/>
            <w:sz w:val="24"/>
            <w:u w:val="single"/>
            <w:shd w:fill="auto" w:val="clear"/>
          </w:rPr>
          <w:t xml:space="preserve">https://www.teacode.com/online/udc/</w:t>
        </w:r>
      </w:hyperlink>
      <w:r>
        <w:rPr>
          <w:rFonts w:ascii="Arial" w:hAnsi="Arial" w:cs="Arial" w:eastAsia="Arial"/>
          <w:color w:val="auto"/>
          <w:spacing w:val="-16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-16"/>
          <w:position w:val="0"/>
          <w:sz w:val="24"/>
          <w:shd w:fill="auto" w:val="clear"/>
        </w:rPr>
        <w:t xml:space="preserve">или 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-16"/>
            <w:position w:val="0"/>
            <w:sz w:val="24"/>
            <w:u w:val="single"/>
            <w:shd w:fill="auto" w:val="clear"/>
          </w:rPr>
          <w:t xml:space="preserve">https://udcode.ru/</w:t>
        </w:r>
      </w:hyperlink>
      <w:r>
        <w:rPr>
          <w:rFonts w:ascii="Arial" w:hAnsi="Arial" w:cs="Arial" w:eastAsia="Arial"/>
          <w:color w:val="auto"/>
          <w:spacing w:val="-16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Мухаметчин Артём Викторович, 8 класс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ФИО, класс)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_______________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Рандомайзер паролей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________________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название статьи (заглавными буквами)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___________________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МАУ ДО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ЦДО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"_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название ОУ (по Уставу)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научный руководитель (ФИО, регалии, если есть)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Аннотация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Для разработчиков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Рандомайзер паролей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это программный модуль, предназначенный для генерации случайных строк, соответствующих требованиям безопасности.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Ключевые слова: Brute force защита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Dictionary attack защита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Специальные символы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Рандомайзер паролей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Генератор паролей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Случайные пароли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Сложные пароли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Уникальные пароли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Кибербезопасность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.. 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Введение</w:t>
      </w:r>
    </w:p>
    <w:p>
      <w:pPr>
        <w:numPr>
          <w:ilvl w:val="0"/>
          <w:numId w:val="11"/>
        </w:num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Проблема слабых паролей</w:t>
      </w:r>
    </w:p>
    <w:p>
      <w:pPr>
        <w:numPr>
          <w:ilvl w:val="0"/>
          <w:numId w:val="11"/>
        </w:num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Рост киберугроз</w:t>
      </w:r>
    </w:p>
    <w:p>
      <w:pPr>
        <w:numPr>
          <w:ilvl w:val="0"/>
          <w:numId w:val="11"/>
        </w:num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Преимущества рандомайзера паролей</w:t>
      </w:r>
    </w:p>
    <w:p>
      <w:pPr>
        <w:numPr>
          <w:ilvl w:val="0"/>
          <w:numId w:val="11"/>
        </w:num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Применение в бизнесе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Актуальность 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1. Защита от взлома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2. Уникальность паролей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3. Соответствие требованиям безопасности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4. Экономия времени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5. Защита от фишинга и социальной инженерии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6. Удобство для бизнеса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Цель: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Повышение уровня безопасности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Обеспечение уникальности паролей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Соблюдение требований безопасности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Задачи: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0" w:line="24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Генерация сложных паролей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13"/>
        </w:numPr>
        <w:spacing w:before="0" w:after="0" w:line="24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Обеспечение уникальности паролей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13"/>
        </w:numPr>
        <w:spacing w:before="0" w:after="0" w:line="24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Упрощение процесса создания паролей</w:t>
      </w:r>
    </w:p>
    <w:p>
      <w:pPr>
        <w:numPr>
          <w:ilvl w:val="0"/>
          <w:numId w:val="13"/>
        </w:numPr>
        <w:spacing w:before="0" w:after="0" w:line="24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Соблюдение требований безопасности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684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Гипотеза: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...........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(если есть) .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Методы исследования: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Теоретические: .... . 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Практические (эмпирические): .... .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Объект исследования: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.... .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Предмет исследования: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....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.........................................................................................................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Практическая значимость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……………………………………………….</w:t>
      </w:r>
    </w:p>
    <w:p>
      <w:pPr>
        <w:numPr>
          <w:ilvl w:val="0"/>
          <w:numId w:val="16"/>
        </w:num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Основная часть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.......................................................................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текст работы (проекта) изложен научным стилем речи).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Пример текста и рисунка 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Итак,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∠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МC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∠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АNC = 90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°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рис. 1).  </w:t>
      </w: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2894" w:dyaOrig="2552">
          <v:rect xmlns:o="urn:schemas-microsoft-com:office:office" xmlns:v="urn:schemas-microsoft-com:vml" id="rectole0000000000" style="width:144.700000pt;height:127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Рис. 1. Чертёж с введением окружности к задаче 1.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Выводы: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.....</w:t>
      </w: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БИБЛИОГРАФИЧЕСКИЙ СПИСОК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ГОСТ 7.0.100-2018</w:t>
      </w:r>
    </w:p>
    <w:p>
      <w:pPr>
        <w:numPr>
          <w:ilvl w:val="0"/>
          <w:numId w:val="21"/>
        </w:numPr>
        <w:tabs>
          <w:tab w:val="left" w:pos="425" w:leader="none"/>
        </w:tabs>
        <w:spacing w:before="0" w:after="0" w:line="240"/>
        <w:ind w:right="0" w:left="425" w:firstLine="284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..................</w:t>
      </w:r>
    </w:p>
    <w:p>
      <w:pPr>
        <w:numPr>
          <w:ilvl w:val="0"/>
          <w:numId w:val="21"/>
        </w:numPr>
        <w:tabs>
          <w:tab w:val="left" w:pos="425" w:leader="none"/>
        </w:tabs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...................</w:t>
      </w:r>
    </w:p>
    <w:p>
      <w:pPr>
        <w:spacing w:before="0" w:after="0" w:line="240"/>
        <w:ind w:right="0" w:left="0" w:firstLine="709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Приложение 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Технические требования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к оформлению тезисов доклада </w:t>
      </w:r>
    </w:p>
    <w:p>
      <w:pPr>
        <w:spacing w:before="0" w:after="0" w:line="24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tabs>
          <w:tab w:val="left" w:pos="425" w:leader="none"/>
          <w:tab w:val="left" w:pos="0" w:leader="none"/>
          <w:tab w:val="left" w:pos="993" w:leader="none"/>
        </w:tabs>
        <w:spacing w:before="0" w:after="0" w:line="240"/>
        <w:ind w:right="-53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Формат страницы А4 (21х29,7 см); ориентация - книжная; поля страницы: верхнее - 20 мм, нижнее - 20 мм, левое - 25 мм, правое - 15 мм.</w:t>
      </w:r>
    </w:p>
    <w:p>
      <w:pPr>
        <w:numPr>
          <w:ilvl w:val="0"/>
          <w:numId w:val="26"/>
        </w:numPr>
        <w:tabs>
          <w:tab w:val="left" w:pos="425" w:leader="none"/>
          <w:tab w:val="left" w:pos="0" w:leader="none"/>
          <w:tab w:val="left" w:pos="993" w:leader="none"/>
        </w:tabs>
        <w:spacing w:before="0" w:after="0" w:line="240"/>
        <w:ind w:right="-53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Текст работы (проекта): шрифт TimesNewRoman, размер кегля шрифта - 14 пт, межстрочный интервал - множитель 1,2, выравнивание по ширине страницы, автоматическая расстановка переносов, отступ абзацной строки - 1 см. </w:t>
      </w:r>
    </w:p>
    <w:p>
      <w:pPr>
        <w:numPr>
          <w:ilvl w:val="0"/>
          <w:numId w:val="26"/>
        </w:numPr>
        <w:tabs>
          <w:tab w:val="left" w:pos="425" w:leader="none"/>
          <w:tab w:val="left" w:pos="0" w:leader="none"/>
          <w:tab w:val="left" w:pos="993" w:leader="none"/>
        </w:tabs>
        <w:spacing w:before="0" w:after="0" w:line="240"/>
        <w:ind w:right="-53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Текст работы (проекта) должен быть сохранен в текстовом файле с расширением*.docx. </w:t>
      </w:r>
    </w:p>
    <w:p>
      <w:pPr>
        <w:numPr>
          <w:ilvl w:val="0"/>
          <w:numId w:val="26"/>
        </w:numPr>
        <w:tabs>
          <w:tab w:val="left" w:pos="425" w:leader="none"/>
          <w:tab w:val="left" w:pos="0" w:leader="none"/>
          <w:tab w:val="left" w:pos="993" w:leader="none"/>
        </w:tabs>
        <w:spacing w:before="0" w:after="0" w:line="240"/>
        <w:ind w:right="-53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Объем направляемых материалов должен составлять не менее 2 и не более 5 страниц установленного формата.</w:t>
      </w:r>
    </w:p>
    <w:p>
      <w:pPr>
        <w:numPr>
          <w:ilvl w:val="0"/>
          <w:numId w:val="26"/>
        </w:numPr>
        <w:tabs>
          <w:tab w:val="left" w:pos="425" w:leader="none"/>
          <w:tab w:val="left" w:pos="0" w:leader="none"/>
          <w:tab w:val="left" w:pos="993" w:leader="none"/>
        </w:tabs>
        <w:spacing w:before="0" w:after="0" w:line="240"/>
        <w:ind w:right="-53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Работа (проект) может содержать иллюстративный материал (фотографии, рисунки, схемы, карты, таблицы, формулы и т.п.), который должен быть связан с основным содержанием и быть читаемым, хорошего качества. Таблицы, фото и пр. должны быть пронумерованы и озаглавлены. В тексте работы (проекта) на них должны содержаться отсылки.</w:t>
      </w:r>
    </w:p>
    <w:p>
      <w:pPr>
        <w:numPr>
          <w:ilvl w:val="0"/>
          <w:numId w:val="27"/>
        </w:numPr>
        <w:tabs>
          <w:tab w:val="left" w:pos="420" w:leader="none"/>
          <w:tab w:val="left" w:pos="0" w:leader="none"/>
          <w:tab w:val="left" w:pos="993" w:leader="none"/>
        </w:tabs>
        <w:spacing w:before="0" w:after="0" w:line="240"/>
        <w:ind w:right="-53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Таблицы: слово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Таблица 1....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» .....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набирается курсивом 12 пт. и выравнивается по правому краю таблицы. Тематический заголовок таблицы набирается полужирным строчным шрифтом - 12 пт и располагается посередине после слова Таблица.</w:t>
      </w:r>
    </w:p>
    <w:p>
      <w:pPr>
        <w:numPr>
          <w:ilvl w:val="0"/>
          <w:numId w:val="27"/>
        </w:numPr>
        <w:tabs>
          <w:tab w:val="left" w:pos="420" w:leader="none"/>
          <w:tab w:val="left" w:pos="0" w:leader="none"/>
          <w:tab w:val="left" w:pos="993" w:leader="none"/>
        </w:tabs>
        <w:spacing w:before="0" w:after="0" w:line="240"/>
        <w:ind w:right="-53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Рисунки:  подрисуночная подпись набирается 12 пт  и ставится под рисунком с выравниванием по центру и нумерацией; если рисунков несколько: Рис. 1, Рис. 2, и т. д.</w:t>
      </w:r>
    </w:p>
    <w:p>
      <w:pPr>
        <w:numPr>
          <w:ilvl w:val="0"/>
          <w:numId w:val="27"/>
        </w:numPr>
        <w:tabs>
          <w:tab w:val="left" w:pos="420" w:leader="none"/>
          <w:tab w:val="left" w:pos="0" w:leader="none"/>
          <w:tab w:val="left" w:pos="993" w:leader="none"/>
        </w:tabs>
        <w:spacing w:before="0" w:after="0" w:line="240"/>
        <w:ind w:right="-53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Формулы набираются в редакторе MicrosoftEguation 3.0 располагаются по центру, номера формул должны находиться друг под другом, пояснение к формулам; слово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где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пишется без отступа на уровне основного текста формулы, обозначения должны идти на одном уровне друг под другом.</w:t>
      </w:r>
    </w:p>
    <w:p>
      <w:pPr>
        <w:numPr>
          <w:ilvl w:val="0"/>
          <w:numId w:val="28"/>
        </w:numPr>
        <w:tabs>
          <w:tab w:val="left" w:pos="425" w:leader="none"/>
          <w:tab w:val="left" w:pos="0" w:leader="none"/>
          <w:tab w:val="left" w:pos="993" w:leader="none"/>
        </w:tabs>
        <w:spacing w:before="0" w:after="0" w:line="240"/>
        <w:ind w:right="-53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Ссылки на используемые источники оформляются в квадратных скобках по тексту. </w:t>
      </w:r>
    </w:p>
    <w:p>
      <w:pPr>
        <w:numPr>
          <w:ilvl w:val="0"/>
          <w:numId w:val="28"/>
        </w:numPr>
        <w:tabs>
          <w:tab w:val="left" w:pos="425" w:leader="none"/>
          <w:tab w:val="left" w:pos="0" w:leader="none"/>
          <w:tab w:val="left" w:pos="993" w:leader="none"/>
        </w:tabs>
        <w:spacing w:before="0" w:after="0" w:line="240"/>
        <w:ind w:right="-53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Библиографический список оформляется после основного текста в  соответствии ГОСТ 7.0.100-2018. Список должен содержать только те источники, на которые есть ссылки в тексте работы.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31">
    <w:lvl w:ilvl="0">
      <w:start w:val="1"/>
      <w:numFmt w:val="decimal"/>
      <w:lvlText w:val="%1."/>
    </w:lvl>
  </w:abstractNum>
  <w:num w:numId="11">
    <w:abstractNumId w:val="31"/>
  </w:num>
  <w:num w:numId="13">
    <w:abstractNumId w:val="25"/>
  </w:num>
  <w:num w:numId="16">
    <w:abstractNumId w:val="19"/>
  </w:num>
  <w:num w:numId="21">
    <w:abstractNumId w:val="13"/>
  </w:num>
  <w:num w:numId="26">
    <w:abstractNumId w:val="7"/>
  </w:num>
  <w:num w:numId="27">
    <w:abstractNumId w:val="0"/>
  </w:num>
  <w:num w:numId="2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dcode.ru/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www.teacode.com/online/udc/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