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center"/>
        <w:rPr/>
      </w:pPr>
      <w:r>
        <w:rPr>
          <w:lang w:val="fr-FR" w:bidi="fr-FR"/>
        </w:rPr>
      </w:r>
      <w:r>
        <w:t xml:space="preserve">Rapport technique - POC RAG Puls-Events</w:t>
      </w:r>
      <w:r/>
    </w:p>
    <w:p>
      <w:pPr>
        <w:pStyle w:val="693"/>
        <w:pBdr/>
        <w:spacing/>
        <w:ind/>
        <w:rPr/>
      </w:pPr>
      <w:r>
        <w:t xml:space="preserve">Rapport technique — POC RAG Puls-Events</w:t>
      </w:r>
      <w:r/>
    </w:p>
    <w:p>
      <w:pPr>
        <w:pBdr/>
        <w:spacing/>
        <w:ind/>
        <w:rPr/>
      </w:pPr>
      <w:r>
        <w:rPr>
          <w:b/>
        </w:rPr>
        <w:t xml:space="preserve">Auteur</w:t>
      </w:r>
      <w:r>
        <w:t xml:space="preserve"> : Morgan Le Gall</w:t>
      </w:r>
      <w:r/>
    </w:p>
    <w:p>
      <w:pPr>
        <w:pBdr/>
        <w:spacing/>
        <w:ind/>
        <w:rPr/>
      </w:pPr>
      <w:r>
        <w:rPr>
          <w:b/>
        </w:rPr>
        <w:t xml:space="preserve">Date</w:t>
      </w:r>
      <w:r>
        <w:t xml:space="preserve"> : mai 2026</w:t>
      </w:r>
      <w:r/>
    </w:p>
    <w:p w14:paraId="39E2019C">
      <w:pPr>
        <w:pBdr/>
        <w:spacing/>
        <w:ind/>
        <w:rPr/>
      </w:pPr>
      <w:r/>
      <w:r>
        <w:rPr>
          <w:b/>
        </w:rPr>
        <w:t xml:space="preserve">Stack</w:t>
      </w:r>
      <w:r>
        <w:t xml:space="preserve"> : Python 3.12 · LangChain · Mistral · FAISS · Streamlit</w:t>
      </w:r>
      <w:r/>
      <w:r/>
    </w:p>
    <w:p>
      <w:pPr>
        <w:pBdr/>
        <w:spacing/>
        <w:ind/>
        <w:rPr/>
      </w:pPr>
      <w:r>
        <w:t xml:space="preserve">____________________________________________________________</w:t>
      </w:r>
      <w:r/>
    </w:p>
    <w:p w14:paraId="0923A2B9">
      <w:pPr>
        <w:pStyle w:val="69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0CCB9D4">
      <w:pPr>
        <w:pStyle w:val="69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>
          <w:highlight w:val="none"/>
        </w:rPr>
      </w:pPr>
      <w:r>
        <w:t xml:space="preserve">1. Contexte métier et objectif du POC</w:t>
      </w:r>
      <w:r/>
    </w:p>
    <w:p>
      <w:pPr>
        <w:pBdr/>
        <w:spacing/>
        <w:ind/>
        <w:rPr/>
      </w:pPr>
      <w:r>
        <w:t xml:space="preserve">Puls-Events est une plateforme de découverte d'événements culturels alimentée par Open Agenda. L'entreprise souhaite tester un chatbot capable de fournir des recommandations en langage naturel</w:t>
      </w:r>
      <w:r>
        <w:t xml:space="preserve"> à ses utilisateurs : « Quels concerts à Nantes ce mois-ci ? », « Y a-t-il des activités pour enfants ce week-end ? ». L'enjeu est de démontrer la faisabilité d'un système RAG (Retrieval-Augmented Generation) avant un éventuel déploiement à grande échelle.</w:t>
      </w:r>
      <w:r/>
    </w:p>
    <w:p>
      <w:pPr>
        <w:pBdr/>
        <w:spacing/>
        <w:ind/>
        <w:rPr/>
      </w:pPr>
      <w:r>
        <w:t xml:space="preserve">Le POC doit prouver que :</w:t>
      </w:r>
      <w:r/>
    </w:p>
    <w:p>
      <w:pPr>
        <w:pStyle w:val="726"/>
        <w:numPr>
          <w:ilvl w:val="0"/>
          <w:numId w:val="11"/>
        </w:numPr>
        <w:pBdr/>
        <w:spacing/>
        <w:ind/>
        <w:rPr/>
      </w:pPr>
      <w:r>
        <w:t xml:space="preserve">Les données Open Agenda peuvent être ingérées, nettoyées et indexées de façon reproductible.</w:t>
      </w:r>
      <w:r/>
    </w:p>
    <w:p>
      <w:pPr>
        <w:pStyle w:val="726"/>
        <w:numPr>
          <w:ilvl w:val="0"/>
          <w:numId w:val="11"/>
        </w:numPr>
        <w:pBdr/>
        <w:spacing/>
        <w:ind/>
        <w:rPr/>
      </w:pPr>
      <w:r>
        <w:t xml:space="preserve">Une recherche sémantique sur ces données fournit des résultats pertinents.</w:t>
      </w:r>
      <w:r/>
    </w:p>
    <w:p w14:paraId="33D8EA6F">
      <w:pPr>
        <w:pStyle w:val="726"/>
        <w:numPr>
          <w:ilvl w:val="0"/>
          <w:numId w:val="11"/>
        </w:numPr>
        <w:pBdr/>
        <w:spacing/>
        <w:ind/>
        <w:rPr/>
      </w:pPr>
      <w:r/>
      <w:r>
        <w:t xml:space="preserve">Un LLM peut composer des réponses naturelles et fiables à partir des chunks récupérés, en citant ses sources.</w:t>
      </w:r>
      <w:r/>
      <w:r/>
    </w:p>
    <w:p>
      <w:pPr>
        <w:pBdr/>
        <w:spacing/>
        <w:ind/>
        <w:rPr/>
        <w:sectPr>
          <w:footerReference w:type="default" r:id="rId9"/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>
        <w:t xml:space="preserve">Le périmètre choisi est la région </w:t>
      </w:r>
      <w:r>
        <w:rPr>
          <w:b/>
        </w:rPr>
        <w:t xml:space="preserve">Pays de la Loire</w:t>
      </w:r>
      <w:r>
        <w:t xml:space="preserve"> restreinte au département </w:t>
      </w:r>
      <w:r>
        <w:rPr>
          <w:b/>
        </w:rPr>
        <w:t xml:space="preserve">Loire-Atlantique</w:t>
      </w:r>
      <w:r>
        <w:t xml:space="preserve"> (44), événements dont la date de début se situe dans les 365 derniers jours, conformément aux consignes. Volume mesuré : </w:t>
      </w:r>
      <w:r>
        <w:rPr>
          <w:b/>
        </w:rPr>
        <w:t xml:space="preserve">13 272 événements</w:t>
      </w:r>
      <w:r>
        <w:t xml:space="preserve"> (Opendatasoft, mesure du 2026-05-08). À titre de comparaison, l'Île-de-France entière en compte 8 036 sur la même fenêtre — la région ligérienne est largement couverte sur Open Agenda.</w:t>
      </w:r>
      <w:r/>
    </w:p>
    <w:p>
      <w:pPr>
        <w:pStyle w:val="694"/>
        <w:pBdr/>
        <w:spacing/>
        <w:ind/>
        <w:rPr/>
      </w:pPr>
      <w:r>
        <w:t xml:space="preserve">2. Architecture du système</w:t>
      </w:r>
      <w:r/>
    </w:p>
    <w:p>
      <w:pPr>
        <w:pBdr/>
        <w:spacing/>
        <w:ind/>
        <w:rPr/>
      </w:pPr>
      <w:r>
        <w:t xml:space="preserve">Le système est organisé en quatre couches :</w:t>
      </w:r>
      <w:r/>
    </w:p>
    <w:p>
      <w:pPr>
        <w:pStyle w:val="726"/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Ingestion</w:t>
      </w:r>
      <w:r>
        <w:t xml:space="preserve"> :  récupération des événements depuis l'API publique Opendatasoft (evenements-publics-openagenda) avec filtres ODSQL (région, fenêtre temporelle, département/ville optionnels).</w:t>
      </w:r>
      <w:r/>
    </w:p>
    <w:p>
      <w:pPr>
        <w:pStyle w:val="726"/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Preprocessing</w:t>
      </w:r>
      <w:r>
        <w:t xml:space="preserve"> :  nettoyage HTML, normalisation Unicode, déduplication, double-vérification métier des filtres, et construction de Document LangChain enrichis (titre + dates + lieu + mots-clés + description).</w:t>
      </w:r>
      <w:r/>
    </w:p>
    <w:p>
      <w:pPr>
        <w:pStyle w:val="726"/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Indexation vectorielle</w:t>
      </w:r>
      <w:r>
        <w:t xml:space="preserve"> :  chunking récursif (chunk_size=800, overlap=120), embeddings via mistral-embed, persistance FAISS locale (IndexFlatL2).</w:t>
      </w:r>
      <w:r/>
    </w:p>
    <w:p>
      <w:pPr>
        <w:pStyle w:val="726"/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Génération RAG</w:t>
      </w:r>
      <w:r>
        <w:t xml:space="preserve"> :  récupération hybride (BM25 lexical + FAISS dense MMR, fusion RRF pondérée 40/60), prompt système contraint, génération via mistral-small-latest, retour structuré ({answer, sources}).</w:t>
      </w:r>
      <w:r/>
    </w:p>
    <w:p>
      <w:pPr>
        <w:pBdr/>
        <w:spacing/>
        <w:ind/>
        <w:rPr/>
      </w:pPr>
      <w:r>
        <w:t xml:space="preserve">Le tout est orchestré par cinq scripts numérotés (</w:t>
      </w:r>
      <w:r>
        <w:rPr>
          <w:rFonts w:ascii="Consolas" w:hAnsi="Consolas"/>
          <w:sz w:val="20"/>
        </w:rPr>
        <w:t xml:space="preserve">01_fetch_data.py</w:t>
      </w:r>
      <w:r>
        <w:t xml:space="preserve"> → </w:t>
      </w:r>
      <w:r>
        <w:rPr>
          <w:rFonts w:ascii="Consolas" w:hAnsi="Consolas"/>
          <w:sz w:val="20"/>
        </w:rPr>
        <w:t xml:space="preserve">05_evaluate.py</w:t>
      </w:r>
      <w:r>
        <w:t xml:space="preserve">) et exposé via un CLI et une app Streamlit. Un </w:t>
      </w:r>
      <w:r>
        <w:rPr>
          <w:rFonts w:ascii="Consolas" w:hAnsi="Consolas"/>
          <w:sz w:val="20"/>
        </w:rPr>
        <w:t xml:space="preserve">Dockerfile</w:t>
      </w:r>
      <w:r>
        <w:t xml:space="preserve"> (Python 3.12-slim, utilisateur non-root, healthcheck) et un </w:t>
      </w:r>
      <w:r>
        <w:rPr>
          <w:rFonts w:ascii="Consolas" w:hAnsi="Consolas"/>
          <w:sz w:val="20"/>
        </w:rPr>
        <w:t xml:space="preserve">docker-compose.yml</w:t>
      </w:r>
      <w:r>
        <w:t xml:space="preserve"> rendent le projet reproductible sur n'importe quel hôte sans installation locale, ce qui est le standard attendu pour le déploiement.</w:t>
      </w:r>
      <w:r/>
    </w:p>
    <w:p>
      <w:pPr>
        <w:pBdr/>
        <w:spacing/>
        <w:ind/>
        <w:rPr/>
      </w:pPr>
      <w:r>
        <w:rPr>
          <w:rFonts w:ascii="Consolas" w:hAnsi="Consolas"/>
          <w:color w:val="333333"/>
          <w:sz w:val="18"/>
        </w:rPr>
        <w:t xml:space="preserve">Open Agenda (Opendatasoft)</w:t>
        <w:br/>
      </w:r>
      <w:r>
        <w:rPr>
          <w:rFonts w:ascii="Consolas" w:hAnsi="Consolas"/>
          <w:color w:val="333333"/>
          <w:sz w:val="18"/>
        </w:rPr>
        <w:t xml:space="preserve">        ▼</w:t>
        <w:br/>
        <w:t xml:space="preserve"> ingestion.py  →  data/raw/events.json</w:t>
        <w:br/>
        <w:t xml:space="preserve">        ▼</w:t>
        <w:br/>
        <w:t xml:space="preserve"> preprocessing.py  →  Documents LangChain</w:t>
        <w:br/>
        <w:t xml:space="preserve">        ▼</w:t>
        <w:br/>
        <w:t xml:space="preserve"> vectorstore.py  →  data/vectorstore/{index.faiss, index.pkl}</w:t>
        <w:br/>
        <w:t xml:space="preserve">        ▼</w:t>
        <w:br/>
        <w:t xml:space="preserve"> rag.py  ←—  question utilisateur</w:t>
        <w:br/>
        <w:t xml:space="preserve">   │</w:t>
        <w:br/>
        <w:t xml:space="preserve">   └───►  réponse + sources citées</w:t>
      </w:r>
      <w:r/>
    </w:p>
    <w:p w14:paraId="5789599C">
      <w:pPr>
        <w:pStyle w:val="69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>
          <w:highlight w:val="none"/>
        </w:rPr>
      </w:pPr>
      <w:r>
        <w:t xml:space="preserve">3. Choix techniques justifiés</w:t>
      </w:r>
      <w:r/>
    </w:p>
    <w:p>
      <w:pPr>
        <w:pStyle w:val="695"/>
        <w:pBdr/>
        <w:spacing/>
        <w:ind/>
        <w:rPr/>
      </w:pPr>
      <w:r>
        <w:t xml:space="preserve">3.1 Source de données - Opendatasoft plutôt qu'API Open Agenda directe</w:t>
      </w:r>
      <w:r/>
    </w:p>
    <w:p>
      <w:pPr>
        <w:pBdr/>
        <w:spacing/>
        <w:ind/>
        <w:rPr/>
      </w:pPr>
      <w:r>
        <w:t xml:space="preserve">L'API Open Agenda native demande un compte et un token. Le dataset Opendatasoft </w:t>
      </w:r>
      <w:r>
        <w:rPr>
          <w:rFonts w:ascii="Consolas" w:hAnsi="Consolas"/>
          <w:sz w:val="20"/>
        </w:rPr>
        <w:t xml:space="preserve">evenements-publics-openagenda</w:t>
      </w:r>
      <w:r>
        <w:t xml:space="preserve"> republie publiquement les mêmes données (1 116 372 enregistrements au catalogue, 45 champs) avec un endpoint moderne </w:t>
      </w:r>
      <w:r>
        <w:rPr>
          <w:rFonts w:ascii="Consolas" w:hAnsi="Consolas"/>
          <w:sz w:val="20"/>
        </w:rPr>
        <w:t xml:space="preserve">/api/explore/v2.1/catalog/...</w:t>
      </w:r>
      <w:r>
        <w:t xml:space="preserve"> et des filtres ODSQL puissants. Pour un POC c'est un gain de temps net sans perte de fonctionnalité.</w:t>
      </w:r>
      <w:r/>
    </w:p>
    <w:p>
      <w:pPr>
        <w:pStyle w:val="695"/>
        <w:pBdr/>
        <w:spacing/>
        <w:ind/>
        <w:rPr/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/>
      <w:r/>
    </w:p>
    <w:p w14:paraId="260958C3">
      <w:pPr>
        <w:pStyle w:val="695"/>
        <w:pBdr/>
        <w:spacing/>
        <w:ind/>
        <w:rPr/>
      </w:pPr>
      <w:r>
        <w:t xml:space="preserve">3.1bis Environnement d'exécution — Linux-first, Docker en cible</w:t>
      </w:r>
      <w:r/>
      <w:r/>
    </w:p>
    <w:p>
      <w:pPr>
        <w:pBdr/>
        <w:spacing/>
        <w:ind/>
        <w:rPr/>
      </w:pPr>
      <w:r>
        <w:t xml:space="preserve">L'écosystème Python data engineering (Lang</w:t>
      </w:r>
      <w:r>
        <w:t xml:space="preserve">Chain, Mistral SDK, FAISS, Streamlit) est nativement Linux. Trois chemins d'installation sont documentés dans le README :</w:t>
      </w:r>
      <w:r/>
    </w:p>
    <w:p w14:paraId="41D4DF7E">
      <w:pPr>
        <w:pStyle w:val="713"/>
        <w:numPr>
          <w:ilvl w:val="0"/>
          <w:numId w:val="14"/>
        </w:numPr>
        <w:pBdr/>
        <w:spacing/>
        <w:ind/>
        <w:rPr/>
      </w:pPr>
      <w:r>
        <w:t xml:space="preserve">(A) WSL2 / Linux / macOS - recommandé</w:t>
      </w:r>
      <w:r/>
    </w:p>
    <w:p w14:paraId="44D2FB54">
      <w:pPr>
        <w:pStyle w:val="713"/>
        <w:numPr>
          <w:ilvl w:val="0"/>
          <w:numId w:val="14"/>
        </w:numPr>
        <w:pBdr/>
        <w:spacing/>
        <w:ind/>
        <w:rPr/>
      </w:pPr>
      <w:r>
        <w:t xml:space="preserve">(B) Docker -  recommandé pour la démo et la prod</w:t>
      </w:r>
      <w:r/>
    </w:p>
    <w:p w14:paraId="1ABC63E2">
      <w:pPr>
        <w:pStyle w:val="713"/>
        <w:numPr>
          <w:ilvl w:val="0"/>
          <w:numId w:val="14"/>
        </w:numPr>
        <w:pBdr/>
        <w:spacing/>
        <w:ind/>
        <w:rPr/>
      </w:pPr>
      <w:r>
        <w:t xml:space="preserve">(C) PowerShell Windows natif -  alternatif</w:t>
      </w:r>
      <w:r/>
    </w:p>
    <w:p w14:paraId="4C871E0F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t xml:space="preserve">Le </w:t>
      </w:r>
      <w:r>
        <w:rPr>
          <w:rFonts w:ascii="Consolas" w:hAnsi="Consolas"/>
          <w:sz w:val="20"/>
        </w:rPr>
        <w:t xml:space="preserve">Dockerfile</w:t>
      </w:r>
      <w:r>
        <w:t xml:space="preserve"> (Python 3.12-slim, ~600 Mo, utilisateur non-root, healthcheck) et le </w:t>
      </w:r>
      <w:r>
        <w:rPr>
          <w:rFonts w:ascii="Consolas" w:hAnsi="Consolas"/>
          <w:sz w:val="20"/>
        </w:rPr>
        <w:t xml:space="preserve">docker-compose.yml</w:t>
      </w:r>
      <w:r>
        <w:t xml:space="preserve"> (volumes persistants pour </w:t>
      </w:r>
      <w:r>
        <w:rPr>
          <w:rFonts w:ascii="Consolas" w:hAnsi="Consolas"/>
          <w:sz w:val="20"/>
        </w:rPr>
        <w:t xml:space="preserve">data/</w:t>
      </w:r>
      <w:r>
        <w:t xml:space="preserve">, limites de ressources 2 GB / 2 CPU) garantissent qu'un évaluateur peut lancer le projet sans installer Python sur sa machine. C'est aussi la base directement déployable sur ECS, Cloud Run ou Kubernetes pour la version finale.</w:t>
      </w:r>
      <w:r/>
      <w:r/>
      <w:r/>
    </w:p>
    <w:p>
      <w:pPr>
        <w:pStyle w:val="695"/>
        <w:pBdr/>
        <w:spacing/>
        <w:ind/>
        <w:rPr/>
      </w:pPr>
      <w:r>
        <w:t xml:space="preserve">3.2 FAISS comme index vectoriel</w:t>
      </w:r>
      <w:r/>
    </w:p>
    <w:p>
      <w:pPr>
        <w:pBdr/>
        <w:spacing/>
        <w:ind/>
        <w:rPr/>
      </w:pPr>
      <w:r>
        <w:t xml:space="preserve">FAISS est imposé par les consignes. Le choix de l'algorithme à l'intérieur de FAISS est par contre libre. À l'échelle d'un POC (&lt; 100 000 chunks), </w:t>
      </w:r>
      <w:r>
        <w:rPr>
          <w:rFonts w:ascii="Consolas" w:hAnsi="Consolas"/>
          <w:sz w:val="20"/>
        </w:rPr>
        <w:t xml:space="preserve">IndexFlatL2</w:t>
      </w:r>
      <w:r>
        <w:t xml:space="preserve"> réalise une recherche </w:t>
      </w:r>
      <w:r>
        <w:rPr>
          <w:b/>
        </w:rPr>
        <w:t xml:space="preserve">exacte</w:t>
      </w:r>
      <w:r>
        <w:t xml:space="preserve"> quasi-instantanée (quelques millisecondes par requête). Pour la version finale, sur des centaines de milliers ou millions de chunks, on basculerait sur </w:t>
      </w:r>
      <w:r>
        <w:rPr>
          <w:rFonts w:ascii="Consolas" w:hAnsi="Consolas"/>
          <w:sz w:val="20"/>
        </w:rPr>
        <w:t xml:space="preserve">IndexIVFFlat</w:t>
      </w:r>
      <w:r>
        <w:t xml:space="preserve"> (recherche approximative par cellules de Voronoï, x10 à x100 plus rapide) ou </w:t>
      </w:r>
      <w:r>
        <w:rPr>
          <w:rFonts w:ascii="Consolas" w:hAnsi="Consolas"/>
          <w:sz w:val="20"/>
        </w:rPr>
        <w:t xml:space="preserve">IndexIVFPQ</w:t>
      </w:r>
      <w:r>
        <w:t xml:space="preserve"> (quantification produit, pour réduire l'empreinte mémoire). La discussion détaillée est dans la section 6.</w:t>
      </w:r>
      <w:r/>
    </w:p>
    <w:p>
      <w:pPr>
        <w:pStyle w:val="695"/>
        <w:pBdr/>
        <w:spacing/>
        <w:ind/>
        <w:rPr/>
      </w:pPr>
      <w:r>
        <w:t xml:space="preserve">3.3 LangChain pour orchestrer</w:t>
      </w:r>
      <w:r/>
    </w:p>
    <w:p>
      <w:pPr>
        <w:pBdr/>
        <w:spacing/>
        <w:ind/>
        <w:rPr/>
      </w:pPr>
      <w:r>
        <w:t xml:space="preserve">LangChain est imposé. Au-delà de l'imposition, il apporte ici trois bénéfices concrets :</w:t>
      </w:r>
      <w:r/>
    </w:p>
    <w:p>
      <w:pPr>
        <w:pStyle w:val="723"/>
        <w:pBdr/>
        <w:spacing/>
        <w:ind/>
        <w:rPr/>
      </w:pPr>
      <w:r>
        <w:t xml:space="preserve">abstraction unifiée pour Mistral (langchain-mistralai) : on bascule vers un autre fournisseur en changeant deux lignes ;</w:t>
      </w:r>
      <w:r/>
    </w:p>
    <w:p>
      <w:pPr>
        <w:pStyle w:val="723"/>
        <w:pBdr/>
        <w:spacing/>
        <w:ind/>
        <w:rPr/>
      </w:pPr>
      <w:r>
        <w:t xml:space="preserve">chaînes prêtes à l'emploi (create_retrieval_chain, create_stuff_documents_chain) qui codifient les bonnes pratiques RAG ;</w:t>
      </w:r>
      <w:r/>
    </w:p>
    <w:p>
      <w:pPr>
        <w:pStyle w:val="723"/>
        <w:pBdr/>
        <w:spacing/>
        <w:ind/>
        <w:rPr/>
      </w:pPr>
      <w:r>
        <w:t xml:space="preserve">compatibilité native avec FAISS (langchain-community.vectorstores).</w:t>
      </w:r>
      <w:r/>
    </w:p>
    <w:p>
      <w:pPr>
        <w:pStyle w:val="695"/>
        <w:pBdr/>
        <w:spacing/>
        <w:ind/>
        <w:rPr/>
      </w:pPr>
      <w:r>
        <w:t xml:space="preserve">3.4 Modèles Mistral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Usage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Modèle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Justification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Embeddings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`mistral-embed` (1024 dim)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imposé ; bonne qualité multilingue, en particulier sur le français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Génération RAG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`mistral-small-latest`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très bon rapport qualité / coût pour un POC ; suffisamment rapide pour la démo live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Juge d'évaluation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`mistral-small-latest` (T=0)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déterministe pour les notations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onsolas" w:hAnsi="Consolas"/>
          <w:sz w:val="20"/>
        </w:rPr>
        <w:t xml:space="preserve">mistral-large-latest</w:t>
      </w:r>
      <w:r>
        <w:t xml:space="preserve"> a été écarté pour le POC à cause du surcoût (~6× plus cher) sans gain qualitatif décisif sur ces requêtes courtes. Il est recommandé pour la version finale (cf. §6).</w:t>
      </w:r>
      <w:r/>
    </w:p>
    <w:p>
      <w:pPr>
        <w:pStyle w:val="695"/>
        <w:pBdr/>
        <w:spacing/>
        <w:ind/>
        <w:rPr/>
      </w:pPr>
      <w:r>
        <w:t xml:space="preserve">3.5 Récupération MMR plutôt que similarité simple</w:t>
      </w:r>
      <w:r/>
    </w:p>
    <w:p>
      <w:pPr>
        <w:pBdr/>
        <w:spacing/>
        <w:ind/>
        <w:rPr/>
      </w:pPr>
      <w:r>
        <w:t xml:space="preserve">La recherche par similarité pure tend à retourner plusieurs chunks d'un même événement (par exemple plusieurs paragraphes du Hellfest). Le LLM se retrouve alors avec un contexte redondant et propose une seule recommandation. </w:t>
      </w:r>
      <w:r>
        <w:rPr>
          <w:b/>
        </w:rPr>
        <w:t xml:space="preserve">MMR (Maximal Marginal Relevance)</w:t>
      </w:r>
      <w:r>
        <w:t xml:space="preserve"> pénalise la redonda</w:t>
      </w:r>
      <w:r>
        <w:t xml:space="preserve">nce : on récupère un pool de 18 chunks puis on en sélectionne 6 qui maximisent simultanément la pertinence et la diversité. Sur Open Agenda c'est particulièrement utile car beaucoup d'événements ont des descriptions longues qui produisent plusieurs chunks.</w:t>
      </w:r>
      <w:r/>
    </w:p>
    <w:p>
      <w:pPr>
        <w:pStyle w:val="695"/>
        <w:pBdr/>
        <w:spacing/>
        <w:ind/>
        <w:rPr/>
      </w:pPr>
      <w:r>
        <w:t xml:space="preserve">3.6 Hybrid search BM25 + dense (Reciprocal Rank Fusion)</w:t>
      </w:r>
      <w:r/>
    </w:p>
    <w:p>
      <w:pPr>
        <w:pBdr/>
        <w:spacing/>
        <w:ind/>
        <w:rPr/>
      </w:pPr>
      <w:r>
        <w:t xml:space="preserve">Le retriever dense pur (FAISS + embeddings) est sensible à la formulation : deux questions sémantiquement proches mais lexicalement différentes (</w:t>
      </w:r>
      <w:r>
        <w:rPr>
          <w:i/>
        </w:rPr>
        <w:t xml:space="preserve">« concerts à Nantes »</w:t>
      </w:r>
      <w:r>
        <w:t xml:space="preserve"> vs </w:t>
      </w:r>
      <w:r>
        <w:rPr>
          <w:i/>
        </w:rPr>
        <w:t xml:space="preserve">« concerts à proximité de Nantes »</w:t>
      </w:r>
      <w:r>
        <w:t xml:space="preserve">) renvoient des top-k différents. Surtout faible sur les </w:t>
      </w:r>
      <w:r>
        <w:rPr>
          <w:b/>
        </w:rPr>
        <w:t xml:space="preserve">correspondances factuelles</w:t>
      </w:r>
      <w:r>
        <w:t xml:space="preserve"> : noms propres (Nantes, Hellfest, La Folle Journée), dates, identifiants.</w:t>
      </w:r>
      <w:r/>
    </w:p>
    <w:p>
      <w:pPr>
        <w:pBdr/>
        <w:spacing/>
        <w:ind/>
        <w:rPr/>
      </w:pPr>
      <w:r>
        <w:t xml:space="preserve">Solution : </w:t>
      </w:r>
      <w:r>
        <w:rPr>
          <w:b/>
        </w:rPr>
        <w:t xml:space="preserve">`EnsembleRetriever`</w:t>
      </w:r>
      <w:r>
        <w:t xml:space="preserve"> LangChain qui combine deux retrievers via Reciprocal Rank Fusion :</w:t>
      </w:r>
      <w:r/>
    </w:p>
    <w:p>
      <w:pPr>
        <w:pStyle w:val="723"/>
        <w:pBdr/>
        <w:spacing/>
        <w:ind/>
        <w:rPr/>
      </w:pPr>
      <w:r>
        <w:t xml:space="preserve">BM25Retriever (rank_bm25</w:t>
      </w:r>
      <w:r>
        <w:t xml:space="preserve">, TF-IDF amélioré, lexical exact) — capture les correspondances de mots-clés que la similarité sémantique peut rater. Index reconstruit en mémoire au démarrage à partir du parquet data/processed/events_clean.parquet (~1 s pour 2 000 docs, aucun appel API).</w:t>
      </w:r>
      <w:r/>
    </w:p>
    <w:p>
      <w:pPr>
        <w:pStyle w:val="723"/>
        <w:pBdr/>
        <w:spacing/>
        <w:ind/>
        <w:rPr/>
      </w:pPr>
      <w:r>
        <w:t xml:space="preserve">Le retriever dense FAISS+MMR — robustesse sémantique sur les requêtes thématiques larges.</w:t>
      </w:r>
      <w:r/>
    </w:p>
    <w:p>
      <w:pPr>
        <w:pBdr/>
        <w:spacing/>
        <w:ind/>
        <w:rPr/>
      </w:pPr>
      <w:r>
        <w:t xml:space="preserve">Pondération </w:t>
      </w:r>
      <w:r>
        <w:rPr>
          <w:rFonts w:ascii="Consolas" w:hAnsi="Consolas"/>
          <w:sz w:val="20"/>
        </w:rPr>
        <w:t xml:space="preserve">bm25_weight=0.4</w:t>
      </w:r>
      <w:r>
        <w:t xml:space="preserve"> (60 % dense + 40 % BM25). Configurable via </w:t>
      </w:r>
      <w:r>
        <w:rPr>
          <w:rFonts w:ascii="Consolas" w:hAnsi="Consolas"/>
          <w:sz w:val="20"/>
        </w:rPr>
        <w:t xml:space="preserve">config.yaml</w:t>
      </w:r>
      <w:r>
        <w:t xml:space="preserve">. Mesurable via </w:t>
      </w:r>
      <w:r>
        <w:rPr>
          <w:rFonts w:ascii="Consolas" w:hAnsi="Consolas"/>
          <w:sz w:val="20"/>
        </w:rPr>
        <w:t xml:space="preserve">hit_rate@k</w:t>
      </w:r>
      <w:r>
        <w:t xml:space="preserve"> du jeu d'évaluation : gain typique attendu +5 à +15 points sur les questions à entités nommées.</w:t>
      </w:r>
      <w:r/>
    </w:p>
    <w:p>
      <w:pPr>
        <w:pStyle w:val="695"/>
        <w:pBdr/>
        <w:spacing/>
        <w:ind/>
        <w:rPr/>
      </w:pPr>
      <w:r>
        <w:t xml:space="preserve">3.6 Prompt système contraint en français</w:t>
      </w:r>
      <w:r/>
    </w:p>
    <w:p>
      <w:pPr>
        <w:pBdr/>
        <w:spacing/>
        <w:ind/>
        <w:rPr/>
      </w:pPr>
      <w:r>
        <w:t xml:space="preserve">Le prompt force trois comportements clés :</w:t>
      </w:r>
      <w:r/>
    </w:p>
    <w:p>
      <w:pPr>
        <w:pStyle w:val="726"/>
        <w:pBdr/>
        <w:spacing/>
        <w:ind/>
        <w:rPr/>
      </w:pPr>
      <w:r>
        <w:t xml:space="preserve">citation des sources (titre + dates + lieu) — sans cela le LLM tend à paraphraser sans tracer ;</w:t>
      </w:r>
      <w:r/>
    </w:p>
    <w:p>
      <w:pPr>
        <w:pStyle w:val="726"/>
        <w:pBdr/>
        <w:spacing/>
        <w:ind/>
        <w:rPr/>
      </w:pPr>
      <w:r>
        <w:t xml:space="preserve">refus explicite hors-scope (« Je n'ai pas trouvé d'événement correspondant ») — sans cela le LLM hallucine sur les questions hors région ou hors thème ;</w:t>
      </w:r>
      <w:r/>
    </w:p>
    <w:p>
      <w:pPr>
        <w:pStyle w:val="726"/>
        <w:pBdr/>
        <w:spacing/>
        <w:ind/>
        <w:rPr/>
      </w:pPr>
      <w:r>
        <w:t xml:space="preserve">concision (« max 6 phrases ») — pour la démo live, une réponse courte est plus convaincante.</w:t>
      </w:r>
      <w:r/>
    </w:p>
    <w:p w14:paraId="05C35285">
      <w:pPr>
        <w:pStyle w:val="69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/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/>
      <w:r>
        <w:rPr>
          <w:highlight w:val="none"/>
        </w:rPr>
      </w:r>
    </w:p>
    <w:p w14:paraId="68DD9075">
      <w:pPr>
        <w:pStyle w:val="694"/>
        <w:pBdr/>
        <w:spacing/>
        <w:ind/>
        <w:rPr>
          <w:highlight w:val="none"/>
        </w:rPr>
      </w:pPr>
      <w:r>
        <w:t xml:space="preserve">4. Pipeline data — détails</w:t>
      </w:r>
      <w:r/>
      <w:r/>
    </w:p>
    <w:p>
      <w:pPr>
        <w:pStyle w:val="695"/>
        <w:pBdr/>
        <w:spacing/>
        <w:ind/>
        <w:rPr/>
      </w:pPr>
      <w:r>
        <w:t xml:space="preserve">4.1 Filtre temporel</w:t>
      </w:r>
      <w:r/>
    </w:p>
    <w:p>
      <w:pPr>
        <w:pBdr/>
        <w:spacing/>
        <w:ind/>
        <w:rPr/>
      </w:pPr>
      <w:r>
        <w:t xml:space="preserve">Sémantique retenue : </w:t>
      </w:r>
      <w:r>
        <w:rPr>
          <w:rFonts w:ascii="Consolas" w:hAnsi="Consolas"/>
          <w:sz w:val="20"/>
        </w:rPr>
        <w:t xml:space="preserve">firstdate_begin &gt;= today - 365j</w:t>
      </w:r>
      <w:r>
        <w:t xml:space="preserve">. Les consignes parlent d'« événements récents de moins d'un an » sans préciser sur quelle date. J'ai choisi la </w:t>
      </w:r>
      <w:r>
        <w:rPr>
          <w:b/>
        </w:rPr>
        <w:t xml:space="preserve">date de début</w:t>
      </w:r>
      <w:r>
        <w:t xml:space="preserve"> plutôt que la date de fin pour respecter la lecture stricte (« événement créé/lancé il y a moins d'un an »). Une variante </w:t>
      </w:r>
      <w:r>
        <w:rPr>
          <w:rFonts w:ascii="Consolas" w:hAnsi="Consolas"/>
          <w:sz w:val="20"/>
        </w:rPr>
        <w:t xml:space="preserve">lastdate_end &gt;= today - 365j</w:t>
      </w:r>
      <w:r>
        <w:t xml:space="preserve"> est discutée en limites.</w:t>
      </w:r>
      <w:r/>
    </w:p>
    <w:p>
      <w:pPr>
        <w:pStyle w:val="695"/>
        <w:pBdr/>
        <w:spacing/>
        <w:ind/>
        <w:rPr/>
      </w:pPr>
      <w:r>
        <w:t xml:space="preserve">4.2 Nettoyage HTML</w:t>
      </w:r>
      <w:r/>
    </w:p>
    <w:p>
      <w:pPr>
        <w:pBdr/>
        <w:spacing/>
        <w:ind/>
        <w:rPr/>
      </w:pPr>
      <w:r>
        <w:t xml:space="preserve">Le champ </w:t>
      </w:r>
      <w:r>
        <w:rPr>
          <w:rFonts w:ascii="Consolas" w:hAnsi="Consolas"/>
          <w:sz w:val="20"/>
        </w:rPr>
        <w:t xml:space="preserve">longdescription_fr</w:t>
      </w:r>
      <w:r>
        <w:t xml:space="preserve"> contient parfois des balises </w:t>
      </w:r>
      <w:r>
        <w:rPr>
          <w:rFonts w:ascii="Consolas" w:hAnsi="Consolas"/>
          <w:sz w:val="20"/>
        </w:rPr>
        <w:t xml:space="preserve">&lt;p&gt;</w:t>
      </w:r>
      <w:r>
        <w:t xml:space="preserve">, </w:t>
      </w:r>
      <w:r>
        <w:rPr>
          <w:rFonts w:ascii="Consolas" w:hAnsi="Consolas"/>
          <w:sz w:val="20"/>
        </w:rPr>
        <w:t xml:space="preserve">&lt;br&gt;</w:t>
      </w:r>
      <w:r>
        <w:t xml:space="preserve">, </w:t>
      </w:r>
      <w:r>
        <w:rPr>
          <w:rFonts w:ascii="Consolas" w:hAnsi="Consolas"/>
          <w:sz w:val="20"/>
        </w:rPr>
        <w:t xml:space="preserve">&lt;a&gt;</w:t>
      </w:r>
      <w:r>
        <w:t xml:space="preserve">, voire des emojis encodés. BeautifulSoup </w:t>
      </w:r>
      <w:r>
        <w:rPr>
          <w:rFonts w:ascii="Consolas" w:hAnsi="Consolas"/>
          <w:sz w:val="20"/>
        </w:rPr>
        <w:t xml:space="preserve">get_text(separator=" ", strip=True)</w:t>
      </w:r>
      <w:r>
        <w:t xml:space="preserve"> suffit ; on évite de pousser le HTML brut dans l'embedding (le bruit syntaxique réduit la qualité du vecteur sémantique).</w:t>
      </w:r>
      <w:r/>
    </w:p>
    <w:p>
      <w:pPr>
        <w:pStyle w:val="695"/>
        <w:pBdr/>
        <w:spacing/>
        <w:ind/>
        <w:rPr/>
      </w:pPr>
      <w:r>
        <w:t xml:space="preserve">4.3 Déduplication</w:t>
      </w:r>
      <w:r/>
    </w:p>
    <w:p>
      <w:pPr>
        <w:pBdr/>
        <w:spacing/>
        <w:ind/>
        <w:rPr/>
      </w:pPr>
      <w:r>
        <w:t xml:space="preserve">Open Agenda peut renvoyer deux fois le même événement (ré-import, mise à jour). Dédupliqué sur </w:t>
      </w:r>
      <w:r>
        <w:rPr>
          <w:rFonts w:ascii="Consolas" w:hAnsi="Consolas"/>
          <w:sz w:val="20"/>
        </w:rPr>
        <w:t xml:space="preserve">uid</w:t>
      </w:r>
      <w:r>
        <w:t xml:space="preserve"> (clé stable du framework), on conserve la première occurrence (l'ordre est </w:t>
      </w:r>
      <w:r>
        <w:rPr>
          <w:rFonts w:ascii="Consolas" w:hAnsi="Consolas"/>
          <w:sz w:val="20"/>
        </w:rPr>
        <w:t xml:space="preserve">order_by=firstdate_begin</w:t>
      </w:r>
      <w:r>
        <w:t xml:space="preserve"> ASC, donc la plus ancienne).</w:t>
      </w:r>
      <w:r/>
    </w:p>
    <w:p>
      <w:pPr>
        <w:pStyle w:val="695"/>
        <w:pBdr/>
        <w:spacing/>
        <w:ind/>
        <w:rPr/>
      </w:pPr>
      <w:r>
        <w:t xml:space="preserve">4.4 Construction des Documents</w:t>
      </w:r>
      <w:r/>
    </w:p>
    <w:p>
      <w:pPr>
        <w:pBdr/>
        <w:spacing/>
        <w:ind/>
        <w:rPr/>
      </w:pPr>
      <w:r>
        <w:t xml:space="preserve">Le texte indexé n'est pas la simple description : c'est un </w:t>
      </w:r>
      <w:r>
        <w:rPr>
          <w:b/>
        </w:rPr>
        <w:t xml:space="preserve">texte enrichi</w:t>
      </w:r>
      <w:r>
        <w:t xml:space="preserve"> contenant titre, plage de d</w:t>
      </w:r>
      <w:r>
        <w:t xml:space="preserve">ates, lieu, ville, département, mots-clés et description. Cette construction améliore la pertinence du retrieval — une question comme « concerts à Nantes en juin » matchera mieux un texte qui contient explicitement « Nantes » et la date dans son préambule.</w:t>
      </w:r>
      <w:r/>
    </w:p>
    <w:p w14:paraId="6C287402">
      <w:pPr>
        <w:pStyle w:val="69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>
          <w:highlight w:val="none"/>
        </w:rPr>
      </w:pPr>
      <w:r>
        <w:t xml:space="preserve">5. Résultats du POC</w:t>
      </w:r>
      <w:r/>
    </w:p>
    <w:p>
      <w:pPr>
        <w:pBdr/>
        <w:spacing/>
        <w:ind w:left="432"/>
        <w:rPr/>
      </w:pPr>
      <w:r>
        <w:rPr>
          <w:i/>
        </w:rPr>
        <w:t xml:space="preserve">Chiffres issus de l'exécution end-to-end sur l'index upcoming (Loire-Atlantique), évaluation moyennée sur plusieurs runs.</w:t>
      </w:r>
      <w:r/>
    </w:p>
    <w:p>
      <w:pPr>
        <w:pStyle w:val="695"/>
        <w:pBdr/>
        <w:spacing/>
        <w:ind/>
        <w:rPr/>
      </w:pPr>
      <w:r>
        <w:t xml:space="preserve">5.1 Volumes (mesures réelles)</w:t>
      </w:r>
      <w:r/>
    </w:p>
    <w:p>
      <w:pPr>
        <w:pStyle w:val="723"/>
        <w:pBdr/>
        <w:spacing/>
        <w:ind/>
        <w:rPr/>
      </w:pPr>
      <w:r>
        <w:t xml:space="preserve">Total Open Agenda (catalogue) : 1 116 372 enregistrements.</w:t>
      </w:r>
      <w:r/>
    </w:p>
    <w:p>
      <w:pPr>
        <w:pStyle w:val="723"/>
        <w:pBdr/>
        <w:spacing/>
        <w:ind/>
        <w:rPr/>
      </w:pPr>
      <w:r>
        <w:t xml:space="preserve">Loire-Atlantique (44), filtre upcoming (à venir / en cours) : ~2 500 événements.</w:t>
      </w:r>
      <w:r/>
    </w:p>
    <w:p>
      <w:pPr>
        <w:pStyle w:val="723"/>
        <w:pBdr/>
        <w:spacing/>
        <w:ind/>
        <w:rPr/>
      </w:pPr>
      <w:r>
        <w:t xml:space="preserve">Après dédup + filtre métier : ~2 124 événements.</w:t>
      </w:r>
      <w:r/>
    </w:p>
    <w:p>
      <w:pPr>
        <w:pStyle w:val="723"/>
        <w:pBdr/>
        <w:spacing/>
        <w:ind/>
        <w:rPr/>
      </w:pPr>
      <w:r>
        <w:t xml:space="preserve">Après filtre anti-bruit (retrait emploi/formation/admin) : 1 849 documents (−275, soit −13 % de bruit retiré).</w:t>
      </w:r>
      <w:r/>
    </w:p>
    <w:p>
      <w:pPr>
        <w:pStyle w:val="723"/>
        <w:pBdr/>
        <w:spacing/>
        <w:ind/>
        <w:rPr/>
      </w:pPr>
      <w:r>
        <w:t xml:space="preserve">Chunks FAISS (chunking 1200/80) : ~2 150 chunks.</w:t>
      </w:r>
      <w:r/>
    </w:p>
    <w:p>
      <w:pPr>
        <w:pStyle w:val="723"/>
        <w:pBdr/>
        <w:spacing/>
        <w:ind/>
        <w:rPr/>
      </w:pPr>
      <w:r>
        <w:t xml:space="preserve">Note : le mode historical (365 derniers jours) donnait ~13 272 events bruts → ~9 948 documents → ~12 834 chunks. Le mode upcoming réduit fortement le volume en ne gardant que les événements pertinents pour un chatbot de découverte.</w:t>
      </w:r>
      <w:r/>
    </w:p>
    <w:p>
      <w:pPr>
        <w:pStyle w:val="695"/>
        <w:pBdr/>
        <w:spacing/>
        <w:ind/>
        <w:rPr/>
      </w:pPr>
      <w:r>
        <w:t xml:space="preserve">5.2 Performance technique</w:t>
      </w:r>
      <w:r/>
    </w:p>
    <w:p>
      <w:pPr>
        <w:pStyle w:val="723"/>
        <w:pBdr/>
        <w:spacing/>
        <w:ind/>
        <w:rPr/>
      </w:pPr>
      <w:r>
        <w:t xml:space="preserve">Construction de l'index : ~5 minutes pour ~2 150 chunks sur le tier gratuit Mistral (rate limit 1,1 s/requête, batch 24). Quasi-instantané sur tier payant.</w:t>
      </w:r>
      <w:r/>
    </w:p>
    <w:p>
      <w:pPr>
        <w:pStyle w:val="723"/>
        <w:pBdr/>
        <w:spacing/>
        <w:ind/>
        <w:rPr/>
      </w:pPr>
      <w:r>
        <w:t xml:space="preserve">Latence requête utilisateur : ~1,5 s (retriever hybride ~50 ms + LLM ~1,4 s).</w:t>
      </w:r>
      <w:r/>
    </w:p>
    <w:p>
      <w:pPr>
        <w:pStyle w:val="723"/>
        <w:pBdr/>
        <w:spacing/>
        <w:ind/>
        <w:rPr/>
      </w:pPr>
      <w:r>
        <w:t xml:space="preserve">Empreinte disque : ~12 Mo (index.faiss ~9,8 Mo + index.pkl ~2,4 Mo).</w:t>
      </w:r>
      <w:r/>
    </w:p>
    <w:p>
      <w:pPr>
        <w:pStyle w:val="723"/>
        <w:pBdr/>
        <w:spacing/>
        <w:ind/>
        <w:rPr/>
      </w:pPr>
      <w:r>
        <w:t xml:space="preserve">Coût d'une indexation complète : environ 0,13 € (mistral-embed à 0,10 €/M tokens × ~1,3 M tokens). Rebuilds quasi gratuits grâce au CacheBackedEmbeddings.</w:t>
      </w:r>
      <w:r/>
    </w:p>
    <w:p w14:paraId="73FA2D99">
      <w:pPr>
        <w:pStyle w:val="695"/>
        <w:pBdr/>
        <w:spacing/>
        <w:ind/>
        <w:rPr/>
      </w:pPr>
      <w:r>
        <w:t xml:space="preserve">5.3 Qualité — sur le jeu de 20 Q/R (mesures réelles)</w:t>
      </w:r>
      <w:r/>
      <w:r/>
    </w:p>
    <w:p>
      <w:pPr>
        <w:pBdr/>
        <w:spacing/>
        <w:ind/>
        <w:rPr/>
      </w:pPr>
      <w:r>
        <w:t xml:space="preserve">Résultats du run d'évaluation (</w:t>
      </w:r>
      <w:r>
        <w:rPr>
          <w:rFonts w:ascii="Consolas" w:hAnsi="Consolas"/>
          <w:sz w:val="20"/>
        </w:rPr>
        <w:t xml:space="preserve">scripts/05_evaluate.py --runs 3</w:t>
      </w:r>
      <w:r>
        <w:t xml:space="preserve">) sur l'index </w:t>
      </w:r>
      <w:r>
        <w:rPr>
          <w:rFonts w:ascii="Consolas" w:hAnsi="Consolas"/>
          <w:sz w:val="20"/>
        </w:rPr>
        <w:t xml:space="preserve">upcoming</w:t>
      </w:r>
      <w:r>
        <w:t xml:space="preserve"> (1 849 documents) :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Métrique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Mesuré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Lecture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`hit_rate@k` (14 questions annotées + 5 hors-scope)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**100 %**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la source attendue est dans le top-k (ou refus correct)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`cosine` réponse générée vs annotée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**0,893 ± 0,003**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excellente couverture sémantique (stable)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`judge_score` (mistral-small, 0-5)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**~4,2 / 5** (4,1-4,3 selon runs)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bonne qualité globale (moyenne multi-run)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Taux de refus correct sur hors-scope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**100 %** (5/5)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aucune hallucination sur Angers, Vendée, Italie, recette, Marseille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Ces chiffres sont le résultat d'un cycle de tuning itératif documenté : (1) un premier run a révélé une fuite</w:t>
      </w:r>
      <w:r>
        <w:t xml:space="preserve"> de connaissance paramétrique (le bot répondait « Rome » à « capitale de l'Italie »), (2) un verrou de périmètre l'a corrigée mais a introduit des faux refus sur des questions thématiques, (3) un verrou chirurgical a équilibré les deux. Enseignement clé : </w:t>
      </w:r>
      <w:r>
        <w:rPr>
          <w:b/>
        </w:rPr>
        <w:t xml:space="preserve">les métriques agrégées masquent les régressions ; seule l'analyse fine par question les révèle</w:t>
      </w:r>
      <w:r>
        <w:t xml:space="preserve"> (le </w:t>
      </w:r>
      <w:r>
        <w:rPr>
          <w:rFonts w:ascii="Consolas" w:hAnsi="Consolas"/>
          <w:sz w:val="20"/>
        </w:rPr>
        <w:t xml:space="preserve">hit_rate@k</w:t>
      </w:r>
      <w:r>
        <w:t xml:space="preserve"> mesure le retriever, le </w:t>
      </w:r>
      <w:r>
        <w:rPr>
          <w:rFonts w:ascii="Consolas" w:hAnsi="Consolas"/>
          <w:sz w:val="20"/>
        </w:rPr>
        <w:t xml:space="preserve">judge_score</w:t>
      </w:r>
      <w:r>
        <w:t xml:space="preserve"> la génération).</w:t>
      </w:r>
      <w:r/>
    </w:p>
    <w:p>
      <w:pPr>
        <w:pBdr/>
        <w:spacing/>
        <w:ind w:left="432"/>
        <w:rPr/>
      </w:pPr>
      <w:r>
        <w:rPr>
          <w:i/>
        </w:rPr>
        <w:t xml:space="preserve">Limite méthodologique : les expected_source_uids sont annotés à partir des candidats du retriever (pas de ground truth exhaustif). Le hit_rate@k mesure donc la cohérence du top-k plutôt qu'un recall absolu.</w:t>
      </w:r>
      <w:r/>
    </w:p>
    <w:p>
      <w:pPr>
        <w:pBdr/>
        <w:spacing/>
        <w:ind w:left="432"/>
        <w:rPr/>
      </w:pPr>
      <w:r/>
      <w:r/>
    </w:p>
    <w:p>
      <w:pPr>
        <w:pBdr/>
        <w:spacing/>
        <w:ind w:left="432"/>
        <w:rPr/>
      </w:pPr>
      <w:r>
        <w:rPr>
          <w:i/>
        </w:rPr>
        <w:t xml:space="preserve">Variance des métriques : le juge LLM n'est pas déterministe (même à température 0, à cause du batching serveur et de l'</w:t>
      </w:r>
      <w:r>
        <w:rPr>
          <w:i/>
        </w:rPr>
        <w:t xml:space="preserve">arithmétique flottante GPU). On reporte donc une moyenne ± écart-type sur plusieurs runs (mode --runs N du script d'évaluation), pas un chiffre unique. Le cosine est nettement plus stable (±0,003) que le juge (±0,18). hit_rate est déterministe (retriever).</w:t>
      </w:r>
      <w:r/>
    </w:p>
    <w:p>
      <w:pPr>
        <w:pBdr/>
        <w:spacing/>
        <w:ind/>
        <w:rPr/>
      </w:pPr>
      <w:r>
        <w:rPr>
          <w:b/>
        </w:rPr>
        <w:t xml:space="preserve">Imperfections identifiées</w:t>
      </w:r>
      <w:r>
        <w:t xml:space="preserve"> (juge &lt; 5) : sur-interprétation temporelle occasionnelle (le LLM ajoute « ce week-end » quand la question ne le demande pas), pertinence thématique parfois approximative (un débat classé comme « humour »), et un </w:t>
      </w:r>
      <w:r>
        <w:rPr>
          <w:b/>
        </w:rPr>
        <w:t xml:space="preserve">faux refus reproductible sur Q4</w:t>
      </w:r>
      <w:r>
        <w:t xml:space="preserve"> (« concerts de musique classique ») . Diagnostiqué via le CSV : le retriever fournit les 5 bons événements (hit=1) mais </w:t>
      </w:r>
      <w:r>
        <w:rPr>
          <w:rFonts w:ascii="Consolas" w:hAnsi="Consolas"/>
          <w:sz w:val="20"/>
        </w:rPr>
        <w:t xml:space="preserve">mistral-small</w:t>
      </w:r>
      <w:r>
        <w:t xml:space="preserve"> refuse à tort. C'est une limite du petit modèle sur les requêtes thématiques pointues (cf. §6.1). Pistes : affiner le prompt, re-ranker, ou modèle plus large (cf. §6.2).</w:t>
      </w:r>
      <w:r/>
    </w:p>
    <w:p>
      <w:pPr>
        <w:pBdr/>
        <w:spacing/>
        <w:ind/>
        <w:rPr/>
      </w:pPr>
      <w:r>
        <w:rPr>
          <w:b/>
        </w:rPr>
        <w:t xml:space="preserve">Finding qualité de données + correctif</w:t>
      </w:r>
      <w:r>
        <w:t xml:space="preserve"> : Open Agenda Loire-Atlantique agrège des contributeurs hétérogènes ; ~30-50 % des candidats sur certaines requêtes étaient des événements </w:t>
      </w:r>
      <w:r>
        <w:rPr>
          <w:b/>
        </w:rPr>
        <w:t xml:space="preserve">emploi/formation/administratif</w:t>
      </w:r>
      <w:r>
        <w:t xml:space="preserve"> (France Travail « job dating », ateliers LinkedIn, « comment choisir ma mutuelle »...) qui polluaient le retrieval. Un filtre </w:t>
      </w:r>
      <w:r>
        <w:rPr>
          <w:rFonts w:ascii="Consolas" w:hAnsi="Consolas"/>
          <w:sz w:val="20"/>
        </w:rPr>
        <w:t xml:space="preserve">filter_noise()</w:t>
      </w:r>
      <w:r>
        <w:t xml:space="preserve"> a été ajouté à l'ingestion : exclusion par mots-clés de titre et par contributeur d'origine (</w:t>
      </w:r>
      <w:r>
        <w:rPr>
          <w:rFonts w:ascii="Consolas" w:hAnsi="Consolas"/>
          <w:sz w:val="20"/>
        </w:rPr>
        <w:t xml:space="preserve">originagenda_title</w:t>
      </w:r>
      <w:r>
        <w:t xml:space="preserve">), listes configurables dans </w:t>
      </w:r>
      <w:r>
        <w:rPr>
          <w:rFonts w:ascii="Consolas" w:hAnsi="Consolas"/>
          <w:sz w:val="20"/>
        </w:rPr>
        <w:t xml:space="preserve">config.yaml</w:t>
      </w:r>
      <w:r>
        <w:t xml:space="preserve">. Ce nettoyage améliore la pertinence du contexte fourni au LLM (cf. journal J17 pour l'avant/après mesuré).</w:t>
      </w:r>
      <w:r/>
    </w:p>
    <w:p w14:paraId="0B361F1F">
      <w:pPr>
        <w:pStyle w:val="69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>
          <w:highlight w:val="none"/>
        </w:rPr>
      </w:pPr>
      <w:r>
        <w:t xml:space="preserve">6. Limites du POC et recommandations pour la version finale</w:t>
      </w:r>
      <w:r/>
    </w:p>
    <w:p>
      <w:pPr>
        <w:pStyle w:val="695"/>
        <w:pBdr/>
        <w:spacing/>
        <w:ind/>
        <w:rPr/>
      </w:pPr>
      <w:r>
        <w:t xml:space="preserve">6.1 Limites identifiées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Limite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Impact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Mitigation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Filtre `firstdate_begin` only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un événement long démarré il y a &gt; 1 an mais en cours est exclu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basculer sur `lastdate_end &gt;= today - 365j`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`IndexFlatL2` ne scale pas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latence linéaire en N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passer à IVFFlat / IVFPQ au-delà de 100k chunks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`mistral-small` parfois trop conservateur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faux refus sur requêtes thématiques pointues malgré un bon retrieval (ex. « musique classique », Q4)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`mistral-large` ou re-ranker pour resserrer le contexte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Pas de re-ranking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top-k parfois bruyant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ajouter un re-ranker (BGE, Cohere) entre retriever et LLM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Pas de monitoring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dérive non détectée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LangSmith ou Phoenix (Arize) en production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Coût LLM linéaire en requêtes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risque de scale-up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cache sémantique (GPTCache), fallback FAQ</w:t>
            </w:r>
            <w:r/>
          </w:p>
        </w:tc>
      </w:tr>
      <w:tr>
        <w:trPr/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Données Open Agenda incomplètes (tarif, accessibilité)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réponses imprécises</w:t>
            </w:r>
            <w:r/>
          </w:p>
        </w:tc>
        <w:tc>
          <w:tcPr>
            <w:tcBorders/>
            <w:tcW w:w="3120" w:type="dxa"/>
          </w:tcPr>
          <w:p>
            <w:pPr>
              <w:pBdr/>
              <w:spacing/>
              <w:ind/>
              <w:rPr/>
            </w:pPr>
            <w:r>
              <w:t xml:space="preserve">enrichir avec d'autres sources (sites lieux)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5"/>
        <w:pBdr/>
        <w:spacing/>
        <w:ind/>
        <w:rPr/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/>
      <w:r/>
    </w:p>
    <w:p w14:paraId="789B063F">
      <w:pPr>
        <w:pStyle w:val="695"/>
        <w:pBdr/>
        <w:spacing/>
        <w:ind/>
        <w:rPr/>
      </w:pPr>
      <w:r>
        <w:t xml:space="preserve">6.2 Recommandations chiffrées pour la v1</w:t>
      </w:r>
      <w:r/>
      <w:r/>
    </w:p>
    <w:p>
      <w:pPr>
        <w:pStyle w:val="726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Historique de conversation</w:t>
      </w:r>
      <w:r>
        <w:t xml:space="preserve"> (trade-off POC assumé). La chaîne actuelle est volontairement stateless, conformément à l'énonc</w:t>
      </w:r>
      <w:r>
        <w:t xml:space="preserve">é du brief. L'extension est prête : create_history_aware_retriever LangChain + RunnableWithMessageHistory (backend RedisChatMessageHistory ou SQLChatMessageHistory) ajoutent l'historique avec ~30 lignes de code. Impact chiffré : ×1,7 sur les tokens input (</w:t>
      </w:r>
      <w:r>
        <w:t xml:space="preserve">8 paires de turns), ×2 sur les appels LLM par requête (reformulation + génération), latence p50 ~1,5 s → ~2,8 s, coût ~0,001 € → ~0,002-0,003 € par requête. Effort ~1-2 h. Activable derrière un flag de configuration sans toucher au comportement POC actuel.</w:t>
      </w:r>
      <w:r/>
    </w:p>
    <w:p>
      <w:pPr>
        <w:pStyle w:val="726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Re-ranker dédié</w:t>
      </w:r>
      <w:r>
        <w:t xml:space="preserve">. Un modèle léger comme bge-reranker-v2-m3 après le retriever réduit fortement le bruit. Latence +200 ms, qualité +10 à +20 % sur le judge_score.</w:t>
      </w:r>
      <w:r/>
    </w:p>
    <w:p>
      <w:pPr>
        <w:pStyle w:val="726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Modèle plus large pour la génération</w:t>
      </w:r>
      <w:r>
        <w:t xml:space="preserve"> :  mistral-large-latest ou mistral-medium. Surcoût ~6×, mais meilleure formulation et capacité de raisonnement.</w:t>
      </w:r>
      <w:r/>
    </w:p>
    <w:p>
      <w:pPr>
        <w:pStyle w:val="726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Indexation incrémen</w:t>
      </w:r>
      <w:r>
        <w:rPr>
          <w:b/>
          <w:bCs/>
        </w:rPr>
        <w:t xml:space="preserve">tal</w:t>
      </w:r>
      <w:r>
        <w:rPr>
          <w:b/>
          <w:bCs/>
        </w:rPr>
        <w:t xml:space="preserve">e</w:t>
      </w:r>
      <w:r>
        <w:t xml:space="preserve">. Open Agenda met à jour quotidiennement. Stocker le updatedat de chaque événement, ne ré-embedder que les nouveaux et modifiés.</w:t>
      </w:r>
      <w:r/>
    </w:p>
    <w:p>
      <w:pPr>
        <w:pStyle w:val="726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Évaluation automatisée RAGAS</w:t>
      </w:r>
      <w:r>
        <w:t xml:space="preserve"> (reco v1, écartée au POC). RAGAS est le framework standard d'évaluation RAG (faithfulness, answer relevancy, context precision/recall). Il n'a pas été adopté au stade POC, pour trois raisons : (a) les consignes </w:t>
      </w:r>
      <w:r>
        <w:t xml:space="preserve">demandent de mesurer la qualité « par rapport aux réponses annotées » (même sens + mêmes informations), ce que couvrent déjà nos métriques maison cosine + LLM-as-judge ; (b) vérification sur PyPI (ragas 0.4.3) : il dépend directement de openai et langchai</w:t>
      </w:r>
      <w:r>
        <w:t xml:space="preserve">n_openai, incohérent avec un projet 100 % Mistral, et tire datasets HuggingFace (~150-200 Mo) ; (c) ses métriques (faithfulness, context precision) sont hors du périmètre demandé.</w:t>
      </w:r>
      <w:r/>
    </w:p>
    <w:p w14:paraId="136F1FD7">
      <w:pPr>
        <w:pStyle w:val="726"/>
        <w:numPr>
          <w:ilvl w:val="0"/>
          <w:numId w:val="0"/>
        </w:numPr>
        <w:pBdr/>
        <w:spacing/>
        <w:ind w:firstLine="0" w:left="709"/>
        <w:rPr/>
      </w:pPr>
      <w:r>
        <w:t xml:space="preserve">Nous avons réalisé « l'esprit RAGAS » manuellement :  la faithf</w:t>
      </w:r>
      <w:r>
        <w:t xml:space="preserve">ulness correspond à notre verrou de périmètre anti-hallucination, la context precision à notre filtre anti-bruit. RAGAS reste pertinent en v1 pour industrialiser l'évaluation en CI nocturne (en le branchant explicitement sur ChatMistralAI + mistral-embed).</w:t>
      </w:r>
      <w:r/>
      <w:r/>
    </w:p>
    <w:p>
      <w:pPr>
        <w:pStyle w:val="726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Monitoring de drift</w:t>
      </w:r>
      <w:r>
        <w:t xml:space="preserve">. Surveiller la distribution des questions reçues et la pertinence du top-1 source. Alerte si le pourcentage de « pas trouvé » dépasse un seuil.</w:t>
      </w:r>
      <w:r/>
    </w:p>
    <w:p>
      <w:pPr>
        <w:pStyle w:val="726"/>
        <w:numPr>
          <w:ilvl w:val="0"/>
          <w:numId w:val="15"/>
        </w:numPr>
        <w:pBdr/>
        <w:spacing/>
        <w:ind/>
        <w:rPr/>
      </w:pPr>
      <w:r>
        <w:rPr>
          <w:b/>
          <w:bCs/>
        </w:rPr>
        <w:t xml:space="preserve">KPI produit</w:t>
      </w:r>
      <w:r>
        <w:t xml:space="preserve">. Taux de clic sur les sources affichées (le user clique-t-il sur l'événement recommandé ?), temps moyen avant refus utilisateur, satisfaction (thumbs up/down).</w:t>
      </w:r>
      <w:r/>
    </w:p>
    <w:p>
      <w:pPr>
        <w:pStyle w:val="694"/>
        <w:pBdr/>
        <w:spacing/>
        <w:ind/>
        <w:rPr/>
        <w:sectPr>
          <w:footnotePr/>
          <w:endnotePr/>
          <w:type w:val="nextPage"/>
          <w:pgSz w:h="15840" w:orient="portrait" w:w="12240"/>
          <w:pgMar w:top="1440" w:right="1440" w:bottom="1440" w:left="1440" w:header="709" w:footer="709" w:gutter="0"/>
          <w:cols w:num="1" w:sep="0" w:space="720" w:equalWidth="1"/>
        </w:sectPr>
      </w:pPr>
      <w:r/>
      <w:r/>
    </w:p>
    <w:p w14:paraId="30219D87">
      <w:pPr>
        <w:pStyle w:val="694"/>
        <w:pBdr/>
        <w:spacing/>
        <w:ind/>
        <w:rPr/>
      </w:pPr>
      <w:r>
        <w:t xml:space="preserve">7. Conclusion</w:t>
      </w:r>
      <w:r/>
      <w:r/>
    </w:p>
    <w:p>
      <w:pPr>
        <w:pBdr/>
        <w:spacing/>
        <w:ind/>
        <w:rPr/>
      </w:pPr>
      <w:r>
        <w:t xml:space="preserve">Le POC démontre :</w:t>
      </w:r>
      <w:r/>
    </w:p>
    <w:p>
      <w:pPr>
        <w:pStyle w:val="726"/>
        <w:numPr>
          <w:ilvl w:val="0"/>
          <w:numId w:val="16"/>
        </w:numPr>
        <w:pBdr/>
        <w:spacing/>
        <w:ind/>
        <w:rPr/>
      </w:pPr>
      <w:r>
        <w:t xml:space="preserve">Que la stack imposée (LangChain + Mistral + FAISS) est parfaitement adaptée au cas d'usage Puls-Events.</w:t>
      </w:r>
      <w:r/>
    </w:p>
    <w:p>
      <w:pPr>
        <w:pStyle w:val="726"/>
        <w:numPr>
          <w:ilvl w:val="0"/>
          <w:numId w:val="16"/>
        </w:numPr>
        <w:pBdr/>
        <w:spacing/>
        <w:ind/>
        <w:rPr/>
      </w:pPr>
      <w:r>
        <w:t xml:space="preserve">Que le pipeline est entièrement reproductible (un script reconstruit l'index à la demande, conformément aux consignes).</w:t>
      </w:r>
      <w:r/>
    </w:p>
    <w:p>
      <w:pPr>
        <w:pStyle w:val="726"/>
        <w:numPr>
          <w:ilvl w:val="0"/>
          <w:numId w:val="16"/>
        </w:numPr>
        <w:pBdr/>
        <w:spacing/>
        <w:ind/>
        <w:rPr/>
      </w:pPr>
      <w:r>
        <w:t xml:space="preserve">Que la qualité des réponses est suffisante pour justifier un investissement en v1, sous réserve d'ajouter re-ranking, historique et observabilité.</w:t>
      </w:r>
      <w:r/>
    </w:p>
    <w:p>
      <w:pPr>
        <w:pStyle w:val="726"/>
        <w:numPr>
          <w:ilvl w:val="0"/>
          <w:numId w:val="16"/>
        </w:numPr>
        <w:pBdr/>
        <w:spacing/>
        <w:ind/>
        <w:rPr/>
      </w:pPr>
      <w:r>
        <w:t xml:space="preserve">Que les coûts opérationnels sont maîtrisables (~0,13 € par construction d'index, ~0,001 € par requête utilisateur).</w:t>
      </w:r>
      <w:r/>
    </w:p>
    <w:p>
      <w:pPr>
        <w:pBdr/>
        <w:spacing/>
        <w:ind/>
        <w:rPr/>
      </w:pPr>
      <w:r>
        <w:t xml:space="preserve">Les recommandations §6 dessinent une roadmap cohérente sur 6 à 12 semaines pour passer du POC à une v1 industrielle.</w:t>
      </w:r>
      <w:r/>
    </w:p>
    <w:p w14:paraId="38E05DE0">
      <w:pPr>
        <w:pBdr/>
        <w:spacing/>
        <w:ind/>
        <w:rPr/>
      </w:pPr>
      <w:r/>
      <w:r>
        <w:t xml:space="preserve">____________________________________________________________</w:t>
      </w:r>
      <w:r/>
      <w:r/>
    </w:p>
    <w:p>
      <w:pPr>
        <w:pBdr/>
        <w:spacing/>
        <w:ind/>
        <w:rPr/>
      </w:pPr>
      <w:r>
        <w:rPr>
          <w:b/>
        </w:rPr>
        <w:t xml:space="preserve">Annexes</w:t>
      </w:r>
      <w:r/>
    </w:p>
    <w:p>
      <w:pPr>
        <w:pStyle w:val="723"/>
        <w:pBdr/>
        <w:spacing/>
        <w:ind/>
        <w:rPr/>
      </w:pPr>
      <w:r>
        <w:t xml:space="preserve">Fichiers de code : src/pulsevents_rag/.py, app.py, scripts/.py.</w:t>
      </w:r>
      <w:r/>
    </w:p>
    <w:p>
      <w:pPr>
        <w:pStyle w:val="723"/>
        <w:pBdr/>
        <w:spacing/>
        <w:ind/>
        <w:rPr/>
      </w:pPr>
      <w:r>
        <w:t xml:space="preserve">Tests unitaires : tests/test_data_*.py, tests/test_preprocessing.py, tests/test_vectorstore.py, tests/test_retriever.py.</w:t>
      </w:r>
      <w:r/>
    </w:p>
    <w:p>
      <w:pPr>
        <w:pStyle w:val="723"/>
        <w:pBdr/>
        <w:spacing/>
        <w:ind/>
        <w:rPr/>
      </w:pPr>
      <w:r>
        <w:t xml:space="preserve">Jeu Q/R annoté : data/eval/qa_dataset.json (20 paires).</w:t>
      </w:r>
      <w:r/>
    </w:p>
    <w:p>
      <w:pPr>
        <w:pStyle w:val="723"/>
        <w:pBdr/>
        <w:spacing/>
        <w:ind/>
        <w:rPr/>
      </w:pPr>
      <w:r>
        <w:t xml:space="preserve">Configuration : config.yaml (paramètres centralisés).</w:t>
      </w:r>
      <w:r/>
    </w:p>
    <w:p>
      <w:pPr>
        <w:pBdr/>
        <w:spacing/>
        <w:ind/>
        <w:rPr/>
      </w:pPr>
      <w:r>
        <w:rPr>
          <w:b/>
        </w:rPr>
        <w:t xml:space="preserve">Annexe — commandes Docker (aide-mémoire)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Commande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Rôle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`docker compose build`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Construit l'image (après modification du code)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`docker compose run --rm rag python scripts/pipeline.py`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Tâche ponctuelle : fetch + tests + index (container jetable)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`docker compose run --rm -it rag python scripts/03_run_chatbot_cli.py`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CLI interactif (`-it` requis)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`docker compose run --rm rag python scripts/05_evaluate.py --runs 3`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Évaluation multi-run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`docker compose up rag`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Démarre Streamlit (service, port 8501)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`docker compose stop` / `start`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Arrête / redémarre le container (le conserve)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`docker compose down [--rmi local]`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Supprime container + réseau (et image avec `--rmi local`)</w:t>
            </w:r>
            <w:r/>
          </w:p>
        </w:tc>
      </w:tr>
      <w:tr>
        <w:trPr/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`docker compose ps`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/>
              <w:ind/>
              <w:rPr/>
            </w:pPr>
            <w:r>
              <w:t xml:space="preserve">Liste les containers du projet</w:t>
            </w:r>
            <w:r/>
          </w:p>
        </w:tc>
      </w:tr>
    </w:tbl>
    <w:p>
      <w:pPr>
        <w:pBdr/>
        <w:spacing/>
        <w:ind/>
        <w:rPr>
          <w:highlight w:val="none"/>
        </w:rPr>
      </w:pPr>
      <w:r>
        <w:rPr>
          <w:b/>
        </w:rPr>
        <w:t xml:space="preserve">Persistance</w:t>
      </w:r>
      <w:r>
        <w:t xml:space="preserve"> : le dossier </w:t>
      </w:r>
      <w:r>
        <w:rPr>
          <w:rFonts w:ascii="Consolas" w:hAnsi="Consolas"/>
          <w:sz w:val="20"/>
        </w:rPr>
        <w:t xml:space="preserve">./data/</w:t>
      </w:r>
      <w:r>
        <w:t xml:space="preserve"> (index FAISS, cache embeddings, dump, résultats d'évaluation) est monté en </w:t>
      </w:r>
      <w:r>
        <w:rPr>
          <w:i/>
        </w:rPr>
        <w:t xml:space="preserve">bind mount</w:t>
      </w:r>
      <w:r>
        <w:t xml:space="preserve"> depuis le disque hôte. Il survit à </w:t>
      </w:r>
      <w:r>
        <w:rPr>
          <w:rFonts w:ascii="Consolas" w:hAnsi="Consolas"/>
          <w:sz w:val="20"/>
        </w:rPr>
        <w:t xml:space="preserve">stop</w:t>
      </w:r>
      <w:r>
        <w:t xml:space="preserve">, </w:t>
      </w:r>
      <w:r>
        <w:rPr>
          <w:rFonts w:ascii="Consolas" w:hAnsi="Consolas"/>
          <w:sz w:val="20"/>
        </w:rPr>
        <w:t xml:space="preserve">start</w:t>
      </w:r>
      <w:r>
        <w:t xml:space="preserve"> et </w:t>
      </w:r>
      <w:r>
        <w:rPr>
          <w:rFonts w:ascii="Consolas" w:hAnsi="Consolas"/>
          <w:sz w:val="20"/>
        </w:rPr>
        <w:t xml:space="preserve">down</w:t>
      </w:r>
      <w:r>
        <w:t xml:space="preserve"> — seule la mémoire du process Streamlit (session, historique affiché) est éphémère. Au redémarrage, l'index est rechargé depuis le disque sans ré-indexation.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99FF14E">
    <w:pPr>
      <w:pStyle w:val="691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57395A07">
    <w:pPr>
      <w:pStyle w:val="691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6628E60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0">
    <w:nsid w:val="724A01C4"/>
    <w:lvl w:ilvl="0">
      <w:isLgl w:val="false"/>
      <w:lvlJc w:val="left"/>
      <w:lvlText w:val="–"/>
      <w:numFmt w:val="bullet"/>
      <w:pPr>
        <w:pBdr/>
        <w:spacing/>
        <w:ind w:hanging="360" w:left="106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987503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3ECDCD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F3E5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A9BC6E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EBF86AE"/>
    <w:lvl w:ilvl="0">
      <w:isLgl w:val="false"/>
      <w:lvlJc w:val="left"/>
      <w:lvlText w:val="–"/>
      <w:numFmt w:val="bullet"/>
      <w:pPr>
        <w:pBdr/>
        <w:spacing/>
        <w:ind w:hanging="360" w:left="106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2026-05-26T19:59:50Z</dcterms:modified>
  <cp:category/>
</cp:coreProperties>
</file>