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de gestion de projet — MVP chatbot RAG Puls-Events</w:t>
      </w:r>
    </w:p>
    <w:p>
      <w:pPr>
        <w:jc w:val="center"/>
      </w:pPr>
      <w:r>
        <w:rPr>
          <w:i/>
        </w:rPr>
        <w:t>Document de travail (markdown). Sera assemblé en `.docx` selon le template fourni.</w:t>
      </w:r>
    </w:p>
    <w:p>
      <w:pPr>
        <w:jc w:val="center"/>
      </w:pPr>
      <w:r>
        <w:rPr>
          <w:i/>
        </w:rPr>
        <w:t>Auteur : Morgan Le Gall — Formation Data Engineer, OpenClassrooms.</w:t>
      </w:r>
    </w:p>
    <w:p>
      <w:pPr>
        <w:pStyle w:val="Heading1"/>
      </w:pPr>
      <w:r>
        <w:t>Introduction</w:t>
      </w:r>
    </w:p>
    <w:p>
      <w:r>
        <w:t>Puls-Events exploite une plateforme web de découverte d'événements culturels en temps réel, agrégeant des sources ouvertes (Open Agenda en tête) et personnalisant les résultats selon le lieu, la période et les thématiques de chaque utilisateur.</w:t>
      </w:r>
    </w:p>
    <w:p>
      <w:r>
        <w:t xml:space="preserve">Un premier </w:t>
      </w:r>
      <w:r>
        <w:rPr>
          <w:b/>
        </w:rPr>
        <w:t>Proof of Concept</w:t>
      </w:r>
      <w:r>
        <w:t xml:space="preserve"> (POC) a démontré la faisabilité d'un moteur de recherche sémantique : un chatbot de recommandation reposant sur une architecture </w:t>
      </w:r>
      <w:r>
        <w:rPr>
          <w:b/>
        </w:rPr>
        <w:t>RAG</w:t>
      </w:r>
      <w:r>
        <w:t xml:space="preserve"> (Retrieval-Augmented Generation), couplant une base vectorielle et des modèles NLP pour répondre en langage naturel à des questions du type *« Quels concerts à Nantes ce mois-ci ? »*. Validé par les équipes produit et marketing, ce POC doit maintenant franchir une marche : devenir un </w:t>
      </w:r>
      <w:r>
        <w:rPr>
          <w:b/>
        </w:rPr>
        <w:t>MVP</w:t>
      </w:r>
      <w:r>
        <w:t xml:space="preserve"> (Minimum Viable Product) capable de tenir la charge de plusieurs utilisateurs et de tourner en production.</w:t>
      </w:r>
    </w:p>
    <w:p>
      <w:r>
        <w:t>Ce rapport constitue l'</w:t>
      </w:r>
      <w:r>
        <w:rPr>
          <w:b/>
        </w:rPr>
        <w:t>étude de design</w:t>
      </w:r>
      <w:r>
        <w:t xml:space="preserve"> de ce MVP. Il synthétise les besoins, arrête une architecture cloud, propose un backlog priorisé et un plan de projet, et chiffre le coût de construction (build) et d'exploitation (OPEX).</w:t>
      </w:r>
    </w:p>
    <w:p>
      <w:pPr>
        <w:pStyle w:val="Heading1"/>
      </w:pPr>
      <w:r>
        <w:t>Contexte et objectif du projet</w:t>
      </w:r>
    </w:p>
    <w:p>
      <w:pPr>
        <w:pStyle w:val="Heading2"/>
      </w:pPr>
      <w:r>
        <w:t>Du POC au MVP</w:t>
      </w:r>
    </w:p>
    <w:p>
      <w:r>
        <w:t>Le POC (projet P11) a livré une chaîne RAG fonctionnelle mais volontairement réduite, pour prouver la valeur sans sur-investir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POC livré</w:t>
            </w:r>
          </w:p>
        </w:tc>
        <w:tc>
          <w:tcPr>
            <w:tcW w:type="dxa" w:w="2880"/>
          </w:tcPr>
          <w:p>
            <w:r>
              <w:rPr>
                <w:b/>
              </w:rPr>
              <w:t>Caractère</w:t>
            </w:r>
          </w:p>
        </w:tc>
      </w:tr>
      <w:tr>
        <w:tc>
          <w:tcPr>
            <w:tcW w:type="dxa" w:w="2880"/>
          </w:tcPr>
          <w:p>
            <w:r>
              <w:t>Données</w:t>
            </w:r>
          </w:p>
        </w:tc>
        <w:tc>
          <w:tcPr>
            <w:tcW w:type="dxa" w:w="2880"/>
          </w:tcPr>
          <w:p>
            <w:r>
              <w:t xml:space="preserve">Open Agenda (Opendatasoft), </w:t>
            </w:r>
            <w:r>
              <w:rPr>
                <w:b/>
              </w:rPr>
              <w:t>Pays de la Loire</w:t>
            </w:r>
            <w:r>
              <w:t xml:space="preserve">, événements </w:t>
            </w:r>
            <w:r>
              <w:rPr>
                <w:b/>
              </w:rPr>
              <w:t>&lt; 1 an</w:t>
            </w:r>
          </w:p>
        </w:tc>
        <w:tc>
          <w:tcPr>
            <w:tcW w:type="dxa" w:w="2880"/>
          </w:tcPr>
          <w:p>
            <w:r>
              <w:t>Périmètre restreint</w:t>
            </w:r>
          </w:p>
        </w:tc>
      </w:tr>
      <w:tr>
        <w:tc>
          <w:tcPr>
            <w:tcW w:type="dxa" w:w="2880"/>
          </w:tcPr>
          <w:p>
            <w:r>
              <w:t>Embeddings</w:t>
            </w:r>
          </w:p>
        </w:tc>
        <w:tc>
          <w:tcPr>
            <w:tcW w:type="dxa" w:w="2880"/>
          </w:tcPr>
          <w:p>
            <w:r>
              <w:rPr>
                <w:rFonts w:ascii="Consolas" w:hAnsi="Consolas"/>
              </w:rPr>
              <w:t>mistral-embed</w:t>
            </w:r>
            <w:r>
              <w:t xml:space="preserve"> (1024 dim)</w:t>
            </w:r>
          </w:p>
        </w:tc>
        <w:tc>
          <w:tcPr>
            <w:tcW w:type="dxa" w:w="2880"/>
          </w:tcPr>
          <w:p>
            <w:r>
              <w:t>Conservé</w:t>
            </w:r>
          </w:p>
        </w:tc>
      </w:tr>
      <w:tr>
        <w:tc>
          <w:tcPr>
            <w:tcW w:type="dxa" w:w="2880"/>
          </w:tcPr>
          <w:p>
            <w:r>
              <w:t>LLM</w:t>
            </w:r>
          </w:p>
        </w:tc>
        <w:tc>
          <w:tcPr>
            <w:tcW w:type="dxa" w:w="2880"/>
          </w:tcPr>
          <w:p>
            <w:r>
              <w:rPr>
                <w:rFonts w:ascii="Consolas" w:hAnsi="Consolas"/>
              </w:rPr>
              <w:t>mistral-small-latest</w:t>
            </w:r>
          </w:p>
        </w:tc>
        <w:tc>
          <w:tcPr>
            <w:tcW w:type="dxa" w:w="2880"/>
          </w:tcPr>
          <w:p>
            <w:r>
              <w:t>Conservé</w:t>
            </w:r>
          </w:p>
        </w:tc>
      </w:tr>
      <w:tr>
        <w:tc>
          <w:tcPr>
            <w:tcW w:type="dxa" w:w="2880"/>
          </w:tcPr>
          <w:p>
            <w:r>
              <w:t>Vector store</w:t>
            </w:r>
          </w:p>
        </w:tc>
        <w:tc>
          <w:tcPr>
            <w:tcW w:type="dxa" w:w="2880"/>
          </w:tcPr>
          <w:p>
            <w:r>
              <w:rPr>
                <w:b/>
              </w:rPr>
              <w:t>FAISS local</w:t>
            </w:r>
            <w:r>
              <w:t xml:space="preserve"> (</w:t>
            </w:r>
            <w:r>
              <w:rPr>
                <w:rFonts w:ascii="Consolas" w:hAnsi="Consolas"/>
              </w:rPr>
              <w:t>IndexFlatL2</w:t>
            </w:r>
            <w:r>
              <w:t>)</w:t>
            </w:r>
          </w:p>
        </w:tc>
        <w:tc>
          <w:tcPr>
            <w:tcW w:type="dxa" w:w="2880"/>
          </w:tcPr>
          <w:p>
            <w:r>
              <w:t>Mono-machine, non partagé</w:t>
            </w:r>
          </w:p>
        </w:tc>
      </w:tr>
      <w:tr>
        <w:tc>
          <w:tcPr>
            <w:tcW w:type="dxa" w:w="2880"/>
          </w:tcPr>
          <w:p>
            <w:r>
              <w:t>Retrieval</w:t>
            </w:r>
          </w:p>
        </w:tc>
        <w:tc>
          <w:tcPr>
            <w:tcW w:type="dxa" w:w="2880"/>
          </w:tcPr>
          <w:p>
            <w:r>
              <w:t>LangChain, hybride BM25 + dense, MMR</w:t>
            </w:r>
          </w:p>
        </w:tc>
        <w:tc>
          <w:tcPr>
            <w:tcW w:type="dxa" w:w="2880"/>
          </w:tcPr>
          <w:p>
            <w:r>
              <w:t>Conservé et réutilisé</w:t>
            </w:r>
          </w:p>
        </w:tc>
      </w:tr>
      <w:tr>
        <w:tc>
          <w:tcPr>
            <w:tcW w:type="dxa" w:w="2880"/>
          </w:tcPr>
          <w:p>
            <w:r>
              <w:t>Interface</w:t>
            </w:r>
          </w:p>
        </w:tc>
        <w:tc>
          <w:tcPr>
            <w:tcW w:type="dxa" w:w="2880"/>
          </w:tcPr>
          <w:p>
            <w:r>
              <w:t>CLI + Streamlit</w:t>
            </w:r>
          </w:p>
        </w:tc>
        <w:tc>
          <w:tcPr>
            <w:tcW w:type="dxa" w:w="2880"/>
          </w:tcPr>
          <w:p>
            <w:r>
              <w:t>Démo locale, mono-utilisateur</w:t>
            </w:r>
          </w:p>
        </w:tc>
      </w:tr>
      <w:tr>
        <w:tc>
          <w:tcPr>
            <w:tcW w:type="dxa" w:w="2880"/>
          </w:tcPr>
          <w:p>
            <w:r>
              <w:t>Évaluation</w:t>
            </w:r>
          </w:p>
        </w:tc>
        <w:tc>
          <w:tcPr>
            <w:tcW w:type="dxa" w:w="2880"/>
          </w:tcPr>
          <w:p>
            <w:r>
              <w:t>20 paires Q/R annotées (hit_rate, cosine, LLM-as-judge)</w:t>
            </w:r>
          </w:p>
        </w:tc>
        <w:tc>
          <w:tcPr>
            <w:tcW w:type="dxa" w:w="2880"/>
          </w:tcPr>
          <w:p>
            <w:r>
              <w:t>Socle d'évaluation réutilisable</w:t>
            </w:r>
          </w:p>
        </w:tc>
      </w:tr>
    </w:tbl>
    <w:p/>
    <w:p>
      <w:r>
        <w:t>Le POC a été conçu *stateless* (sans mémoire), sans contexte géographique fin, sans recherche web, sans monitoring et sans hébergement cloud — choix assumés pour un POC. Ce sont précisément ces manques que le MVP doit combler.</w:t>
      </w:r>
    </w:p>
    <w:p>
      <w:pPr>
        <w:pStyle w:val="Heading2"/>
      </w:pPr>
      <w:r>
        <w:t>Objectif du MVP</w:t>
      </w:r>
    </w:p>
    <w:p>
      <w:r>
        <w:t xml:space="preserve">Transformer cette preuve de concept en un produit </w:t>
      </w:r>
      <w:r>
        <w:rPr>
          <w:b/>
        </w:rPr>
        <w:t>multi-utilisateurs, scalable et observable</w:t>
      </w:r>
      <w:r>
        <w:t>, déployé sur une infrastructure cloud, en ajoutant les quatre capacités attendues par l'équipe :</w:t>
      </w:r>
    </w:p>
    <w:p>
      <w:pPr>
        <w:pStyle w:val="ListNumber"/>
      </w:pPr>
      <w:r>
        <w:rPr>
          <w:b/>
        </w:rPr>
        <w:t>Mémoire conversationnelle</w:t>
      </w:r>
      <w:r>
        <w:t xml:space="preserve"> — retenir et exploiter l'historique d'un utilisateur pour des interactions personnalisées.</w:t>
      </w:r>
    </w:p>
    <w:p>
      <w:pPr>
        <w:pStyle w:val="ListNumber"/>
      </w:pPr>
      <w:r>
        <w:rPr>
          <w:b/>
        </w:rPr>
        <w:t>Contexte géographique</w:t>
      </w:r>
      <w:r>
        <w:t xml:space="preserve"> — adapter les réponses à la localisation de l'utilisateur.</w:t>
      </w:r>
    </w:p>
    <w:p>
      <w:pPr>
        <w:pStyle w:val="ListNumber"/>
      </w:pPr>
      <w:r>
        <w:rPr>
          <w:b/>
        </w:rPr>
        <w:t>Recherche web temps réel</w:t>
      </w:r>
      <w:r>
        <w:t xml:space="preserve"> — compléter la base interne par une recherche en ligne (piste : </w:t>
      </w:r>
      <w:r>
        <w:rPr>
          <w:rFonts w:ascii="Consolas" w:hAnsi="Consolas"/>
        </w:rPr>
        <w:t>smolagents</w:t>
      </w:r>
      <w:r>
        <w:t xml:space="preserve"> de Hugging Face).</w:t>
      </w:r>
    </w:p>
    <w:p>
      <w:pPr>
        <w:pStyle w:val="ListNumber"/>
      </w:pPr>
      <w:r>
        <w:rPr>
          <w:b/>
        </w:rPr>
        <w:t>Monitoring de performance</w:t>
      </w:r>
      <w:r>
        <w:t xml:space="preserve"> — mesurer l'efficacité du système et la satisfaction des utilisateurs.</w:t>
      </w:r>
    </w:p>
    <w:p>
      <w:pPr>
        <w:pStyle w:val="Heading2"/>
      </w:pPr>
      <w:r>
        <w:t>Enjeu métier</w:t>
      </w:r>
    </w:p>
    <w:p>
      <w:r>
        <w:t>Le projet sert la stratégie d'innovation de Puls-Events : se différencier sur un marché de l'événementiel où la personnalisation par l'IA devient un standard. Le MVP doit prouver que la valeur du POC tient à l'échelle, à un coût d'exploitation maîtrisé, et avec une qualité de réponse mesurable.</w:t>
      </w:r>
    </w:p>
    <w:p>
      <w:pPr>
        <w:pStyle w:val="Heading1"/>
      </w:pPr>
      <w:r>
        <w:t>Analyse et synthèse des besoins</w:t>
      </w:r>
    </w:p>
    <w:p>
      <w:pPr>
        <w:pStyle w:val="Heading2"/>
      </w:pPr>
      <w:r>
        <w:t>Besoins formulés par l'équipe</w:t>
      </w:r>
    </w:p>
    <w:p>
      <w:r>
        <w:t>Les besoins exprimés par le responsable technique se déclinent en quatre capacités fonctionnelles, plus des exigences transverses implicites (scalabilité, coût, déploiement).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Besoin</w:t>
            </w:r>
          </w:p>
        </w:tc>
        <w:tc>
          <w:tcPr>
            <w:tcW w:type="dxa" w:w="2160"/>
          </w:tcPr>
          <w:p>
            <w:r>
              <w:rPr>
                <w:b/>
              </w:rPr>
              <w:t>Traduction technique</w:t>
            </w:r>
          </w:p>
        </w:tc>
        <w:tc>
          <w:tcPr>
            <w:tcW w:type="dxa" w:w="2160"/>
          </w:tcPr>
          <w:p>
            <w:r>
              <w:rPr>
                <w:b/>
              </w:rPr>
              <w:t>Critère de succès</w:t>
            </w:r>
          </w:p>
        </w:tc>
      </w:tr>
      <w:tr>
        <w:tc>
          <w:tcPr>
            <w:tcW w:type="dxa" w:w="2160"/>
          </w:tcPr>
          <w:p>
            <w:r>
              <w:t>B1</w:t>
            </w:r>
          </w:p>
        </w:tc>
        <w:tc>
          <w:tcPr>
            <w:tcW w:type="dxa" w:w="2160"/>
          </w:tcPr>
          <w:p>
            <w:r>
              <w:t>Mémoire conversationnelle</w:t>
            </w:r>
          </w:p>
        </w:tc>
        <w:tc>
          <w:tcPr>
            <w:tcW w:type="dxa" w:w="2160"/>
          </w:tcPr>
          <w:p>
            <w:r>
              <w:t>Persistance de l'historique + résumé des préférences ; injection du contexte de session dans le prompt RAG</w:t>
            </w:r>
          </w:p>
        </w:tc>
        <w:tc>
          <w:tcPr>
            <w:tcW w:type="dxa" w:w="2160"/>
          </w:tcPr>
          <w:p>
            <w:r>
              <w:t>Le chatbot tient compte des échanges précédents dans une même session et d'une session à l'autre</w:t>
            </w:r>
          </w:p>
        </w:tc>
      </w:tr>
      <w:tr>
        <w:tc>
          <w:tcPr>
            <w:tcW w:type="dxa" w:w="2160"/>
          </w:tcPr>
          <w:p>
            <w:r>
              <w:t>B2</w:t>
            </w:r>
          </w:p>
        </w:tc>
        <w:tc>
          <w:tcPr>
            <w:tcW w:type="dxa" w:w="2160"/>
          </w:tcPr>
          <w:p>
            <w:r>
              <w:t>Contexte géographique</w:t>
            </w:r>
          </w:p>
        </w:tc>
        <w:tc>
          <w:tcPr>
            <w:tcW w:type="dxa" w:w="2160"/>
          </w:tcPr>
          <w:p>
            <w:r>
              <w:t>Géolocalisation utilisateur + requêtes spatiales (rayon, distance, tri) sur les événements</w:t>
            </w:r>
          </w:p>
        </w:tc>
        <w:tc>
          <w:tcPr>
            <w:tcW w:type="dxa" w:w="2160"/>
          </w:tcPr>
          <w:p>
            <w:r>
              <w:t>« Que faire près de moi ce week-end ? » renvoie des événements triés par proximité réelle</w:t>
            </w:r>
          </w:p>
        </w:tc>
      </w:tr>
      <w:tr>
        <w:tc>
          <w:tcPr>
            <w:tcW w:type="dxa" w:w="2160"/>
          </w:tcPr>
          <w:p>
            <w:r>
              <w:t>B3</w:t>
            </w:r>
          </w:p>
        </w:tc>
        <w:tc>
          <w:tcPr>
            <w:tcW w:type="dxa" w:w="2160"/>
          </w:tcPr>
          <w:p>
            <w:r>
              <w:t>Recherche web temps réel</w:t>
            </w:r>
          </w:p>
        </w:tc>
        <w:tc>
          <w:tcPr>
            <w:tcW w:type="dxa" w:w="2160"/>
          </w:tcPr>
          <w:p>
            <w:r>
              <w:t>Agent capable de déclencher une recherche web quand la base interne ne suffit pas</w:t>
            </w:r>
          </w:p>
        </w:tc>
        <w:tc>
          <w:tcPr>
            <w:tcW w:type="dxa" w:w="2160"/>
          </w:tcPr>
          <w:p>
            <w:r>
              <w:t>Une question sur un événement très récent / hors base obtient une réponse sourcée du web</w:t>
            </w:r>
          </w:p>
        </w:tc>
      </w:tr>
      <w:tr>
        <w:tc>
          <w:tcPr>
            <w:tcW w:type="dxa" w:w="2160"/>
          </w:tcPr>
          <w:p>
            <w:r>
              <w:t>B4</w:t>
            </w:r>
          </w:p>
        </w:tc>
        <w:tc>
          <w:tcPr>
            <w:tcW w:type="dxa" w:w="2160"/>
          </w:tcPr>
          <w:p>
            <w:r>
              <w:t>Monitoring performance &amp; satisfaction</w:t>
            </w:r>
          </w:p>
        </w:tc>
        <w:tc>
          <w:tcPr>
            <w:tcW w:type="dxa" w:w="2160"/>
          </w:tcPr>
          <w:p>
            <w:r>
              <w:t>Traçage des requêtes (latence, coût, qualité retrieval) + collecte de feedback utilisateur</w:t>
            </w:r>
          </w:p>
        </w:tc>
        <w:tc>
          <w:tcPr>
            <w:tcW w:type="dxa" w:w="2160"/>
          </w:tcPr>
          <w:p>
            <w:r>
              <w:t>Tableau de bord temps réel ; taux de satisfaction et latence p95 suivis</w:t>
            </w:r>
          </w:p>
        </w:tc>
      </w:tr>
      <w:tr>
        <w:tc>
          <w:tcPr>
            <w:tcW w:type="dxa" w:w="2160"/>
          </w:tcPr>
          <w:p>
            <w:r>
              <w:t>B5</w:t>
            </w:r>
          </w:p>
        </w:tc>
        <w:tc>
          <w:tcPr>
            <w:tcW w:type="dxa" w:w="2160"/>
          </w:tcPr>
          <w:p>
            <w:r>
              <w:t>Scalabilité (implicite)</w:t>
            </w:r>
          </w:p>
        </w:tc>
        <w:tc>
          <w:tcPr>
            <w:tcW w:type="dxa" w:w="2160"/>
          </w:tcPr>
          <w:p>
            <w:r>
              <w:t>Vector store et API capables de monter en charge ; ingestion automatisée</w:t>
            </w:r>
          </w:p>
        </w:tc>
        <w:tc>
          <w:tcPr>
            <w:tcW w:type="dxa" w:w="2160"/>
          </w:tcPr>
          <w:p>
            <w:r>
              <w:t>Supporte une montée de charge sans réécriture</w:t>
            </w:r>
          </w:p>
        </w:tc>
      </w:tr>
      <w:tr>
        <w:tc>
          <w:tcPr>
            <w:tcW w:type="dxa" w:w="2160"/>
          </w:tcPr>
          <w:p>
            <w:r>
              <w:t>B6</w:t>
            </w:r>
          </w:p>
        </w:tc>
        <w:tc>
          <w:tcPr>
            <w:tcW w:type="dxa" w:w="2160"/>
          </w:tcPr>
          <w:p>
            <w:r>
              <w:t>Maîtrise des coûts (implicite)</w:t>
            </w:r>
          </w:p>
        </w:tc>
        <w:tc>
          <w:tcPr>
            <w:tcW w:type="dxa" w:w="2160"/>
          </w:tcPr>
          <w:p>
            <w:r>
              <w:t>Architecture au coût marginal faible aux heures creuses</w:t>
            </w:r>
          </w:p>
        </w:tc>
        <w:tc>
          <w:tcPr>
            <w:tcW w:type="dxa" w:w="2160"/>
          </w:tcPr>
          <w:p>
            <w:r>
              <w:t>OPEX prévisible et optimisable</w:t>
            </w:r>
          </w:p>
        </w:tc>
      </w:tr>
    </w:tbl>
    <w:p/>
    <w:p>
      <w:pPr>
        <w:pStyle w:val="Heading2"/>
      </w:pPr>
      <w:r>
        <w:t>Synthèse du contexte, des objectifs métier et des contraintes techniques</w:t>
      </w:r>
    </w:p>
    <w:p>
      <w:r>
        <w:rPr>
          <w:b/>
        </w:rPr>
        <w:t>Objectifs métier</w:t>
      </w:r>
    </w:p>
    <w:p>
      <w:pPr>
        <w:pStyle w:val="ListBullet"/>
      </w:pPr>
      <w:r>
        <w:t>Personnaliser l'expérience de découverte culturelle (recommandations pertinentes, contextualisées).</w:t>
      </w:r>
    </w:p>
    <w:p>
      <w:pPr>
        <w:pStyle w:val="ListBullet"/>
      </w:pPr>
      <w:r>
        <w:t>Étendre la couverture au-delà du périmètre POC (montée en charge données et trafic).</w:t>
      </w:r>
    </w:p>
    <w:p>
      <w:pPr>
        <w:pStyle w:val="ListBullet"/>
      </w:pPr>
      <w:r>
        <w:t>Démontrer un produit déployable, observable et économiquement soutenable.</w:t>
      </w:r>
    </w:p>
    <w:p>
      <w:r>
        <w:rPr>
          <w:b/>
        </w:rPr>
        <w:t>Contraintes techniques</w:t>
      </w:r>
    </w:p>
    <w:p>
      <w:pPr>
        <w:pStyle w:val="ListBullet"/>
      </w:pPr>
      <w:r>
        <w:rPr>
          <w:b/>
        </w:rPr>
        <w:t>Continuité avec le POC</w:t>
      </w:r>
      <w:r>
        <w:t xml:space="preserve"> : conserver les briques validées (Mistral, LangChain, retriever hybride, Docker) pour limiter le risque et le temps de réécriture.</w:t>
      </w:r>
    </w:p>
    <w:p>
      <w:pPr>
        <w:pStyle w:val="ListBullet"/>
      </w:pPr>
      <w:r>
        <w:rPr>
          <w:b/>
        </w:rPr>
        <w:t>Souveraineté / RGPD</w:t>
      </w:r>
      <w:r>
        <w:t xml:space="preserve"> : données et traitements de préférence hébergés en UE ; Mistral (LLM européen) cohérent avec cette contrainte.</w:t>
      </w:r>
    </w:p>
    <w:p>
      <w:pPr>
        <w:pStyle w:val="ListBullet"/>
      </w:pPr>
      <w:r>
        <w:rPr>
          <w:b/>
        </w:rPr>
        <w:t>Reproductibilité</w:t>
      </w:r>
      <w:r>
        <w:t xml:space="preserve"> : tout conteneurisé (Docker), infrastructure reproductible.</w:t>
      </w:r>
    </w:p>
    <w:p>
      <w:pPr>
        <w:pStyle w:val="ListBullet"/>
      </w:pPr>
      <w:r>
        <w:rPr>
          <w:b/>
        </w:rPr>
        <w:t>Coût</w:t>
      </w:r>
      <w:r>
        <w:t xml:space="preserve"> : un MVP doit minimiser l'OPEX aux faibles charges (privilégier le *scale-to-zero* / le serverless).</w:t>
      </w:r>
    </w:p>
    <w:p>
      <w:pPr>
        <w:pStyle w:val="ListBullet"/>
      </w:pPr>
      <w:r>
        <w:rPr>
          <w:b/>
        </w:rPr>
        <w:t>Données</w:t>
      </w:r>
      <w:r>
        <w:t xml:space="preserve"> : source Open Agenda via API Opendatasoft (accès ouvert), fraîcheur à maintenir par ingestion planifiée.</w:t>
      </w:r>
    </w:p>
    <w:p>
      <w:pPr>
        <w:pStyle w:val="Heading2"/>
      </w:pPr>
      <w:r>
        <w:t>Utilisateurs cibles et cas d'usage</w:t>
      </w:r>
    </w:p>
    <w:p>
      <w:r>
        <w:rPr>
          <w:b/>
        </w:rPr>
        <w:t>Personae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Persona</w:t>
            </w:r>
          </w:p>
        </w:tc>
        <w:tc>
          <w:tcPr>
            <w:tcW w:type="dxa" w:w="2880"/>
          </w:tcPr>
          <w:p>
            <w:r>
              <w:rPr>
                <w:b/>
              </w:rPr>
              <w:t>Profil</w:t>
            </w:r>
          </w:p>
        </w:tc>
        <w:tc>
          <w:tcPr>
            <w:tcW w:type="dxa" w:w="2880"/>
          </w:tcPr>
          <w:p>
            <w:r>
              <w:rPr>
                <w:b/>
              </w:rPr>
              <w:t>Besoin principal</w:t>
            </w:r>
          </w:p>
        </w:tc>
      </w:tr>
      <w:tr>
        <w:tc>
          <w:tcPr>
            <w:tcW w:type="dxa" w:w="2880"/>
          </w:tcPr>
          <w:p>
            <w:r>
              <w:t>Le curieux local</w:t>
            </w:r>
          </w:p>
        </w:tc>
        <w:tc>
          <w:tcPr>
            <w:tcW w:type="dxa" w:w="2880"/>
          </w:tcPr>
          <w:p>
            <w:r>
              <w:t>Habitant cherchant quoi faire près de chez lui</w:t>
            </w:r>
          </w:p>
        </w:tc>
        <w:tc>
          <w:tcPr>
            <w:tcW w:type="dxa" w:w="2880"/>
          </w:tcPr>
          <w:p>
            <w:r>
              <w:t>Recommandations géolocalisées, immédiates</w:t>
            </w:r>
          </w:p>
        </w:tc>
      </w:tr>
      <w:tr>
        <w:tc>
          <w:tcPr>
            <w:tcW w:type="dxa" w:w="2880"/>
          </w:tcPr>
          <w:p>
            <w:r>
              <w:t>Le planificateur</w:t>
            </w:r>
          </w:p>
        </w:tc>
        <w:tc>
          <w:tcPr>
            <w:tcW w:type="dxa" w:w="2880"/>
          </w:tcPr>
          <w:p>
            <w:r>
              <w:t>Prépare une sortie à une date / dans une ville données</w:t>
            </w:r>
          </w:p>
        </w:tc>
        <w:tc>
          <w:tcPr>
            <w:tcW w:type="dxa" w:w="2880"/>
          </w:tcPr>
          <w:p>
            <w:r>
              <w:t>Filtrage précis (lieu, période, thématique)</w:t>
            </w:r>
          </w:p>
        </w:tc>
      </w:tr>
      <w:tr>
        <w:tc>
          <w:tcPr>
            <w:tcW w:type="dxa" w:w="2880"/>
          </w:tcPr>
          <w:p>
            <w:r>
              <w:t>Le visiteur de passage</w:t>
            </w:r>
          </w:p>
        </w:tc>
        <w:tc>
          <w:tcPr>
            <w:tcW w:type="dxa" w:w="2880"/>
          </w:tcPr>
          <w:p>
            <w:r>
              <w:t>Touriste / déplacement professionnel</w:t>
            </w:r>
          </w:p>
        </w:tc>
        <w:tc>
          <w:tcPr>
            <w:tcW w:type="dxa" w:w="2880"/>
          </w:tcPr>
          <w:p>
            <w:r>
              <w:t>Découverte rapide d'événements à proximité, y compris très récents</w:t>
            </w:r>
          </w:p>
        </w:tc>
      </w:tr>
    </w:tbl>
    <w:p/>
    <w:p>
      <w:r>
        <w:rPr>
          <w:b/>
        </w:rPr>
        <w:t>Cas d'usage représentatifs</w:t>
      </w:r>
    </w:p>
    <w:p>
      <w:pPr>
        <w:pStyle w:val="ListBullet"/>
      </w:pPr>
      <w:r>
        <w:rPr>
          <w:b/>
        </w:rPr>
        <w:t>UC1 — Recherche géolocalisée</w:t>
      </w:r>
      <w:r>
        <w:t xml:space="preserve"> : *« Quels concerts ce soir à moins de 10 km ? »* → géolocalisation (B2) + retrieval + génération.</w:t>
      </w:r>
    </w:p>
    <w:p>
      <w:pPr>
        <w:pStyle w:val="ListBullet"/>
      </w:pPr>
      <w:r>
        <w:rPr>
          <w:b/>
        </w:rPr>
        <w:t>UC2 — Conversation à mémoire</w:t>
      </w:r>
      <w:r>
        <w:t xml:space="preserve"> : *« Et le week-end prochain ? »* après une première question → la session se souvient du lieu et de la thématique (B1).</w:t>
      </w:r>
    </w:p>
    <w:p>
      <w:pPr>
        <w:pStyle w:val="ListBullet"/>
      </w:pPr>
      <w:r>
        <w:rPr>
          <w:b/>
        </w:rPr>
        <w:t>UC3 — Événement hors base / très récent</w:t>
      </w:r>
      <w:r>
        <w:t xml:space="preserve"> : *« Y a-t-il une date ajoutée pour le festival X ? »* → l'agent bascule sur la recherche web (B3).</w:t>
      </w:r>
    </w:p>
    <w:p>
      <w:pPr>
        <w:pStyle w:val="ListBullet"/>
      </w:pPr>
      <w:r>
        <w:rPr>
          <w:b/>
        </w:rPr>
        <w:t>UC4 — Personnalisation inter-sessions</w:t>
      </w:r>
      <w:r>
        <w:t xml:space="preserve"> : un utilisateur revient ; le système se souvient qu'il aime le jazz et privilégie ce type d'événements (B1, mémoire long terme).</w:t>
      </w:r>
    </w:p>
    <w:p>
      <w:pPr>
        <w:pStyle w:val="ListBullet"/>
      </w:pPr>
      <w:r>
        <w:rPr>
          <w:b/>
        </w:rPr>
        <w:t>UC5 — Pilotage qualité</w:t>
      </w:r>
      <w:r>
        <w:t xml:space="preserve"> (interne) : l'équipe produit suit la latence, le coût et la satisfaction pour prioriser les améliorations (B4).</w:t>
      </w:r>
    </w:p>
    <w:p>
      <w:pPr>
        <w:pStyle w:val="Heading1"/>
      </w:pPr>
      <w:r>
        <w:t>Plan de projet</w:t>
      </w:r>
    </w:p>
    <w:p>
      <w:r>
        <w:rPr>
          <w:i/>
        </w:rPr>
        <w:t>Basé sur le chiffrage du backlog (≈ 60 j·h pour le MVP Must + Should), un développeur à temps plein. Échéancier en semaines relatives (S1 = démarrage du développement, après validation de cette étude de design).</w:t>
      </w:r>
    </w:p>
    <w:p>
      <w:pPr>
        <w:pStyle w:val="Heading2"/>
      </w:pPr>
      <w:r>
        <w:t>Phasage et échéancier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Semaines</w:t>
            </w:r>
          </w:p>
        </w:tc>
        <w:tc>
          <w:tcPr>
            <w:tcW w:type="dxa" w:w="2160"/>
          </w:tcPr>
          <w:p>
            <w:r>
              <w:rPr>
                <w:b/>
              </w:rPr>
              <w:t>Fonctionnalités</w:t>
            </w:r>
          </w:p>
        </w:tc>
        <w:tc>
          <w:tcPr>
            <w:tcW w:type="dxa" w:w="2160"/>
          </w:tcPr>
          <w:p>
            <w:r>
              <w:rPr>
                <w:b/>
              </w:rPr>
              <w:t>Objectif</w:t>
            </w:r>
          </w:p>
        </w:tc>
      </w:tr>
      <w:tr>
        <w:tc>
          <w:tcPr>
            <w:tcW w:type="dxa" w:w="2160"/>
          </w:tcPr>
          <w:p>
            <w:r>
              <w:rPr>
                <w:b/>
              </w:rPr>
              <w:t>P0 — Étude de design</w:t>
            </w:r>
          </w:p>
        </w:tc>
        <w:tc>
          <w:tcPr>
            <w:tcW w:type="dxa" w:w="2160"/>
          </w:tcPr>
          <w:p>
            <w:r>
              <w:t>(fait)</w:t>
            </w:r>
          </w:p>
        </w:tc>
        <w:tc>
          <w:tcPr>
            <w:tcW w:type="dxa" w:w="2160"/>
          </w:tcPr>
          <w:p>
            <w:r>
              <w:t>Ce rapport</w:t>
            </w:r>
          </w:p>
        </w:tc>
        <w:tc>
          <w:tcPr>
            <w:tcW w:type="dxa" w:w="2160"/>
          </w:tcPr>
          <w:p>
            <w:r>
              <w:t>Vision validée, archi et stack arrêtées</w:t>
            </w:r>
          </w:p>
        </w:tc>
      </w:tr>
      <w:tr>
        <w:tc>
          <w:tcPr>
            <w:tcW w:type="dxa" w:w="2160"/>
          </w:tcPr>
          <w:p>
            <w:r>
              <w:rPr>
                <w:b/>
              </w:rPr>
              <w:t>P1 — Socle &amp; infra</w:t>
            </w:r>
          </w:p>
        </w:tc>
        <w:tc>
          <w:tcPr>
            <w:tcW w:type="dxa" w:w="2160"/>
          </w:tcPr>
          <w:p>
            <w:r>
              <w:t>S1–S4</w:t>
            </w:r>
          </w:p>
        </w:tc>
        <w:tc>
          <w:tcPr>
            <w:tcW w:type="dxa" w:w="2160"/>
          </w:tcPr>
          <w:p>
            <w:r>
              <w:t>F1, F2, F3, F4, F5</w:t>
            </w:r>
          </w:p>
        </w:tc>
        <w:tc>
          <w:tcPr>
            <w:tcW w:type="dxa" w:w="2160"/>
          </w:tcPr>
          <w:p>
            <w:r>
              <w:t xml:space="preserve">RAG du POC migré sur </w:t>
            </w:r>
            <w:r>
              <w:rPr>
                <w:rFonts w:ascii="Consolas" w:hAnsi="Consolas"/>
              </w:rPr>
              <w:t>pgvector</w:t>
            </w:r>
            <w:r>
              <w:t>, infra Scaleway provisionnée (IaC), API + CI/CD en place</w:t>
            </w:r>
          </w:p>
        </w:tc>
      </w:tr>
      <w:tr>
        <w:tc>
          <w:tcPr>
            <w:tcW w:type="dxa" w:w="2160"/>
          </w:tcPr>
          <w:p>
            <w:r>
              <w:rPr>
                <w:b/>
              </w:rPr>
              <w:t>P2 — Mémoire &amp; géo</w:t>
            </w:r>
          </w:p>
        </w:tc>
        <w:tc>
          <w:tcPr>
            <w:tcW w:type="dxa" w:w="2160"/>
          </w:tcPr>
          <w:p>
            <w:r>
              <w:t>S5–S7</w:t>
            </w:r>
          </w:p>
        </w:tc>
        <w:tc>
          <w:tcPr>
            <w:tcW w:type="dxa" w:w="2160"/>
          </w:tcPr>
          <w:p>
            <w:r>
              <w:t>F6, F7, F8, F9</w:t>
            </w:r>
          </w:p>
        </w:tc>
        <w:tc>
          <w:tcPr>
            <w:tcW w:type="dxa" w:w="2160"/>
          </w:tcPr>
          <w:p>
            <w:r>
              <w:t>Conversations à mémoire + recherche géolocalisée fonctionnelles</w:t>
            </w:r>
          </w:p>
        </w:tc>
      </w:tr>
      <w:tr>
        <w:tc>
          <w:tcPr>
            <w:tcW w:type="dxa" w:w="2160"/>
          </w:tcPr>
          <w:p>
            <w:r>
              <w:rPr>
                <w:b/>
              </w:rPr>
              <w:t>P3 — Agent &amp; web</w:t>
            </w:r>
          </w:p>
        </w:tc>
        <w:tc>
          <w:tcPr>
            <w:tcW w:type="dxa" w:w="2160"/>
          </w:tcPr>
          <w:p>
            <w:r>
              <w:t>S8–S9</w:t>
            </w:r>
          </w:p>
        </w:tc>
        <w:tc>
          <w:tcPr>
            <w:tcW w:type="dxa" w:w="2160"/>
          </w:tcPr>
          <w:p>
            <w:r>
              <w:t>F10, F11</w:t>
            </w:r>
          </w:p>
        </w:tc>
        <w:tc>
          <w:tcPr>
            <w:tcW w:type="dxa" w:w="2160"/>
          </w:tcPr>
          <w:p>
            <w:r>
              <w:t>Agent smolagents orchestrant RAG + recherche web temps réel</w:t>
            </w:r>
          </w:p>
        </w:tc>
      </w:tr>
      <w:tr>
        <w:tc>
          <w:tcPr>
            <w:tcW w:type="dxa" w:w="2160"/>
          </w:tcPr>
          <w:p>
            <w:r>
              <w:rPr>
                <w:b/>
              </w:rPr>
              <w:t>P4 — Monitoring &amp; qualité</w:t>
            </w:r>
          </w:p>
        </w:tc>
        <w:tc>
          <w:tcPr>
            <w:tcW w:type="dxa" w:w="2160"/>
          </w:tcPr>
          <w:p>
            <w:r>
              <w:t>S10–S11</w:t>
            </w:r>
          </w:p>
        </w:tc>
        <w:tc>
          <w:tcPr>
            <w:tcW w:type="dxa" w:w="2160"/>
          </w:tcPr>
          <w:p>
            <w:r>
              <w:t>F12, F13, F14, F15</w:t>
            </w:r>
          </w:p>
        </w:tc>
        <w:tc>
          <w:tcPr>
            <w:tcW w:type="dxa" w:w="2160"/>
          </w:tcPr>
          <w:p>
            <w:r>
              <w:t>Observabilité complète (infra + RAG + satisfaction), éval non-régression en CI</w:t>
            </w:r>
          </w:p>
        </w:tc>
      </w:tr>
      <w:tr>
        <w:tc>
          <w:tcPr>
            <w:tcW w:type="dxa" w:w="2160"/>
          </w:tcPr>
          <w:p>
            <w:r>
              <w:rPr>
                <w:b/>
              </w:rPr>
              <w:t>P5 — Stabilisation &amp; prod</w:t>
            </w:r>
          </w:p>
        </w:tc>
        <w:tc>
          <w:tcPr>
            <w:tcW w:type="dxa" w:w="2160"/>
          </w:tcPr>
          <w:p>
            <w:r>
              <w:t>S12</w:t>
            </w:r>
          </w:p>
        </w:tc>
        <w:tc>
          <w:tcPr>
            <w:tcW w:type="dxa" w:w="2160"/>
          </w:tcPr>
          <w:p>
            <w:r>
              <w:t>Durcissement, doc, bascule</w:t>
            </w:r>
          </w:p>
        </w:tc>
        <w:tc>
          <w:tcPr>
            <w:tcW w:type="dxa" w:w="2160"/>
          </w:tcPr>
          <w:p>
            <w:r>
              <w:t>MVP déployé en production</w:t>
            </w:r>
          </w:p>
        </w:tc>
      </w:tr>
    </w:tbl>
    <w:p/>
    <w:p>
      <w:pPr>
        <w:pStyle w:val="Heading2"/>
      </w:pPr>
      <w:r>
        <w:t>Jalons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Jalon</w:t>
            </w:r>
          </w:p>
        </w:tc>
        <w:tc>
          <w:tcPr>
            <w:tcW w:type="dxa" w:w="2160"/>
          </w:tcPr>
          <w:p>
            <w:r>
              <w:rPr>
                <w:b/>
              </w:rPr>
              <w:t>Échéance</w:t>
            </w:r>
          </w:p>
        </w:tc>
        <w:tc>
          <w:tcPr>
            <w:tcW w:type="dxa" w:w="2160"/>
          </w:tcPr>
          <w:p>
            <w:r>
              <w:rPr>
                <w:b/>
              </w:rPr>
              <w:t>Critère de franchissement</w:t>
            </w:r>
          </w:p>
        </w:tc>
        <w:tc>
          <w:tcPr>
            <w:tcW w:type="dxa" w:w="2160"/>
          </w:tcPr>
          <w:p>
            <w:r>
              <w:rPr>
                <w:b/>
              </w:rPr>
              <w:t>Livrable associé</w:t>
            </w:r>
          </w:p>
        </w:tc>
      </w:tr>
      <w:tr>
        <w:tc>
          <w:tcPr>
            <w:tcW w:type="dxa" w:w="2160"/>
          </w:tcPr>
          <w:p>
            <w:r>
              <w:rPr>
                <w:b/>
              </w:rPr>
              <w:t>J0</w:t>
            </w:r>
            <w:r>
              <w:t xml:space="preserve"> Design validé</w:t>
            </w:r>
          </w:p>
        </w:tc>
        <w:tc>
          <w:tcPr>
            <w:tcW w:type="dxa" w:w="2160"/>
          </w:tcPr>
          <w:p>
            <w:r>
              <w:t>Fin P0</w:t>
            </w:r>
          </w:p>
        </w:tc>
        <w:tc>
          <w:tcPr>
            <w:tcW w:type="dxa" w:w="2160"/>
          </w:tcPr>
          <w:p>
            <w:r>
              <w:t>Rapport approuvé par le resp. technique</w:t>
            </w:r>
          </w:p>
        </w:tc>
        <w:tc>
          <w:tcPr>
            <w:tcW w:type="dxa" w:w="2160"/>
          </w:tcPr>
          <w:p>
            <w:r>
              <w:t>Ce rapport + backlog + estimation coûts</w:t>
            </w:r>
          </w:p>
        </w:tc>
      </w:tr>
      <w:tr>
        <w:tc>
          <w:tcPr>
            <w:tcW w:type="dxa" w:w="2160"/>
          </w:tcPr>
          <w:p>
            <w:r>
              <w:rPr>
                <w:b/>
              </w:rPr>
              <w:t>J1</w:t>
            </w:r>
            <w:r>
              <w:t xml:space="preserve"> Socle opérationnel</w:t>
            </w:r>
          </w:p>
        </w:tc>
        <w:tc>
          <w:tcPr>
            <w:tcW w:type="dxa" w:w="2160"/>
          </w:tcPr>
          <w:p>
            <w:r>
              <w:t>Fin S4</w:t>
            </w:r>
          </w:p>
        </w:tc>
        <w:tc>
          <w:tcPr>
            <w:tcW w:type="dxa" w:w="2160"/>
          </w:tcPr>
          <w:p>
            <w:r>
              <w:t xml:space="preserve">RAG migré </w:t>
            </w:r>
            <w:r>
              <w:rPr>
                <w:rFonts w:ascii="Consolas" w:hAnsi="Consolas"/>
              </w:rPr>
              <w:t>pgvector</w:t>
            </w:r>
            <w:r>
              <w:t>, API en ligne, CI/CD vert</w:t>
            </w:r>
          </w:p>
        </w:tc>
        <w:tc>
          <w:tcPr>
            <w:tcW w:type="dxa" w:w="2160"/>
          </w:tcPr>
          <w:p>
            <w:r>
              <w:t xml:space="preserve">Environnement </w:t>
            </w:r>
            <w:r>
              <w:rPr>
                <w:rFonts w:ascii="Consolas" w:hAnsi="Consolas"/>
              </w:rPr>
              <w:t>dev</w:t>
            </w:r>
            <w:r>
              <w:t xml:space="preserve"> déployé, démo API</w:t>
            </w:r>
          </w:p>
        </w:tc>
      </w:tr>
      <w:tr>
        <w:tc>
          <w:tcPr>
            <w:tcW w:type="dxa" w:w="2160"/>
          </w:tcPr>
          <w:p>
            <w:r>
              <w:rPr>
                <w:b/>
              </w:rPr>
              <w:t>J2</w:t>
            </w:r>
            <w:r>
              <w:t xml:space="preserve"> Mémoire &amp; géo</w:t>
            </w:r>
          </w:p>
        </w:tc>
        <w:tc>
          <w:tcPr>
            <w:tcW w:type="dxa" w:w="2160"/>
          </w:tcPr>
          <w:p>
            <w:r>
              <w:t>Fin S7</w:t>
            </w:r>
          </w:p>
        </w:tc>
        <w:tc>
          <w:tcPr>
            <w:tcW w:type="dxa" w:w="2160"/>
          </w:tcPr>
          <w:p>
            <w:r>
              <w:t>UC1 (géo) et UC2 (mémoire) démontrés</w:t>
            </w:r>
          </w:p>
        </w:tc>
        <w:tc>
          <w:tcPr>
            <w:tcW w:type="dxa" w:w="2160"/>
          </w:tcPr>
          <w:p>
            <w:r>
              <w:t>Démo conversationnelle géolocalisée</w:t>
            </w:r>
          </w:p>
        </w:tc>
      </w:tr>
      <w:tr>
        <w:tc>
          <w:tcPr>
            <w:tcW w:type="dxa" w:w="2160"/>
          </w:tcPr>
          <w:p>
            <w:r>
              <w:rPr>
                <w:b/>
              </w:rPr>
              <w:t>J3</w:t>
            </w:r>
            <w:r>
              <w:t xml:space="preserve"> Agent web</w:t>
            </w:r>
          </w:p>
        </w:tc>
        <w:tc>
          <w:tcPr>
            <w:tcW w:type="dxa" w:w="2160"/>
          </w:tcPr>
          <w:p>
            <w:r>
              <w:t>Fin S9</w:t>
            </w:r>
          </w:p>
        </w:tc>
        <w:tc>
          <w:tcPr>
            <w:tcW w:type="dxa" w:w="2160"/>
          </w:tcPr>
          <w:p>
            <w:r>
              <w:t>UC3 (recherche web) démontré</w:t>
            </w:r>
          </w:p>
        </w:tc>
        <w:tc>
          <w:tcPr>
            <w:tcW w:type="dxa" w:w="2160"/>
          </w:tcPr>
          <w:p>
            <w:r>
              <w:t>Démo agent multi-outils</w:t>
            </w:r>
          </w:p>
        </w:tc>
      </w:tr>
      <w:tr>
        <w:tc>
          <w:tcPr>
            <w:tcW w:type="dxa" w:w="2160"/>
          </w:tcPr>
          <w:p>
            <w:r>
              <w:rPr>
                <w:b/>
              </w:rPr>
              <w:t>J4</w:t>
            </w:r>
            <w:r>
              <w:t xml:space="preserve"> Monitoring</w:t>
            </w:r>
          </w:p>
        </w:tc>
        <w:tc>
          <w:tcPr>
            <w:tcW w:type="dxa" w:w="2160"/>
          </w:tcPr>
          <w:p>
            <w:r>
              <w:t>Fin S11</w:t>
            </w:r>
          </w:p>
        </w:tc>
        <w:tc>
          <w:tcPr>
            <w:tcW w:type="dxa" w:w="2160"/>
          </w:tcPr>
          <w:p>
            <w:r>
              <w:t>Tableaux Cockpit + Langfuse actifs, feedback collecté</w:t>
            </w:r>
          </w:p>
        </w:tc>
        <w:tc>
          <w:tcPr>
            <w:tcW w:type="dxa" w:w="2160"/>
          </w:tcPr>
          <w:p>
            <w:r>
              <w:t>Dashboards + rapport d'éval</w:t>
            </w:r>
          </w:p>
        </w:tc>
      </w:tr>
      <w:tr>
        <w:tc>
          <w:tcPr>
            <w:tcW w:type="dxa" w:w="2160"/>
          </w:tcPr>
          <w:p>
            <w:r>
              <w:rPr>
                <w:b/>
              </w:rPr>
              <w:t>J5</w:t>
            </w:r>
            <w:r>
              <w:t xml:space="preserve"> MVP en production</w:t>
            </w:r>
          </w:p>
        </w:tc>
        <w:tc>
          <w:tcPr>
            <w:tcW w:type="dxa" w:w="2160"/>
          </w:tcPr>
          <w:p>
            <w:r>
              <w:t>Fin S12</w:t>
            </w:r>
          </w:p>
        </w:tc>
        <w:tc>
          <w:tcPr>
            <w:tcW w:type="dxa" w:w="2160"/>
          </w:tcPr>
          <w:p>
            <w:r>
              <w:t xml:space="preserve">Service </w:t>
            </w:r>
            <w:r>
              <w:rPr>
                <w:rFonts w:ascii="Consolas" w:hAnsi="Consolas"/>
              </w:rPr>
              <w:t>prod</w:t>
            </w:r>
            <w:r>
              <w:t xml:space="preserve"> stable, éval de non-régression au vert</w:t>
            </w:r>
          </w:p>
        </w:tc>
        <w:tc>
          <w:tcPr>
            <w:tcW w:type="dxa" w:w="2160"/>
          </w:tcPr>
          <w:p>
            <w:r>
              <w:t>MVP déployé + documentation</w:t>
            </w:r>
          </w:p>
        </w:tc>
      </w:tr>
    </w:tbl>
    <w:p/>
    <w:p>
      <w:pPr>
        <w:pStyle w:val="Heading2"/>
      </w:pPr>
      <w:r>
        <w:t>Livrables du projet</w:t>
      </w:r>
    </w:p>
    <w:p>
      <w:pPr>
        <w:pStyle w:val="ListBullet"/>
      </w:pPr>
      <w:r>
        <w:rPr>
          <w:b/>
        </w:rPr>
        <w:t>Code</w:t>
      </w:r>
      <w:r>
        <w:t xml:space="preserve"> : dépôt Git (API FastAPI, agent, pipeline Kestra, IaC Terraform), conteneurisé.</w:t>
      </w:r>
    </w:p>
    <w:p>
      <w:pPr>
        <w:pStyle w:val="ListBullet"/>
      </w:pPr>
      <w:r>
        <w:rPr>
          <w:b/>
        </w:rPr>
        <w:t>Documentation</w:t>
      </w:r>
      <w:r>
        <w:t xml:space="preserve"> : README, schéma d'architecture, runbook de déploiement, modèle de menace (hérité du POC).</w:t>
      </w:r>
    </w:p>
    <w:p>
      <w:pPr>
        <w:pStyle w:val="ListBullet"/>
      </w:pPr>
      <w:r>
        <w:rPr>
          <w:b/>
        </w:rPr>
        <w:t>Observabilité</w:t>
      </w:r>
      <w:r>
        <w:t xml:space="preserve"> : dashboards Cockpit + Langfuse.</w:t>
      </w:r>
    </w:p>
    <w:p>
      <w:pPr>
        <w:pStyle w:val="ListBullet"/>
      </w:pPr>
      <w:r>
        <w:rPr>
          <w:b/>
        </w:rPr>
        <w:t>Qualité</w:t>
      </w:r>
      <w:r>
        <w:t xml:space="preserve"> : jeu d'évaluation enrichi + rapport de métriques.</w:t>
      </w:r>
    </w:p>
    <w:p>
      <w:pPr>
        <w:pStyle w:val="ListBullet"/>
      </w:pPr>
      <w:r>
        <w:rPr>
          <w:b/>
        </w:rPr>
        <w:t>Gestion de projet</w:t>
      </w:r>
      <w:r>
        <w:t xml:space="preserve"> : ce rapport, backlog Excel, estimation des coûts Excel.</w:t>
      </w:r>
    </w:p>
    <w:p>
      <w:pPr>
        <w:pStyle w:val="Heading2"/>
      </w:pPr>
      <w:r>
        <w:t>Risques projet et mitigations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Risque</w:t>
            </w:r>
          </w:p>
        </w:tc>
        <w:tc>
          <w:tcPr>
            <w:tcW w:type="dxa" w:w="2160"/>
          </w:tcPr>
          <w:p>
            <w:r>
              <w:rPr>
                <w:b/>
              </w:rPr>
              <w:t>Probabilité</w:t>
            </w:r>
          </w:p>
        </w:tc>
        <w:tc>
          <w:tcPr>
            <w:tcW w:type="dxa" w:w="2160"/>
          </w:tcPr>
          <w:p>
            <w:r>
              <w:rPr>
                <w:b/>
              </w:rPr>
              <w:t>Impact</w:t>
            </w:r>
          </w:p>
        </w:tc>
        <w:tc>
          <w:tcPr>
            <w:tcW w:type="dxa" w:w="2160"/>
          </w:tcPr>
          <w:p>
            <w:r>
              <w:rPr>
                <w:b/>
              </w:rPr>
              <w:t>Mitigation</w:t>
            </w:r>
          </w:p>
        </w:tc>
      </w:tr>
      <w:tr>
        <w:tc>
          <w:tcPr>
            <w:tcW w:type="dxa" w:w="2160"/>
          </w:tcPr>
          <w:p>
            <w:r>
              <w:t xml:space="preserve">Perf </w:t>
            </w:r>
            <w:r>
              <w:rPr>
                <w:rFonts w:ascii="Consolas" w:hAnsi="Consolas"/>
              </w:rPr>
              <w:t>pgvector</w:t>
            </w:r>
            <w:r>
              <w:t xml:space="preserve"> &lt; FAISS sur gros volume</w:t>
            </w:r>
          </w:p>
        </w:tc>
        <w:tc>
          <w:tcPr>
            <w:tcW w:type="dxa" w:w="2160"/>
          </w:tcPr>
          <w:p>
            <w:r>
              <w:t>Moyenne</w:t>
            </w:r>
          </w:p>
        </w:tc>
        <w:tc>
          <w:tcPr>
            <w:tcW w:type="dxa" w:w="2160"/>
          </w:tcPr>
          <w:p>
            <w:r>
              <w:t>Moyen</w:t>
            </w:r>
          </w:p>
        </w:tc>
        <w:tc>
          <w:tcPr>
            <w:tcW w:type="dxa" w:w="2160"/>
          </w:tcPr>
          <w:p>
            <w:r>
              <w:t>Benchmark dès P1 ; chemin Qdrant documenté</w:t>
            </w:r>
          </w:p>
        </w:tc>
      </w:tr>
      <w:tr>
        <w:tc>
          <w:tcPr>
            <w:tcW w:type="dxa" w:w="2160"/>
          </w:tcPr>
          <w:p>
            <w:r>
              <w:t>Coût LLM qui dérape à la montée en charge</w:t>
            </w:r>
          </w:p>
        </w:tc>
        <w:tc>
          <w:tcPr>
            <w:tcW w:type="dxa" w:w="2160"/>
          </w:tcPr>
          <w:p>
            <w:r>
              <w:t>Moyenne</w:t>
            </w:r>
          </w:p>
        </w:tc>
        <w:tc>
          <w:tcPr>
            <w:tcW w:type="dxa" w:w="2160"/>
          </w:tcPr>
          <w:p>
            <w:r>
              <w:t>Élevé</w:t>
            </w:r>
          </w:p>
        </w:tc>
        <w:tc>
          <w:tcPr>
            <w:tcW w:type="dxa" w:w="2160"/>
          </w:tcPr>
          <w:p>
            <w:r>
              <w:t>Garde-fous agent + cache sémantique dès le départ</w:t>
            </w:r>
          </w:p>
        </w:tc>
      </w:tr>
      <w:tr>
        <w:tc>
          <w:tcPr>
            <w:tcW w:type="dxa" w:w="2160"/>
          </w:tcPr>
          <w:p>
            <w:r>
              <w:t>Qualité des adresses Open Agenda (géo)</w:t>
            </w:r>
          </w:p>
        </w:tc>
        <w:tc>
          <w:tcPr>
            <w:tcW w:type="dxa" w:w="2160"/>
          </w:tcPr>
          <w:p>
            <w:r>
              <w:t>Élevée</w:t>
            </w:r>
          </w:p>
        </w:tc>
        <w:tc>
          <w:tcPr>
            <w:tcW w:type="dxa" w:w="2160"/>
          </w:tcPr>
          <w:p>
            <w:r>
              <w:t>Moyen</w:t>
            </w:r>
          </w:p>
        </w:tc>
        <w:tc>
          <w:tcPr>
            <w:tcW w:type="dxa" w:w="2160"/>
          </w:tcPr>
          <w:p>
            <w:r>
              <w:t>Fallback ville/centroïde, géocodage tolérant aux adresses incomplètes</w:t>
            </w:r>
          </w:p>
        </w:tc>
      </w:tr>
      <w:tr>
        <w:tc>
          <w:tcPr>
            <w:tcW w:type="dxa" w:w="2160"/>
          </w:tcPr>
          <w:p>
            <w:r>
              <w:t>Courbe d'apprentissage IaC / Scaleway</w:t>
            </w:r>
          </w:p>
        </w:tc>
        <w:tc>
          <w:tcPr>
            <w:tcW w:type="dxa" w:w="2160"/>
          </w:tcPr>
          <w:p>
            <w:r>
              <w:t>Moyenne</w:t>
            </w:r>
          </w:p>
        </w:tc>
        <w:tc>
          <w:tcPr>
            <w:tcW w:type="dxa" w:w="2160"/>
          </w:tcPr>
          <w:p>
            <w:r>
              <w:t>Faible</w:t>
            </w:r>
          </w:p>
        </w:tc>
        <w:tc>
          <w:tcPr>
            <w:tcW w:type="dxa" w:w="2160"/>
          </w:tcPr>
          <w:p>
            <w:r>
              <w:t xml:space="preserve">Modules Terraform officiels, environnement </w:t>
            </w:r>
            <w:r>
              <w:rPr>
                <w:rFonts w:ascii="Consolas" w:hAnsi="Consolas"/>
              </w:rPr>
              <w:t>dev</w:t>
            </w:r>
            <w:r>
              <w:t xml:space="preserve"> jetable</w:t>
            </w:r>
          </w:p>
        </w:tc>
      </w:tr>
      <w:tr>
        <w:tc>
          <w:tcPr>
            <w:tcW w:type="dxa" w:w="2160"/>
          </w:tcPr>
          <w:p>
            <w:r>
              <w:t>Faible taux de feedback utilisateur</w:t>
            </w:r>
          </w:p>
        </w:tc>
        <w:tc>
          <w:tcPr>
            <w:tcW w:type="dxa" w:w="2160"/>
          </w:tcPr>
          <w:p>
            <w:r>
              <w:t>Moyenne</w:t>
            </w:r>
          </w:p>
        </w:tc>
        <w:tc>
          <w:tcPr>
            <w:tcW w:type="dxa" w:w="2160"/>
          </w:tcPr>
          <w:p>
            <w:r>
              <w:t>Faible</w:t>
            </w:r>
          </w:p>
        </w:tc>
        <w:tc>
          <w:tcPr>
            <w:tcW w:type="dxa" w:w="2160"/>
          </w:tcPr>
          <w:p>
            <w:r>
              <w:t>UX d'incitation discrète, métriques implicites de secours</w:t>
            </w:r>
          </w:p>
        </w:tc>
      </w:tr>
    </w:tbl>
    <w:p/>
    <w:p>
      <w:pPr>
        <w:pStyle w:val="Heading2"/>
      </w:pPr>
      <w:r>
        <w:t>Méthodologie de développement et documentation</w:t>
      </w:r>
    </w:p>
    <w:p>
      <w:pPr>
        <w:pStyle w:val="ListBullet"/>
      </w:pPr>
      <w:r>
        <w:rPr>
          <w:b/>
        </w:rPr>
        <w:t>Méthode itérative</w:t>
      </w:r>
      <w:r>
        <w:t xml:space="preserve"> : livraison par jalons démontrables (cf. 6.2), priorisation MoSCoW, ajustement du périmètre à chaque fin de phase.</w:t>
      </w:r>
    </w:p>
    <w:p>
      <w:pPr>
        <w:pStyle w:val="ListBullet"/>
      </w:pPr>
      <w:r>
        <w:rPr>
          <w:b/>
        </w:rPr>
        <w:t>Gestion du code</w:t>
      </w:r>
      <w:r>
        <w:t xml:space="preserve"> : Git, une branche par fonctionnalité, revue par *pull request* avant fusion, messages de commit normalisés.</w:t>
      </w:r>
    </w:p>
    <w:p>
      <w:pPr>
        <w:pStyle w:val="ListBullet"/>
      </w:pPr>
      <w:r>
        <w:rPr>
          <w:b/>
        </w:rPr>
        <w:t>Qualité</w:t>
      </w:r>
      <w:r>
        <w:t xml:space="preserve"> : tests </w:t>
      </w:r>
      <w:r>
        <w:rPr>
          <w:rFonts w:ascii="Consolas" w:hAnsi="Consolas"/>
        </w:rPr>
        <w:t>pytest</w:t>
      </w:r>
      <w:r>
        <w:t xml:space="preserve"> (unitaires + tests qualité des données hérités du POC : fraîcheur &lt; 1 an, périmètre géo), évaluation RAG rejouée en CI (non-régression), *linting*.</w:t>
      </w:r>
    </w:p>
    <w:p>
      <w:pPr>
        <w:pStyle w:val="ListBullet"/>
      </w:pPr>
      <w:r>
        <w:rPr>
          <w:b/>
        </w:rPr>
        <w:t>CI/CD</w:t>
      </w:r>
      <w:r>
        <w:t xml:space="preserve"> : GitHub Actions enchaîne lint → tests (bloquants) → build d'image → déploiement sur Serverless Containers.</w:t>
      </w:r>
    </w:p>
    <w:p>
      <w:pPr>
        <w:pStyle w:val="ListBullet"/>
      </w:pPr>
      <w:r>
        <w:rPr>
          <w:b/>
        </w:rPr>
        <w:t>Infrastructure as Code</w:t>
      </w:r>
      <w:r>
        <w:t xml:space="preserve"> : Terraform versionné → l'infra est documentée et reproductible par construction.</w:t>
      </w:r>
    </w:p>
    <w:p>
      <w:pPr>
        <w:pStyle w:val="ListBullet"/>
      </w:pPr>
      <w:r>
        <w:rPr>
          <w:b/>
        </w:rPr>
        <w:t>Documentation technique</w:t>
      </w:r>
      <w:r>
        <w:t xml:space="preserve"> : README, schéma d'architecture, ADR (journal des décisions d'architecture), runbook de déploiement, modèle de menace (hérité du POC), docstrings.</w:t>
      </w:r>
    </w:p>
    <w:p>
      <w:pPr>
        <w:pStyle w:val="ListBullet"/>
      </w:pPr>
      <w:r>
        <w:rPr>
          <w:b/>
        </w:rPr>
        <w:t>Suivi de projet</w:t>
      </w:r>
      <w:r>
        <w:t xml:space="preserve"> : backlog priorisé, jalons datés, revue de fin de phase, indicateurs de délais/coûts/qualité.</w:t>
      </w:r>
    </w:p>
    <w:p>
      <w:pPr>
        <w:pStyle w:val="Heading1"/>
      </w:pPr>
      <w:r>
        <w:t>Macro backlog des fonctionnalités</w:t>
      </w:r>
    </w:p>
    <w:p>
      <w:r>
        <w:rPr>
          <w:i/>
        </w:rPr>
        <w:t>Sera exporté en Excel (livrable annexe). Priorisation **MoSCoW**. Complexité en T-shirt size (S/M/L/XL) ; délai en jours-homme (j·h) pour un développeur. Chaque ligne intègre le risque principal et sa mitigation.</w:t>
      </w:r>
    </w:p>
    <w:p>
      <w:pPr>
        <w:pStyle w:val="Heading2"/>
      </w:pPr>
      <w:r>
        <w:t>Légende</w:t>
      </w:r>
    </w:p>
    <w:p>
      <w:pPr>
        <w:pStyle w:val="ListBullet"/>
      </w:pPr>
      <w:r>
        <w:rPr>
          <w:b/>
        </w:rPr>
        <w:t>Priorité MoSCoW</w:t>
      </w:r>
      <w:r>
        <w:t xml:space="preserve"> : *Must* (indispensable au MVP) · *Should* (important, non bloquant) · *Could* (souhaitable si temps) · *Won't* (hors périmètre MVP, noté pour la suite).</w:t>
      </w:r>
    </w:p>
    <w:p>
      <w:pPr>
        <w:pStyle w:val="ListBullet"/>
      </w:pPr>
      <w:r>
        <w:rPr>
          <w:b/>
        </w:rPr>
        <w:t>Complexité</w:t>
      </w:r>
      <w:r>
        <w:t xml:space="preserve"> : S ≈ 1-2 j·h · M ≈ 3-5 j·h · L ≈ 6-10 j·h · XL ≈ &gt;10 j·h.</w:t>
      </w:r>
    </w:p>
    <w:p>
      <w:pPr>
        <w:pStyle w:val="Heading2"/>
      </w:pPr>
      <w:r>
        <w:t>Backlog priorisé</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ID</w:t>
            </w:r>
          </w:p>
        </w:tc>
        <w:tc>
          <w:tcPr>
            <w:tcW w:type="dxa" w:w="1234"/>
          </w:tcPr>
          <w:p>
            <w:r>
              <w:rPr>
                <w:b/>
              </w:rPr>
              <w:t>Épopée</w:t>
            </w:r>
          </w:p>
        </w:tc>
        <w:tc>
          <w:tcPr>
            <w:tcW w:type="dxa" w:w="1234"/>
          </w:tcPr>
          <w:p>
            <w:r>
              <w:rPr>
                <w:b/>
              </w:rPr>
              <w:t>Fonctionnalité</w:t>
            </w:r>
          </w:p>
        </w:tc>
        <w:tc>
          <w:tcPr>
            <w:tcW w:type="dxa" w:w="1234"/>
          </w:tcPr>
          <w:p>
            <w:r>
              <w:rPr>
                <w:b/>
              </w:rPr>
              <w:t>Priorité</w:t>
            </w:r>
          </w:p>
        </w:tc>
        <w:tc>
          <w:tcPr>
            <w:tcW w:type="dxa" w:w="1234"/>
          </w:tcPr>
          <w:p>
            <w:r>
              <w:rPr>
                <w:b/>
              </w:rPr>
              <w:t>Complexité</w:t>
            </w:r>
          </w:p>
        </w:tc>
        <w:tc>
          <w:tcPr>
            <w:tcW w:type="dxa" w:w="1234"/>
          </w:tcPr>
          <w:p>
            <w:r>
              <w:rPr>
                <w:b/>
              </w:rPr>
              <w:t>Délai (j·h)</w:t>
            </w:r>
          </w:p>
        </w:tc>
        <w:tc>
          <w:tcPr>
            <w:tcW w:type="dxa" w:w="1234"/>
          </w:tcPr>
          <w:p>
            <w:r>
              <w:rPr>
                <w:b/>
              </w:rPr>
              <w:t>Risque principal → mitigation</w:t>
            </w:r>
          </w:p>
        </w:tc>
      </w:tr>
      <w:tr>
        <w:tc>
          <w:tcPr>
            <w:tcW w:type="dxa" w:w="1234"/>
          </w:tcPr>
          <w:p>
            <w:r>
              <w:t>F1</w:t>
            </w:r>
          </w:p>
        </w:tc>
        <w:tc>
          <w:tcPr>
            <w:tcW w:type="dxa" w:w="1234"/>
          </w:tcPr>
          <w:p>
            <w:r>
              <w:t>Socle</w:t>
            </w:r>
          </w:p>
        </w:tc>
        <w:tc>
          <w:tcPr>
            <w:tcW w:type="dxa" w:w="1234"/>
          </w:tcPr>
          <w:p>
            <w:r>
              <w:t>Reprise du pipeline RAG du POC (ingestion, retriever hybride, éval)</w:t>
            </w:r>
          </w:p>
        </w:tc>
        <w:tc>
          <w:tcPr>
            <w:tcW w:type="dxa" w:w="1234"/>
          </w:tcPr>
          <w:p>
            <w:r>
              <w:rPr>
                <w:b/>
              </w:rPr>
              <w:t>Must</w:t>
            </w:r>
          </w:p>
        </w:tc>
        <w:tc>
          <w:tcPr>
            <w:tcW w:type="dxa" w:w="1234"/>
          </w:tcPr>
          <w:p>
            <w:r>
              <w:t>M</w:t>
            </w:r>
          </w:p>
        </w:tc>
        <w:tc>
          <w:tcPr>
            <w:tcW w:type="dxa" w:w="1234"/>
          </w:tcPr>
          <w:p>
            <w:r>
              <w:t>3</w:t>
            </w:r>
          </w:p>
        </w:tc>
        <w:tc>
          <w:tcPr>
            <w:tcW w:type="dxa" w:w="1234"/>
          </w:tcPr>
          <w:p>
            <w:r>
              <w:t>Dette POC → couvert par les tests existants</w:t>
            </w:r>
          </w:p>
        </w:tc>
      </w:tr>
      <w:tr>
        <w:tc>
          <w:tcPr>
            <w:tcW w:type="dxa" w:w="1234"/>
          </w:tcPr>
          <w:p>
            <w:r>
              <w:t>F2</w:t>
            </w:r>
          </w:p>
        </w:tc>
        <w:tc>
          <w:tcPr>
            <w:tcW w:type="dxa" w:w="1234"/>
          </w:tcPr>
          <w:p>
            <w:r>
              <w:t>Socle</w:t>
            </w:r>
          </w:p>
        </w:tc>
        <w:tc>
          <w:tcPr>
            <w:tcW w:type="dxa" w:w="1234"/>
          </w:tcPr>
          <w:p>
            <w:r>
              <w:t xml:space="preserve">Migration vector store FAISS → </w:t>
            </w:r>
            <w:r>
              <w:rPr>
                <w:rFonts w:ascii="Consolas" w:hAnsi="Consolas"/>
              </w:rPr>
              <w:t>pgvector</w:t>
            </w:r>
          </w:p>
        </w:tc>
        <w:tc>
          <w:tcPr>
            <w:tcW w:type="dxa" w:w="1234"/>
          </w:tcPr>
          <w:p>
            <w:r>
              <w:rPr>
                <w:b/>
              </w:rPr>
              <w:t>Must</w:t>
            </w:r>
          </w:p>
        </w:tc>
        <w:tc>
          <w:tcPr>
            <w:tcW w:type="dxa" w:w="1234"/>
          </w:tcPr>
          <w:p>
            <w:r>
              <w:t>M</w:t>
            </w:r>
          </w:p>
        </w:tc>
        <w:tc>
          <w:tcPr>
            <w:tcW w:type="dxa" w:w="1234"/>
          </w:tcPr>
          <w:p>
            <w:r>
              <w:t>4</w:t>
            </w:r>
          </w:p>
        </w:tc>
        <w:tc>
          <w:tcPr>
            <w:tcW w:type="dxa" w:w="1234"/>
          </w:tcPr>
          <w:p>
            <w:r>
              <w:t>Écart de perf vs FAISS → benchmark + index HNSW</w:t>
            </w:r>
          </w:p>
        </w:tc>
      </w:tr>
      <w:tr>
        <w:tc>
          <w:tcPr>
            <w:tcW w:type="dxa" w:w="1234"/>
          </w:tcPr>
          <w:p>
            <w:r>
              <w:t>F3</w:t>
            </w:r>
          </w:p>
        </w:tc>
        <w:tc>
          <w:tcPr>
            <w:tcW w:type="dxa" w:w="1234"/>
          </w:tcPr>
          <w:p>
            <w:r>
              <w:t>Infra</w:t>
            </w:r>
          </w:p>
        </w:tc>
        <w:tc>
          <w:tcPr>
            <w:tcW w:type="dxa" w:w="1234"/>
          </w:tcPr>
          <w:p>
            <w:r>
              <w:t>Provisioning Scaleway via Terraform (PG, Redis, containers, storage)</w:t>
            </w:r>
          </w:p>
        </w:tc>
        <w:tc>
          <w:tcPr>
            <w:tcW w:type="dxa" w:w="1234"/>
          </w:tcPr>
          <w:p>
            <w:r>
              <w:rPr>
                <w:b/>
              </w:rPr>
              <w:t>Must</w:t>
            </w:r>
          </w:p>
        </w:tc>
        <w:tc>
          <w:tcPr>
            <w:tcW w:type="dxa" w:w="1234"/>
          </w:tcPr>
          <w:p>
            <w:r>
              <w:t>L</w:t>
            </w:r>
          </w:p>
        </w:tc>
        <w:tc>
          <w:tcPr>
            <w:tcW w:type="dxa" w:w="1234"/>
          </w:tcPr>
          <w:p>
            <w:r>
              <w:t>6</w:t>
            </w:r>
          </w:p>
        </w:tc>
        <w:tc>
          <w:tcPr>
            <w:tcW w:type="dxa" w:w="1234"/>
          </w:tcPr>
          <w:p>
            <w:r>
              <w:t>Courbe d'apprentissage IaC → modules Terraform officiels Scaleway</w:t>
            </w:r>
          </w:p>
        </w:tc>
      </w:tr>
      <w:tr>
        <w:tc>
          <w:tcPr>
            <w:tcW w:type="dxa" w:w="1234"/>
          </w:tcPr>
          <w:p>
            <w:r>
              <w:t>F4</w:t>
            </w:r>
          </w:p>
        </w:tc>
        <w:tc>
          <w:tcPr>
            <w:tcW w:type="dxa" w:w="1234"/>
          </w:tcPr>
          <w:p>
            <w:r>
              <w:t>Infra</w:t>
            </w:r>
          </w:p>
        </w:tc>
        <w:tc>
          <w:tcPr>
            <w:tcW w:type="dxa" w:w="1234"/>
          </w:tcPr>
          <w:p>
            <w:r>
              <w:t>API FastAPI (endpoints chat, streaming SSE)</w:t>
            </w:r>
          </w:p>
        </w:tc>
        <w:tc>
          <w:tcPr>
            <w:tcW w:type="dxa" w:w="1234"/>
          </w:tcPr>
          <w:p>
            <w:r>
              <w:rPr>
                <w:b/>
              </w:rPr>
              <w:t>Must</w:t>
            </w:r>
          </w:p>
        </w:tc>
        <w:tc>
          <w:tcPr>
            <w:tcW w:type="dxa" w:w="1234"/>
          </w:tcPr>
          <w:p>
            <w:r>
              <w:t>M</w:t>
            </w:r>
          </w:p>
        </w:tc>
        <w:tc>
          <w:tcPr>
            <w:tcW w:type="dxa" w:w="1234"/>
          </w:tcPr>
          <w:p>
            <w:r>
              <w:t>4</w:t>
            </w:r>
          </w:p>
        </w:tc>
        <w:tc>
          <w:tcPr>
            <w:tcW w:type="dxa" w:w="1234"/>
          </w:tcPr>
          <w:p>
            <w:r>
              <w:t>—</w:t>
            </w:r>
          </w:p>
        </w:tc>
      </w:tr>
      <w:tr>
        <w:tc>
          <w:tcPr>
            <w:tcW w:type="dxa" w:w="1234"/>
          </w:tcPr>
          <w:p>
            <w:r>
              <w:t>F5</w:t>
            </w:r>
          </w:p>
        </w:tc>
        <w:tc>
          <w:tcPr>
            <w:tcW w:type="dxa" w:w="1234"/>
          </w:tcPr>
          <w:p>
            <w:r>
              <w:t>Infra</w:t>
            </w:r>
          </w:p>
        </w:tc>
        <w:tc>
          <w:tcPr>
            <w:tcW w:type="dxa" w:w="1234"/>
          </w:tcPr>
          <w:p>
            <w:r>
              <w:t>CI/CD GitHub Actions (tests bloquants → build → deploy)</w:t>
            </w:r>
          </w:p>
        </w:tc>
        <w:tc>
          <w:tcPr>
            <w:tcW w:type="dxa" w:w="1234"/>
          </w:tcPr>
          <w:p>
            <w:r>
              <w:rPr>
                <w:b/>
              </w:rPr>
              <w:t>Must</w:t>
            </w:r>
          </w:p>
        </w:tc>
        <w:tc>
          <w:tcPr>
            <w:tcW w:type="dxa" w:w="1234"/>
          </w:tcPr>
          <w:p>
            <w:r>
              <w:t>M</w:t>
            </w:r>
          </w:p>
        </w:tc>
        <w:tc>
          <w:tcPr>
            <w:tcW w:type="dxa" w:w="1234"/>
          </w:tcPr>
          <w:p>
            <w:r>
              <w:t>3</w:t>
            </w:r>
          </w:p>
        </w:tc>
        <w:tc>
          <w:tcPr>
            <w:tcW w:type="dxa" w:w="1234"/>
          </w:tcPr>
          <w:p>
            <w:r>
              <w:t>Secrets/clés → gestion via secrets Scaleway + GitHub</w:t>
            </w:r>
          </w:p>
        </w:tc>
      </w:tr>
      <w:tr>
        <w:tc>
          <w:tcPr>
            <w:tcW w:type="dxa" w:w="1234"/>
          </w:tcPr>
          <w:p>
            <w:r>
              <w:t>F6</w:t>
            </w:r>
          </w:p>
        </w:tc>
        <w:tc>
          <w:tcPr>
            <w:tcW w:type="dxa" w:w="1234"/>
          </w:tcPr>
          <w:p>
            <w:r>
              <w:t>B1 Mémoire</w:t>
            </w:r>
          </w:p>
        </w:tc>
        <w:tc>
          <w:tcPr>
            <w:tcW w:type="dxa" w:w="1234"/>
          </w:tcPr>
          <w:p>
            <w:r>
              <w:t>Mémoire court terme (Redis, fenêtre de session)</w:t>
            </w:r>
          </w:p>
        </w:tc>
        <w:tc>
          <w:tcPr>
            <w:tcW w:type="dxa" w:w="1234"/>
          </w:tcPr>
          <w:p>
            <w:r>
              <w:rPr>
                <w:b/>
              </w:rPr>
              <w:t>Must</w:t>
            </w:r>
          </w:p>
        </w:tc>
        <w:tc>
          <w:tcPr>
            <w:tcW w:type="dxa" w:w="1234"/>
          </w:tcPr>
          <w:p>
            <w:r>
              <w:t>M</w:t>
            </w:r>
          </w:p>
        </w:tc>
        <w:tc>
          <w:tcPr>
            <w:tcW w:type="dxa" w:w="1234"/>
          </w:tcPr>
          <w:p>
            <w:r>
              <w:t>3</w:t>
            </w:r>
          </w:p>
        </w:tc>
        <w:tc>
          <w:tcPr>
            <w:tcW w:type="dxa" w:w="1234"/>
          </w:tcPr>
          <w:p>
            <w:r>
              <w:t>Cohérence cache/DB → TTL + invalidation simple</w:t>
            </w:r>
          </w:p>
        </w:tc>
      </w:tr>
      <w:tr>
        <w:tc>
          <w:tcPr>
            <w:tcW w:type="dxa" w:w="1234"/>
          </w:tcPr>
          <w:p>
            <w:r>
              <w:t>F7</w:t>
            </w:r>
          </w:p>
        </w:tc>
        <w:tc>
          <w:tcPr>
            <w:tcW w:type="dxa" w:w="1234"/>
          </w:tcPr>
          <w:p>
            <w:r>
              <w:t>B1 Mémoire</w:t>
            </w:r>
          </w:p>
        </w:tc>
        <w:tc>
          <w:tcPr>
            <w:tcW w:type="dxa" w:w="1234"/>
          </w:tcPr>
          <w:p>
            <w:r>
              <w:t>Mémoire long terme + profil de préférences (PG + résumé LLM)</w:t>
            </w:r>
          </w:p>
        </w:tc>
        <w:tc>
          <w:tcPr>
            <w:tcW w:type="dxa" w:w="1234"/>
          </w:tcPr>
          <w:p>
            <w:r>
              <w:rPr>
                <w:b/>
              </w:rPr>
              <w:t>Should</w:t>
            </w:r>
          </w:p>
        </w:tc>
        <w:tc>
          <w:tcPr>
            <w:tcW w:type="dxa" w:w="1234"/>
          </w:tcPr>
          <w:p>
            <w:r>
              <w:t>L</w:t>
            </w:r>
          </w:p>
        </w:tc>
        <w:tc>
          <w:tcPr>
            <w:tcW w:type="dxa" w:w="1234"/>
          </w:tcPr>
          <w:p>
            <w:r>
              <w:t>6</w:t>
            </w:r>
          </w:p>
        </w:tc>
        <w:tc>
          <w:tcPr>
            <w:tcW w:type="dxa" w:w="1234"/>
          </w:tcPr>
          <w:p>
            <w:r>
              <w:t>Coût des résumés LLM → résumé incrémental, déclenché par seuil</w:t>
            </w:r>
          </w:p>
        </w:tc>
      </w:tr>
      <w:tr>
        <w:tc>
          <w:tcPr>
            <w:tcW w:type="dxa" w:w="1234"/>
          </w:tcPr>
          <w:p>
            <w:r>
              <w:t>F8</w:t>
            </w:r>
          </w:p>
        </w:tc>
        <w:tc>
          <w:tcPr>
            <w:tcW w:type="dxa" w:w="1234"/>
          </w:tcPr>
          <w:p>
            <w:r>
              <w:t>B2 Géo</w:t>
            </w:r>
          </w:p>
        </w:tc>
        <w:tc>
          <w:tcPr>
            <w:tcW w:type="dxa" w:w="1234"/>
          </w:tcPr>
          <w:p>
            <w:r>
              <w:t>Géocodage des événements + activation PostGIS</w:t>
            </w:r>
          </w:p>
        </w:tc>
        <w:tc>
          <w:tcPr>
            <w:tcW w:type="dxa" w:w="1234"/>
          </w:tcPr>
          <w:p>
            <w:r>
              <w:rPr>
                <w:b/>
              </w:rPr>
              <w:t>Must</w:t>
            </w:r>
          </w:p>
        </w:tc>
        <w:tc>
          <w:tcPr>
            <w:tcW w:type="dxa" w:w="1234"/>
          </w:tcPr>
          <w:p>
            <w:r>
              <w:t>M</w:t>
            </w:r>
          </w:p>
        </w:tc>
        <w:tc>
          <w:tcPr>
            <w:tcW w:type="dxa" w:w="1234"/>
          </w:tcPr>
          <w:p>
            <w:r>
              <w:t>4</w:t>
            </w:r>
          </w:p>
        </w:tc>
        <w:tc>
          <w:tcPr>
            <w:tcW w:type="dxa" w:w="1234"/>
          </w:tcPr>
          <w:p>
            <w:r>
              <w:t>Adresses incomplètes Open Agenda → fallback ville/centroïde</w:t>
            </w:r>
          </w:p>
        </w:tc>
      </w:tr>
      <w:tr>
        <w:tc>
          <w:tcPr>
            <w:tcW w:type="dxa" w:w="1234"/>
          </w:tcPr>
          <w:p>
            <w:r>
              <w:t>F9</w:t>
            </w:r>
          </w:p>
        </w:tc>
        <w:tc>
          <w:tcPr>
            <w:tcW w:type="dxa" w:w="1234"/>
          </w:tcPr>
          <w:p>
            <w:r>
              <w:t>B2 Géo</w:t>
            </w:r>
          </w:p>
        </w:tc>
        <w:tc>
          <w:tcPr>
            <w:tcW w:type="dxa" w:w="1234"/>
          </w:tcPr>
          <w:p>
            <w:r>
              <w:t>Recherche géolocalisée (filtre rayon, tri par distance)</w:t>
            </w:r>
          </w:p>
        </w:tc>
        <w:tc>
          <w:tcPr>
            <w:tcW w:type="dxa" w:w="1234"/>
          </w:tcPr>
          <w:p>
            <w:r>
              <w:rPr>
                <w:b/>
              </w:rPr>
              <w:t>Must</w:t>
            </w:r>
          </w:p>
        </w:tc>
        <w:tc>
          <w:tcPr>
            <w:tcW w:type="dxa" w:w="1234"/>
          </w:tcPr>
          <w:p>
            <w:r>
              <w:t>M</w:t>
            </w:r>
          </w:p>
        </w:tc>
        <w:tc>
          <w:tcPr>
            <w:tcW w:type="dxa" w:w="1234"/>
          </w:tcPr>
          <w:p>
            <w:r>
              <w:t>4</w:t>
            </w:r>
          </w:p>
        </w:tc>
        <w:tc>
          <w:tcPr>
            <w:tcW w:type="dxa" w:w="1234"/>
          </w:tcPr>
          <w:p>
            <w:r>
              <w:t>Combinaison géo + vectoriel → filtre PostGIS avant top-k</w:t>
            </w:r>
          </w:p>
        </w:tc>
      </w:tr>
      <w:tr>
        <w:tc>
          <w:tcPr>
            <w:tcW w:type="dxa" w:w="1234"/>
          </w:tcPr>
          <w:p>
            <w:r>
              <w:t>F10</w:t>
            </w:r>
          </w:p>
        </w:tc>
        <w:tc>
          <w:tcPr>
            <w:tcW w:type="dxa" w:w="1234"/>
          </w:tcPr>
          <w:p>
            <w:r>
              <w:t>B3 Web</w:t>
            </w:r>
          </w:p>
        </w:tc>
        <w:tc>
          <w:tcPr>
            <w:tcW w:type="dxa" w:w="1234"/>
          </w:tcPr>
          <w:p>
            <w:r>
              <w:t>Agent smolagents (orchestration des outils)</w:t>
            </w:r>
          </w:p>
        </w:tc>
        <w:tc>
          <w:tcPr>
            <w:tcW w:type="dxa" w:w="1234"/>
          </w:tcPr>
          <w:p>
            <w:r>
              <w:rPr>
                <w:b/>
              </w:rPr>
              <w:t>Must</w:t>
            </w:r>
          </w:p>
        </w:tc>
        <w:tc>
          <w:tcPr>
            <w:tcW w:type="dxa" w:w="1234"/>
          </w:tcPr>
          <w:p>
            <w:r>
              <w:t>L</w:t>
            </w:r>
          </w:p>
        </w:tc>
        <w:tc>
          <w:tcPr>
            <w:tcW w:type="dxa" w:w="1234"/>
          </w:tcPr>
          <w:p>
            <w:r>
              <w:t>7</w:t>
            </w:r>
          </w:p>
        </w:tc>
        <w:tc>
          <w:tcPr>
            <w:tcW w:type="dxa" w:w="1234"/>
          </w:tcPr>
          <w:p>
            <w:r>
              <w:t>Boucles d'agent coûteuses → limite d'itérations + garde-fous coût</w:t>
            </w:r>
          </w:p>
        </w:tc>
      </w:tr>
      <w:tr>
        <w:tc>
          <w:tcPr>
            <w:tcW w:type="dxa" w:w="1234"/>
          </w:tcPr>
          <w:p>
            <w:r>
              <w:t>F11</w:t>
            </w:r>
          </w:p>
        </w:tc>
        <w:tc>
          <w:tcPr>
            <w:tcW w:type="dxa" w:w="1234"/>
          </w:tcPr>
          <w:p>
            <w:r>
              <w:t>B3 Web</w:t>
            </w:r>
          </w:p>
        </w:tc>
        <w:tc>
          <w:tcPr>
            <w:tcW w:type="dxa" w:w="1234"/>
          </w:tcPr>
          <w:p>
            <w:r>
              <w:t>Outil de recherche web temps réel (Tavily)</w:t>
            </w:r>
          </w:p>
        </w:tc>
        <w:tc>
          <w:tcPr>
            <w:tcW w:type="dxa" w:w="1234"/>
          </w:tcPr>
          <w:p>
            <w:r>
              <w:rPr>
                <w:b/>
              </w:rPr>
              <w:t>Should</w:t>
            </w:r>
          </w:p>
        </w:tc>
        <w:tc>
          <w:tcPr>
            <w:tcW w:type="dxa" w:w="1234"/>
          </w:tcPr>
          <w:p>
            <w:r>
              <w:t>M</w:t>
            </w:r>
          </w:p>
        </w:tc>
        <w:tc>
          <w:tcPr>
            <w:tcW w:type="dxa" w:w="1234"/>
          </w:tcPr>
          <w:p>
            <w:r>
              <w:t>3</w:t>
            </w:r>
          </w:p>
        </w:tc>
        <w:tc>
          <w:tcPr>
            <w:tcW w:type="dxa" w:w="1234"/>
          </w:tcPr>
          <w:p>
            <w:r>
              <w:t>Qualité/coût des résultats web → déclenchement conditionnel (base interne d'abord)</w:t>
            </w:r>
          </w:p>
        </w:tc>
      </w:tr>
      <w:tr>
        <w:tc>
          <w:tcPr>
            <w:tcW w:type="dxa" w:w="1234"/>
          </w:tcPr>
          <w:p>
            <w:r>
              <w:t>F12</w:t>
            </w:r>
          </w:p>
        </w:tc>
        <w:tc>
          <w:tcPr>
            <w:tcW w:type="dxa" w:w="1234"/>
          </w:tcPr>
          <w:p>
            <w:r>
              <w:t>B4 Monitoring</w:t>
            </w:r>
          </w:p>
        </w:tc>
        <w:tc>
          <w:tcPr>
            <w:tcW w:type="dxa" w:w="1234"/>
          </w:tcPr>
          <w:p>
            <w:r>
              <w:t>Observabilité infra (Cockpit : latence, CPU, logs)</w:t>
            </w:r>
          </w:p>
        </w:tc>
        <w:tc>
          <w:tcPr>
            <w:tcW w:type="dxa" w:w="1234"/>
          </w:tcPr>
          <w:p>
            <w:r>
              <w:rPr>
                <w:b/>
              </w:rPr>
              <w:t>Must</w:t>
            </w:r>
          </w:p>
        </w:tc>
        <w:tc>
          <w:tcPr>
            <w:tcW w:type="dxa" w:w="1234"/>
          </w:tcPr>
          <w:p>
            <w:r>
              <w:t>S</w:t>
            </w:r>
          </w:p>
        </w:tc>
        <w:tc>
          <w:tcPr>
            <w:tcW w:type="dxa" w:w="1234"/>
          </w:tcPr>
          <w:p>
            <w:r>
              <w:t>2</w:t>
            </w:r>
          </w:p>
        </w:tc>
        <w:tc>
          <w:tcPr>
            <w:tcW w:type="dxa" w:w="1234"/>
          </w:tcPr>
          <w:p>
            <w:r>
              <w:t>— (natif Scaleway)</w:t>
            </w:r>
          </w:p>
        </w:tc>
      </w:tr>
      <w:tr>
        <w:tc>
          <w:tcPr>
            <w:tcW w:type="dxa" w:w="1234"/>
          </w:tcPr>
          <w:p>
            <w:r>
              <w:t>F13</w:t>
            </w:r>
          </w:p>
        </w:tc>
        <w:tc>
          <w:tcPr>
            <w:tcW w:type="dxa" w:w="1234"/>
          </w:tcPr>
          <w:p>
            <w:r>
              <w:t>B4 Monitoring</w:t>
            </w:r>
          </w:p>
        </w:tc>
        <w:tc>
          <w:tcPr>
            <w:tcW w:type="dxa" w:w="1234"/>
          </w:tcPr>
          <w:p>
            <w:r>
              <w:t>Observabilité RAG + coût tokens (Langfuse)</w:t>
            </w:r>
          </w:p>
        </w:tc>
        <w:tc>
          <w:tcPr>
            <w:tcW w:type="dxa" w:w="1234"/>
          </w:tcPr>
          <w:p>
            <w:r>
              <w:rPr>
                <w:b/>
              </w:rPr>
              <w:t>Must</w:t>
            </w:r>
          </w:p>
        </w:tc>
        <w:tc>
          <w:tcPr>
            <w:tcW w:type="dxa" w:w="1234"/>
          </w:tcPr>
          <w:p>
            <w:r>
              <w:t>M</w:t>
            </w:r>
          </w:p>
        </w:tc>
        <w:tc>
          <w:tcPr>
            <w:tcW w:type="dxa" w:w="1234"/>
          </w:tcPr>
          <w:p>
            <w:r>
              <w:t>4</w:t>
            </w:r>
          </w:p>
        </w:tc>
        <w:tc>
          <w:tcPr>
            <w:tcW w:type="dxa" w:w="1234"/>
          </w:tcPr>
          <w:p>
            <w:r>
              <w:t>Self-hosting Langfuse → image officielle + PG dédié</w:t>
            </w:r>
          </w:p>
        </w:tc>
      </w:tr>
      <w:tr>
        <w:tc>
          <w:tcPr>
            <w:tcW w:type="dxa" w:w="1234"/>
          </w:tcPr>
          <w:p>
            <w:r>
              <w:t>F14</w:t>
            </w:r>
          </w:p>
        </w:tc>
        <w:tc>
          <w:tcPr>
            <w:tcW w:type="dxa" w:w="1234"/>
          </w:tcPr>
          <w:p>
            <w:r>
              <w:t>B4 Monitoring</w:t>
            </w:r>
          </w:p>
        </w:tc>
        <w:tc>
          <w:tcPr>
            <w:tcW w:type="dxa" w:w="1234"/>
          </w:tcPr>
          <w:p>
            <w:r>
              <w:t>Feedback utilisateur (👍/👎) + tableau de satisfaction</w:t>
            </w:r>
          </w:p>
        </w:tc>
        <w:tc>
          <w:tcPr>
            <w:tcW w:type="dxa" w:w="1234"/>
          </w:tcPr>
          <w:p>
            <w:r>
              <w:rPr>
                <w:b/>
              </w:rPr>
              <w:t>Should</w:t>
            </w:r>
          </w:p>
        </w:tc>
        <w:tc>
          <w:tcPr>
            <w:tcW w:type="dxa" w:w="1234"/>
          </w:tcPr>
          <w:p>
            <w:r>
              <w:t>M</w:t>
            </w:r>
          </w:p>
        </w:tc>
        <w:tc>
          <w:tcPr>
            <w:tcW w:type="dxa" w:w="1234"/>
          </w:tcPr>
          <w:p>
            <w:r>
              <w:t>3</w:t>
            </w:r>
          </w:p>
        </w:tc>
        <w:tc>
          <w:tcPr>
            <w:tcW w:type="dxa" w:w="1234"/>
          </w:tcPr>
          <w:p>
            <w:r>
              <w:t>Faible taux de feedback → UX d'incitation discrète</w:t>
            </w:r>
          </w:p>
        </w:tc>
      </w:tr>
      <w:tr>
        <w:tc>
          <w:tcPr>
            <w:tcW w:type="dxa" w:w="1234"/>
          </w:tcPr>
          <w:p>
            <w:r>
              <w:t>F15</w:t>
            </w:r>
          </w:p>
        </w:tc>
        <w:tc>
          <w:tcPr>
            <w:tcW w:type="dxa" w:w="1234"/>
          </w:tcPr>
          <w:p>
            <w:r>
              <w:t>B4 Monitoring</w:t>
            </w:r>
          </w:p>
        </w:tc>
        <w:tc>
          <w:tcPr>
            <w:tcW w:type="dxa" w:w="1234"/>
          </w:tcPr>
          <w:p>
            <w:r>
              <w:t>Éval qualité rejouée en CI (non-régression)</w:t>
            </w:r>
          </w:p>
        </w:tc>
        <w:tc>
          <w:tcPr>
            <w:tcW w:type="dxa" w:w="1234"/>
          </w:tcPr>
          <w:p>
            <w:r>
              <w:rPr>
                <w:b/>
              </w:rPr>
              <w:t>Should</w:t>
            </w:r>
          </w:p>
        </w:tc>
        <w:tc>
          <w:tcPr>
            <w:tcW w:type="dxa" w:w="1234"/>
          </w:tcPr>
          <w:p>
            <w:r>
              <w:t>S</w:t>
            </w:r>
          </w:p>
        </w:tc>
        <w:tc>
          <w:tcPr>
            <w:tcW w:type="dxa" w:w="1234"/>
          </w:tcPr>
          <w:p>
            <w:r>
              <w:t>2</w:t>
            </w:r>
          </w:p>
        </w:tc>
        <w:tc>
          <w:tcPr>
            <w:tcW w:type="dxa" w:w="1234"/>
          </w:tcPr>
          <w:p>
            <w:r>
              <w:t>Seuils mal calibrés → marges sur le jeu annoté</w:t>
            </w:r>
          </w:p>
        </w:tc>
      </w:tr>
      <w:tr>
        <w:tc>
          <w:tcPr>
            <w:tcW w:type="dxa" w:w="1234"/>
          </w:tcPr>
          <w:p>
            <w:r>
              <w:t>F16</w:t>
            </w:r>
          </w:p>
        </w:tc>
        <w:tc>
          <w:tcPr>
            <w:tcW w:type="dxa" w:w="1234"/>
          </w:tcPr>
          <w:p>
            <w:r>
              <w:t>Produit</w:t>
            </w:r>
          </w:p>
        </w:tc>
        <w:tc>
          <w:tcPr>
            <w:tcW w:type="dxa" w:w="1234"/>
          </w:tcPr>
          <w:p>
            <w:r>
              <w:t>Frontend web conversationnel soigné</w:t>
            </w:r>
          </w:p>
        </w:tc>
        <w:tc>
          <w:tcPr>
            <w:tcW w:type="dxa" w:w="1234"/>
          </w:tcPr>
          <w:p>
            <w:r>
              <w:rPr>
                <w:b/>
              </w:rPr>
              <w:t>Could</w:t>
            </w:r>
          </w:p>
        </w:tc>
        <w:tc>
          <w:tcPr>
            <w:tcW w:type="dxa" w:w="1234"/>
          </w:tcPr>
          <w:p>
            <w:r>
              <w:t>L</w:t>
            </w:r>
          </w:p>
        </w:tc>
        <w:tc>
          <w:tcPr>
            <w:tcW w:type="dxa" w:w="1234"/>
          </w:tcPr>
          <w:p>
            <w:r>
              <w:t>8</w:t>
            </w:r>
          </w:p>
        </w:tc>
        <w:tc>
          <w:tcPr>
            <w:tcW w:type="dxa" w:w="1234"/>
          </w:tcPr>
          <w:p>
            <w:r>
              <w:t>Périmètre extensible → MVP sur composant chat minimal</w:t>
            </w:r>
          </w:p>
        </w:tc>
      </w:tr>
      <w:tr>
        <w:tc>
          <w:tcPr>
            <w:tcW w:type="dxa" w:w="1234"/>
          </w:tcPr>
          <w:p>
            <w:r>
              <w:t>F17</w:t>
            </w:r>
          </w:p>
        </w:tc>
        <w:tc>
          <w:tcPr>
            <w:tcW w:type="dxa" w:w="1234"/>
          </w:tcPr>
          <w:p>
            <w:r>
              <w:t>Produit</w:t>
            </w:r>
          </w:p>
        </w:tc>
        <w:tc>
          <w:tcPr>
            <w:tcW w:type="dxa" w:w="1234"/>
          </w:tcPr>
          <w:p>
            <w:r>
              <w:t>Extension du périmètre géographique (national)</w:t>
            </w:r>
          </w:p>
        </w:tc>
        <w:tc>
          <w:tcPr>
            <w:tcW w:type="dxa" w:w="1234"/>
          </w:tcPr>
          <w:p>
            <w:r>
              <w:rPr>
                <w:b/>
              </w:rPr>
              <w:t>Could</w:t>
            </w:r>
          </w:p>
        </w:tc>
        <w:tc>
          <w:tcPr>
            <w:tcW w:type="dxa" w:w="1234"/>
          </w:tcPr>
          <w:p>
            <w:r>
              <w:t>M</w:t>
            </w:r>
          </w:p>
        </w:tc>
        <w:tc>
          <w:tcPr>
            <w:tcW w:type="dxa" w:w="1234"/>
          </w:tcPr>
          <w:p>
            <w:r>
              <w:t>4</w:t>
            </w:r>
          </w:p>
        </w:tc>
        <w:tc>
          <w:tcPr>
            <w:tcW w:type="dxa" w:w="1234"/>
          </w:tcPr>
          <w:p>
            <w:r>
              <w:t xml:space="preserve">Volume de données ×N → valider la scalabilité </w:t>
            </w:r>
            <w:r>
              <w:rPr>
                <w:rFonts w:ascii="Consolas" w:hAnsi="Consolas"/>
              </w:rPr>
              <w:t>pgvector</w:t>
            </w:r>
            <w:r>
              <w:t xml:space="preserve"> d'abord</w:t>
            </w:r>
          </w:p>
        </w:tc>
      </w:tr>
      <w:tr>
        <w:tc>
          <w:tcPr>
            <w:tcW w:type="dxa" w:w="1234"/>
          </w:tcPr>
          <w:p>
            <w:r>
              <w:t>F18</w:t>
            </w:r>
          </w:p>
        </w:tc>
        <w:tc>
          <w:tcPr>
            <w:tcW w:type="dxa" w:w="1234"/>
          </w:tcPr>
          <w:p>
            <w:r>
              <w:t>Produit</w:t>
            </w:r>
          </w:p>
        </w:tc>
        <w:tc>
          <w:tcPr>
            <w:tcW w:type="dxa" w:w="1234"/>
          </w:tcPr>
          <w:p>
            <w:r>
              <w:t>Notifications / alertes événements personnalisées</w:t>
            </w:r>
          </w:p>
        </w:tc>
        <w:tc>
          <w:tcPr>
            <w:tcW w:type="dxa" w:w="1234"/>
          </w:tcPr>
          <w:p>
            <w:r>
              <w:rPr>
                <w:b/>
              </w:rPr>
              <w:t>Won't</w:t>
            </w:r>
            <w:r>
              <w:t xml:space="preserve"> (MVP)</w:t>
            </w:r>
          </w:p>
        </w:tc>
        <w:tc>
          <w:tcPr>
            <w:tcW w:type="dxa" w:w="1234"/>
          </w:tcPr>
          <w:p>
            <w:r>
              <w:t>L</w:t>
            </w:r>
          </w:p>
        </w:tc>
        <w:tc>
          <w:tcPr>
            <w:tcW w:type="dxa" w:w="1234"/>
          </w:tcPr>
          <w:p>
            <w:r>
              <w:t>—</w:t>
            </w:r>
          </w:p>
        </w:tc>
        <w:tc>
          <w:tcPr>
            <w:tcW w:type="dxa" w:w="1234"/>
          </w:tcPr>
          <w:p>
            <w:r>
              <w:t>Reporté post-MVP</w:t>
            </w:r>
          </w:p>
        </w:tc>
      </w:tr>
      <w:tr>
        <w:tc>
          <w:tcPr>
            <w:tcW w:type="dxa" w:w="1234"/>
          </w:tcPr>
          <w:p>
            <w:r>
              <w:t>F19</w:t>
            </w:r>
          </w:p>
        </w:tc>
        <w:tc>
          <w:tcPr>
            <w:tcW w:type="dxa" w:w="1234"/>
          </w:tcPr>
          <w:p>
            <w:r>
              <w:t>Produit</w:t>
            </w:r>
          </w:p>
        </w:tc>
        <w:tc>
          <w:tcPr>
            <w:tcW w:type="dxa" w:w="1234"/>
          </w:tcPr>
          <w:p>
            <w:r>
              <w:t>Support multilingue</w:t>
            </w:r>
          </w:p>
        </w:tc>
        <w:tc>
          <w:tcPr>
            <w:tcW w:type="dxa" w:w="1234"/>
          </w:tcPr>
          <w:p>
            <w:r>
              <w:rPr>
                <w:b/>
              </w:rPr>
              <w:t>Won't</w:t>
            </w:r>
            <w:r>
              <w:t xml:space="preserve"> (MVP)</w:t>
            </w:r>
          </w:p>
        </w:tc>
        <w:tc>
          <w:tcPr>
            <w:tcW w:type="dxa" w:w="1234"/>
          </w:tcPr>
          <w:p>
            <w:r>
              <w:t>M</w:t>
            </w:r>
          </w:p>
        </w:tc>
        <w:tc>
          <w:tcPr>
            <w:tcW w:type="dxa" w:w="1234"/>
          </w:tcPr>
          <w:p>
            <w:r>
              <w:t>—</w:t>
            </w:r>
          </w:p>
        </w:tc>
        <w:tc>
          <w:tcPr>
            <w:tcW w:type="dxa" w:w="1234"/>
          </w:tcPr>
          <w:p>
            <w:r>
              <w:t>Reporté post-MVP</w:t>
            </w:r>
          </w:p>
        </w:tc>
      </w:tr>
    </w:tbl>
    <w:p/>
    <w:p>
      <w:pPr>
        <w:pStyle w:val="Heading2"/>
      </w:pPr>
      <w:r>
        <w:t>Synthèse de l'effort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Périmètre</w:t>
            </w:r>
          </w:p>
        </w:tc>
        <w:tc>
          <w:tcPr>
            <w:tcW w:type="dxa" w:w="2880"/>
          </w:tcPr>
          <w:p>
            <w:r>
              <w:rPr>
                <w:b/>
              </w:rPr>
              <w:t>Fonctionnalités</w:t>
            </w:r>
          </w:p>
        </w:tc>
        <w:tc>
          <w:tcPr>
            <w:tcW w:type="dxa" w:w="2880"/>
          </w:tcPr>
          <w:p>
            <w:r>
              <w:rPr>
                <w:b/>
              </w:rPr>
              <w:t>Charge cumulée</w:t>
            </w:r>
          </w:p>
        </w:tc>
      </w:tr>
      <w:tr>
        <w:tc>
          <w:tcPr>
            <w:tcW w:type="dxa" w:w="2880"/>
          </w:tcPr>
          <w:p>
            <w:r>
              <w:rPr>
                <w:b/>
              </w:rPr>
              <w:t>Must</w:t>
            </w:r>
            <w:r>
              <w:t xml:space="preserve"> (MVP minimal livrable)</w:t>
            </w:r>
          </w:p>
        </w:tc>
        <w:tc>
          <w:tcPr>
            <w:tcW w:type="dxa" w:w="2880"/>
          </w:tcPr>
          <w:p>
            <w:r>
              <w:t>F1–F6, F8–F10, F12–F13</w:t>
            </w:r>
          </w:p>
        </w:tc>
        <w:tc>
          <w:tcPr>
            <w:tcW w:type="dxa" w:w="2880"/>
          </w:tcPr>
          <w:p>
            <w:r>
              <w:t>≈ 44 j·h</w:t>
            </w:r>
          </w:p>
        </w:tc>
      </w:tr>
      <w:tr>
        <w:tc>
          <w:tcPr>
            <w:tcW w:type="dxa" w:w="2880"/>
          </w:tcPr>
          <w:p>
            <w:r>
              <w:rPr>
                <w:b/>
              </w:rPr>
              <w:t>+ Should</w:t>
            </w:r>
            <w:r>
              <w:t xml:space="preserve"> (MVP complet recommandé)</w:t>
            </w:r>
          </w:p>
        </w:tc>
        <w:tc>
          <w:tcPr>
            <w:tcW w:type="dxa" w:w="2880"/>
          </w:tcPr>
          <w:p>
            <w:r>
              <w:t>+ F7, F11, F14, F15</w:t>
            </w:r>
          </w:p>
        </w:tc>
        <w:tc>
          <w:tcPr>
            <w:tcW w:type="dxa" w:w="2880"/>
          </w:tcPr>
          <w:p>
            <w:r>
              <w:t>≈ 60 j·h</w:t>
            </w:r>
          </w:p>
        </w:tc>
      </w:tr>
      <w:tr>
        <w:tc>
          <w:tcPr>
            <w:tcW w:type="dxa" w:w="2880"/>
          </w:tcPr>
          <w:p>
            <w:r>
              <w:rPr>
                <w:b/>
              </w:rPr>
              <w:t>+ Could</w:t>
            </w:r>
            <w:r>
              <w:t xml:space="preserve"> (si marge)</w:t>
            </w:r>
          </w:p>
        </w:tc>
        <w:tc>
          <w:tcPr>
            <w:tcW w:type="dxa" w:w="2880"/>
          </w:tcPr>
          <w:p>
            <w:r>
              <w:t>+ F16, F17</w:t>
            </w:r>
          </w:p>
        </w:tc>
        <w:tc>
          <w:tcPr>
            <w:tcW w:type="dxa" w:w="2880"/>
          </w:tcPr>
          <w:p>
            <w:r>
              <w:t>≈ 72 j·h</w:t>
            </w:r>
          </w:p>
        </w:tc>
      </w:tr>
    </w:tbl>
    <w:p/>
    <w:p>
      <w:r>
        <w:t xml:space="preserve">Le </w:t>
      </w:r>
      <w:r>
        <w:rPr>
          <w:b/>
        </w:rPr>
        <w:t>MVP recommandé</w:t>
      </w:r>
      <w:r>
        <w:t xml:space="preserve"> (Must + Should) représente environ </w:t>
      </w:r>
      <w:r>
        <w:rPr>
          <w:b/>
        </w:rPr>
        <w:t>60 jours-homme</w:t>
      </w:r>
      <w:r>
        <w:t>, soit ~12 semaines pour un développeur, ou ~6 semaines à deux. Ce chiffrage alimente le plan de projet (jalons) et l'estimation des coûts de build.</w:t>
      </w:r>
    </w:p>
    <w:p>
      <w:pPr>
        <w:pStyle w:val="Heading1"/>
      </w:pPr>
      <w:r>
        <w:t>Architecture technique détaillée</w:t>
      </w:r>
    </w:p>
    <w:p>
      <w:pPr>
        <w:pStyle w:val="Heading2"/>
      </w:pPr>
      <w:r>
        <w:t>Vue d'ensemble</w:t>
      </w:r>
    </w:p>
    <w:p>
      <w:r>
        <w:t xml:space="preserve">L'architecture conserve le cœur RAG validé au POC (Mistral + LangChain + retriever hybride) et l'industrialise sur </w:t>
      </w:r>
      <w:r>
        <w:rPr>
          <w:b/>
        </w:rPr>
        <w:t>Scaleway</w:t>
      </w:r>
      <w:r>
        <w:t xml:space="preserve"> (cloud souverain UE). Le principe directeur est de </w:t>
      </w:r>
      <w:r>
        <w:rPr>
          <w:b/>
        </w:rPr>
        <w:t>consolider</w:t>
      </w:r>
      <w:r>
        <w:t xml:space="preserve"> : une seule base PostgreSQL porte le relationnel, les vecteurs (</w:t>
      </w:r>
      <w:r>
        <w:rPr>
          <w:rFonts w:ascii="Consolas" w:hAnsi="Consolas"/>
        </w:rPr>
        <w:t>pgvector</w:t>
      </w:r>
      <w:r>
        <w:t>), la géo (</w:t>
      </w:r>
      <w:r>
        <w:rPr>
          <w:rFonts w:ascii="Consolas" w:hAnsi="Consolas"/>
        </w:rPr>
        <w:t>PostGIS</w:t>
      </w:r>
      <w:r>
        <w:t>) et la mémoire long terme — au lieu de quatre systèmes distincts.</w:t>
      </w:r>
    </w:p>
    <w:p>
      <w:r>
        <w:t>La trajectoire part directement du POC P11 : on conserve son pipeline (ingestion batch + RAG runtime) et on le fait évoluer brique par brique, en fonction des quatre besoins. La figure 1 met en regard l'hérité et le nouveau ; la figure 2 détaille la cible de déploiement sur Scaleway.</w:t>
      </w:r>
    </w:p>
    <w:p>
      <w:pPr>
        <w:jc w:val="center"/>
      </w:pPr>
      <w:r>
        <w:drawing>
          <wp:inline xmlns:a="http://schemas.openxmlformats.org/drawingml/2006/main" xmlns:pic="http://schemas.openxmlformats.org/drawingml/2006/picture">
            <wp:extent cx="5760720" cy="3239669"/>
            <wp:docPr id="1" name="Picture 1"/>
            <wp:cNvGraphicFramePr>
              <a:graphicFrameLocks noChangeAspect="1"/>
            </wp:cNvGraphicFramePr>
            <a:graphic>
              <a:graphicData uri="http://schemas.openxmlformats.org/drawingml/2006/picture">
                <pic:pic>
                  <pic:nvPicPr>
                    <pic:cNvPr id="0" name="architecture_evolution_P13.png"/>
                    <pic:cNvPicPr/>
                  </pic:nvPicPr>
                  <pic:blipFill>
                    <a:blip r:embed="rId9"/>
                    <a:stretch>
                      <a:fillRect/>
                    </a:stretch>
                  </pic:blipFill>
                  <pic:spPr>
                    <a:xfrm>
                      <a:off x="0" y="0"/>
                      <a:ext cx="5760720" cy="3239669"/>
                    </a:xfrm>
                    <a:prstGeom prst="rect"/>
                  </pic:spPr>
                </pic:pic>
              </a:graphicData>
            </a:graphic>
          </wp:inline>
        </w:drawing>
      </w:r>
    </w:p>
    <w:p>
      <w:r>
        <w:rPr>
          <w:i/>
        </w:rPr>
        <w:t>Figure 1 — Du POC P11 au MVP : le pipeline du POC, augmenté par les besoins. En bleu, le socle hérité (retriever hybride BM25+dense, Mistral, réponses sourcées) ; flèches « → » : évolutions d'infra (FAISS → pgvector, Streamlit → FastAPI, scripts → Kestra) ; en vert, les quatre besoins P13 greffés ; socle Scaleway en bas.</w:t>
      </w:r>
    </w:p>
    <w:p>
      <w:pPr>
        <w:jc w:val="center"/>
      </w:pPr>
      <w:r>
        <w:drawing>
          <wp:inline xmlns:a="http://schemas.openxmlformats.org/drawingml/2006/main" xmlns:pic="http://schemas.openxmlformats.org/drawingml/2006/picture">
            <wp:extent cx="5760720" cy="3767391"/>
            <wp:docPr id="2" name="Picture 2"/>
            <wp:cNvGraphicFramePr>
              <a:graphicFrameLocks noChangeAspect="1"/>
            </wp:cNvGraphicFramePr>
            <a:graphic>
              <a:graphicData uri="http://schemas.openxmlformats.org/drawingml/2006/picture">
                <pic:pic>
                  <pic:nvPicPr>
                    <pic:cNvPr id="0" name="architecture_mvp_P13.png"/>
                    <pic:cNvPicPr/>
                  </pic:nvPicPr>
                  <pic:blipFill>
                    <a:blip r:embed="rId10"/>
                    <a:stretch>
                      <a:fillRect/>
                    </a:stretch>
                  </pic:blipFill>
                  <pic:spPr>
                    <a:xfrm>
                      <a:off x="0" y="0"/>
                      <a:ext cx="5760720" cy="3767391"/>
                    </a:xfrm>
                    <a:prstGeom prst="rect"/>
                  </pic:spPr>
                </pic:pic>
              </a:graphicData>
            </a:graphic>
          </wp:inline>
        </w:drawing>
      </w:r>
    </w:p>
    <w:p>
      <w:r>
        <w:rPr>
          <w:i/>
        </w:rPr>
        <w:t>Figure 2 — Déploiement détaillé sur Scaleway (cloud souverain UE, hors CLOUD Act) : ingestion Kestra, base PostgreSQL consolidée, agent smolagents et double observabilité Langfuse + Cockpit.</w:t>
      </w:r>
    </w:p>
    <w:p>
      <w:pPr>
        <w:pStyle w:val="Heading2"/>
      </w:pPr>
      <w:r>
        <w:t>Composants et services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Brique</w:t>
            </w:r>
          </w:p>
        </w:tc>
        <w:tc>
          <w:tcPr>
            <w:tcW w:type="dxa" w:w="2160"/>
          </w:tcPr>
          <w:p>
            <w:r>
              <w:rPr>
                <w:b/>
              </w:rPr>
              <w:t>Service Scaleway / techno</w:t>
            </w:r>
          </w:p>
        </w:tc>
        <w:tc>
          <w:tcPr>
            <w:tcW w:type="dxa" w:w="2160"/>
          </w:tcPr>
          <w:p>
            <w:r>
              <w:rPr>
                <w:b/>
              </w:rPr>
              <w:t>Rôle</w:t>
            </w:r>
          </w:p>
        </w:tc>
        <w:tc>
          <w:tcPr>
            <w:tcW w:type="dxa" w:w="2160"/>
          </w:tcPr>
          <w:p>
            <w:r>
              <w:rPr>
                <w:b/>
              </w:rPr>
              <w:t>Défi couvert</w:t>
            </w:r>
          </w:p>
        </w:tc>
      </w:tr>
      <w:tr>
        <w:tc>
          <w:tcPr>
            <w:tcW w:type="dxa" w:w="2160"/>
          </w:tcPr>
          <w:p>
            <w:r>
              <w:t>API backend</w:t>
            </w:r>
          </w:p>
        </w:tc>
        <w:tc>
          <w:tcPr>
            <w:tcW w:type="dxa" w:w="2160"/>
          </w:tcPr>
          <w:p>
            <w:r>
              <w:rPr>
                <w:b/>
              </w:rPr>
              <w:t>Serverless Containers</w:t>
            </w:r>
            <w:r>
              <w:t xml:space="preserve"> (FastAPI, async, SSE)</w:t>
            </w:r>
          </w:p>
        </w:tc>
        <w:tc>
          <w:tcPr>
            <w:tcW w:type="dxa" w:w="2160"/>
          </w:tcPr>
          <w:p>
            <w:r>
              <w:t>Point d'entrée chat, scalable, pay-per-use</w:t>
            </w:r>
          </w:p>
        </w:tc>
        <w:tc>
          <w:tcPr>
            <w:tcW w:type="dxa" w:w="2160"/>
          </w:tcPr>
          <w:p>
            <w:r>
              <w:t>B5</w:t>
            </w:r>
          </w:p>
        </w:tc>
      </w:tr>
      <w:tr>
        <w:tc>
          <w:tcPr>
            <w:tcW w:type="dxa" w:w="2160"/>
          </w:tcPr>
          <w:p>
            <w:r>
              <w:t>Agent</w:t>
            </w:r>
          </w:p>
        </w:tc>
        <w:tc>
          <w:tcPr>
            <w:tcW w:type="dxa" w:w="2160"/>
          </w:tcPr>
          <w:p>
            <w:r>
              <w:rPr>
                <w:b/>
              </w:rPr>
              <w:t>smolagents</w:t>
            </w:r>
            <w:r>
              <w:t xml:space="preserve"> (HF)</w:t>
            </w:r>
          </w:p>
        </w:tc>
        <w:tc>
          <w:tcPr>
            <w:tcW w:type="dxa" w:w="2160"/>
          </w:tcPr>
          <w:p>
            <w:r>
              <w:t>Orchestre les outils (RAG, géo, mémoire, web)</w:t>
            </w:r>
          </w:p>
        </w:tc>
        <w:tc>
          <w:tcPr>
            <w:tcW w:type="dxa" w:w="2160"/>
          </w:tcPr>
          <w:p>
            <w:r>
              <w:t>B3</w:t>
            </w:r>
          </w:p>
        </w:tc>
      </w:tr>
      <w:tr>
        <w:tc>
          <w:tcPr>
            <w:tcW w:type="dxa" w:w="2160"/>
          </w:tcPr>
          <w:p>
            <w:r>
              <w:t>RAG</w:t>
            </w:r>
          </w:p>
        </w:tc>
        <w:tc>
          <w:tcPr>
            <w:tcW w:type="dxa" w:w="2160"/>
          </w:tcPr>
          <w:p>
            <w:r>
              <w:rPr>
                <w:b/>
              </w:rPr>
              <w:t>LangChain</w:t>
            </w:r>
            <w:r>
              <w:t xml:space="preserve"> (retriever hybride BM25+dense, MMR)</w:t>
            </w:r>
          </w:p>
        </w:tc>
        <w:tc>
          <w:tcPr>
            <w:tcW w:type="dxa" w:w="2160"/>
          </w:tcPr>
          <w:p>
            <w:r>
              <w:t>Réutilisé du POC P11</w:t>
            </w:r>
          </w:p>
        </w:tc>
        <w:tc>
          <w:tcPr>
            <w:tcW w:type="dxa" w:w="2160"/>
          </w:tcPr>
          <w:p>
            <w:r>
              <w:t>—</w:t>
            </w:r>
          </w:p>
        </w:tc>
      </w:tr>
      <w:tr>
        <w:tc>
          <w:tcPr>
            <w:tcW w:type="dxa" w:w="2160"/>
          </w:tcPr>
          <w:p>
            <w:r>
              <w:t>Base principale</w:t>
            </w:r>
          </w:p>
        </w:tc>
        <w:tc>
          <w:tcPr>
            <w:tcW w:type="dxa" w:w="2160"/>
          </w:tcPr>
          <w:p>
            <w:r>
              <w:rPr>
                <w:b/>
              </w:rPr>
              <w:t>Managed PostgreSQL</w:t>
            </w:r>
            <w:r>
              <w:t xml:space="preserve"> + </w:t>
            </w:r>
            <w:r>
              <w:rPr>
                <w:rFonts w:ascii="Consolas" w:hAnsi="Consolas"/>
              </w:rPr>
              <w:t>pgvector</w:t>
            </w:r>
            <w:r>
              <w:t xml:space="preserve"> + </w:t>
            </w:r>
            <w:r>
              <w:rPr>
                <w:rFonts w:ascii="Consolas" w:hAnsi="Consolas"/>
              </w:rPr>
              <w:t>PostGIS</w:t>
            </w:r>
          </w:p>
        </w:tc>
        <w:tc>
          <w:tcPr>
            <w:tcW w:type="dxa" w:w="2160"/>
          </w:tcPr>
          <w:p>
            <w:r>
              <w:t>Relationnel + vecteurs + géo + mémoire long terme</w:t>
            </w:r>
          </w:p>
        </w:tc>
        <w:tc>
          <w:tcPr>
            <w:tcW w:type="dxa" w:w="2160"/>
          </w:tcPr>
          <w:p>
            <w:r>
              <w:t>B2, B5</w:t>
            </w:r>
          </w:p>
        </w:tc>
      </w:tr>
      <w:tr>
        <w:tc>
          <w:tcPr>
            <w:tcW w:type="dxa" w:w="2160"/>
          </w:tcPr>
          <w:p>
            <w:r>
              <w:t>Cache / session</w:t>
            </w:r>
          </w:p>
        </w:tc>
        <w:tc>
          <w:tcPr>
            <w:tcW w:type="dxa" w:w="2160"/>
          </w:tcPr>
          <w:p>
            <w:r>
              <w:rPr>
                <w:b/>
              </w:rPr>
              <w:t>Managed Redis</w:t>
            </w:r>
          </w:p>
        </w:tc>
        <w:tc>
          <w:tcPr>
            <w:tcW w:type="dxa" w:w="2160"/>
          </w:tcPr>
          <w:p>
            <w:r>
              <w:t>Mémoire conversationnelle court terme</w:t>
            </w:r>
          </w:p>
        </w:tc>
        <w:tc>
          <w:tcPr>
            <w:tcW w:type="dxa" w:w="2160"/>
          </w:tcPr>
          <w:p>
            <w:r>
              <w:t>B1</w:t>
            </w:r>
          </w:p>
        </w:tc>
      </w:tr>
      <w:tr>
        <w:tc>
          <w:tcPr>
            <w:tcW w:type="dxa" w:w="2160"/>
          </w:tcPr>
          <w:p>
            <w:r>
              <w:t>Stockage objets</w:t>
            </w:r>
          </w:p>
        </w:tc>
        <w:tc>
          <w:tcPr>
            <w:tcW w:type="dxa" w:w="2160"/>
          </w:tcPr>
          <w:p>
            <w:r>
              <w:rPr>
                <w:b/>
              </w:rPr>
              <w:t>Object Storage</w:t>
            </w:r>
            <w:r>
              <w:t xml:space="preserve"> (S3-compatible)</w:t>
            </w:r>
          </w:p>
        </w:tc>
        <w:tc>
          <w:tcPr>
            <w:tcW w:type="dxa" w:w="2160"/>
          </w:tcPr>
          <w:p>
            <w:r>
              <w:t>Dumps bruts Open Agenda écrits par Kestra (reconstructibilité de l'index sans réinterroger la source)</w:t>
            </w:r>
          </w:p>
        </w:tc>
        <w:tc>
          <w:tcPr>
            <w:tcW w:type="dxa" w:w="2160"/>
          </w:tcPr>
          <w:p>
            <w:r>
              <w:t>—</w:t>
            </w:r>
          </w:p>
        </w:tc>
      </w:tr>
      <w:tr>
        <w:tc>
          <w:tcPr>
            <w:tcW w:type="dxa" w:w="2160"/>
          </w:tcPr>
          <w:p>
            <w:r>
              <w:t>Ingestion</w:t>
            </w:r>
          </w:p>
        </w:tc>
        <w:tc>
          <w:tcPr>
            <w:tcW w:type="dxa" w:w="2160"/>
          </w:tcPr>
          <w:p>
            <w:r>
              <w:rPr>
                <w:b/>
              </w:rPr>
              <w:t>Kestra</w:t>
            </w:r>
            <w:r>
              <w:t xml:space="preserve"> (container)</w:t>
            </w:r>
          </w:p>
        </w:tc>
        <w:tc>
          <w:tcPr>
            <w:tcW w:type="dxa" w:w="2160"/>
          </w:tcPr>
          <w:p>
            <w:r>
              <w:t>Pipeline planifié fetch→clean→embed→upsert</w:t>
            </w:r>
          </w:p>
        </w:tc>
        <w:tc>
          <w:tcPr>
            <w:tcW w:type="dxa" w:w="2160"/>
          </w:tcPr>
          <w:p>
            <w:r>
              <w:t>B5</w:t>
            </w:r>
          </w:p>
        </w:tc>
      </w:tr>
      <w:tr>
        <w:tc>
          <w:tcPr>
            <w:tcW w:type="dxa" w:w="2160"/>
          </w:tcPr>
          <w:p>
            <w:r>
              <w:t>LLM + embeddings</w:t>
            </w:r>
          </w:p>
        </w:tc>
        <w:tc>
          <w:tcPr>
            <w:tcW w:type="dxa" w:w="2160"/>
          </w:tcPr>
          <w:p>
            <w:r>
              <w:rPr>
                <w:b/>
              </w:rPr>
              <w:t>Mistral API</w:t>
            </w:r>
            <w:r>
              <w:t xml:space="preserve"> (</w:t>
            </w:r>
            <w:r>
              <w:rPr>
                <w:rFonts w:ascii="Consolas" w:hAnsi="Consolas"/>
              </w:rPr>
              <w:t>mistral-small</w:t>
            </w:r>
            <w:r>
              <w:t xml:space="preserve">, </w:t>
            </w:r>
            <w:r>
              <w:rPr>
                <w:rFonts w:ascii="Consolas" w:hAnsi="Consolas"/>
              </w:rPr>
              <w:t>mistral-embed</w:t>
            </w:r>
            <w:r>
              <w:t>)</w:t>
            </w:r>
          </w:p>
        </w:tc>
        <w:tc>
          <w:tcPr>
            <w:tcW w:type="dxa" w:w="2160"/>
          </w:tcPr>
          <w:p>
            <w:r>
              <w:t>Génération + vectorisation (UE)</w:t>
            </w:r>
          </w:p>
        </w:tc>
        <w:tc>
          <w:tcPr>
            <w:tcW w:type="dxa" w:w="2160"/>
          </w:tcPr>
          <w:p>
            <w:r>
              <w:t>—</w:t>
            </w:r>
          </w:p>
        </w:tc>
      </w:tr>
      <w:tr>
        <w:tc>
          <w:tcPr>
            <w:tcW w:type="dxa" w:w="2160"/>
          </w:tcPr>
          <w:p>
            <w:r>
              <w:t>Recherche web</w:t>
            </w:r>
          </w:p>
        </w:tc>
        <w:tc>
          <w:tcPr>
            <w:tcW w:type="dxa" w:w="2160"/>
          </w:tcPr>
          <w:p>
            <w:r>
              <w:rPr>
                <w:b/>
              </w:rPr>
              <w:t>Tavily</w:t>
            </w:r>
            <w:r>
              <w:t xml:space="preserve"> (ou DuckDuckGo)</w:t>
            </w:r>
          </w:p>
        </w:tc>
        <w:tc>
          <w:tcPr>
            <w:tcW w:type="dxa" w:w="2160"/>
          </w:tcPr>
          <w:p>
            <w:r>
              <w:t>Outil web temps réel de l'agent</w:t>
            </w:r>
          </w:p>
        </w:tc>
        <w:tc>
          <w:tcPr>
            <w:tcW w:type="dxa" w:w="2160"/>
          </w:tcPr>
          <w:p>
            <w:r>
              <w:t>B3</w:t>
            </w:r>
          </w:p>
        </w:tc>
      </w:tr>
      <w:tr>
        <w:tc>
          <w:tcPr>
            <w:tcW w:type="dxa" w:w="2160"/>
          </w:tcPr>
          <w:p>
            <w:r>
              <w:t>Observabilité RAG</w:t>
            </w:r>
          </w:p>
        </w:tc>
        <w:tc>
          <w:tcPr>
            <w:tcW w:type="dxa" w:w="2160"/>
          </w:tcPr>
          <w:p>
            <w:r>
              <w:rPr>
                <w:b/>
              </w:rPr>
              <w:t>Langfuse</w:t>
            </w:r>
            <w:r>
              <w:t xml:space="preserve"> (container)</w:t>
            </w:r>
          </w:p>
        </w:tc>
        <w:tc>
          <w:tcPr>
            <w:tcW w:type="dxa" w:w="2160"/>
          </w:tcPr>
          <w:p>
            <w:r>
              <w:t>Traces, qualité retrieval, coût tokens, feedback 👍/👎</w:t>
            </w:r>
          </w:p>
        </w:tc>
        <w:tc>
          <w:tcPr>
            <w:tcW w:type="dxa" w:w="2160"/>
          </w:tcPr>
          <w:p>
            <w:r>
              <w:t>B4</w:t>
            </w:r>
          </w:p>
        </w:tc>
      </w:tr>
      <w:tr>
        <w:tc>
          <w:tcPr>
            <w:tcW w:type="dxa" w:w="2160"/>
          </w:tcPr>
          <w:p>
            <w:r>
              <w:t>Observabilité infra</w:t>
            </w:r>
          </w:p>
        </w:tc>
        <w:tc>
          <w:tcPr>
            <w:tcW w:type="dxa" w:w="2160"/>
          </w:tcPr>
          <w:p>
            <w:r>
              <w:rPr>
                <w:b/>
              </w:rPr>
              <w:t>Cockpit</w:t>
            </w:r>
            <w:r>
              <w:t xml:space="preserve"> (natif Scaleway)</w:t>
            </w:r>
          </w:p>
        </w:tc>
        <w:tc>
          <w:tcPr>
            <w:tcW w:type="dxa" w:w="2160"/>
          </w:tcPr>
          <w:p>
            <w:r>
              <w:t>Logs, métriques, latence, CPU — gratuit, actif d'office</w:t>
            </w:r>
          </w:p>
        </w:tc>
        <w:tc>
          <w:tcPr>
            <w:tcW w:type="dxa" w:w="2160"/>
          </w:tcPr>
          <w:p>
            <w:r>
              <w:t>B4</w:t>
            </w:r>
          </w:p>
        </w:tc>
      </w:tr>
      <w:tr>
        <w:tc>
          <w:tcPr>
            <w:tcW w:type="dxa" w:w="2160"/>
          </w:tcPr>
          <w:p>
            <w:r>
              <w:t>Registre images</w:t>
            </w:r>
          </w:p>
        </w:tc>
        <w:tc>
          <w:tcPr>
            <w:tcW w:type="dxa" w:w="2160"/>
          </w:tcPr>
          <w:p>
            <w:r>
              <w:rPr>
                <w:b/>
              </w:rPr>
              <w:t>Container Registry</w:t>
            </w:r>
            <w:r>
              <w:t xml:space="preserve"> (auto-provisionné)</w:t>
            </w:r>
          </w:p>
        </w:tc>
        <w:tc>
          <w:tcPr>
            <w:tcW w:type="dxa" w:w="2160"/>
          </w:tcPr>
          <w:p>
            <w:r>
              <w:t>Images Docker</w:t>
            </w:r>
          </w:p>
        </w:tc>
        <w:tc>
          <w:tcPr>
            <w:tcW w:type="dxa" w:w="2160"/>
          </w:tcPr>
          <w:p>
            <w:r>
              <w:t>—</w:t>
            </w:r>
          </w:p>
        </w:tc>
      </w:tr>
    </w:tbl>
    <w:p/>
    <w:p>
      <w:pPr>
        <w:pStyle w:val="Heading2"/>
      </w:pPr>
      <w:r>
        <w:t>Flux de données</w:t>
      </w:r>
    </w:p>
    <w:p>
      <w:r>
        <w:rPr>
          <w:b/>
        </w:rPr>
        <w:t>Flux d'ingestion (asynchrone, planifié par Kestra)</w:t>
      </w:r>
    </w:p>
    <w:p>
      <w:pPr>
        <w:pStyle w:val="ListNumber"/>
      </w:pPr>
      <w:r>
        <w:t>Récupération paginée des événements Open Agenda via l'API Opendatasoft (filtres période/zone).</w:t>
      </w:r>
    </w:p>
    <w:p>
      <w:pPr>
        <w:pStyle w:val="ListNumber"/>
      </w:pPr>
      <w:r>
        <w:t xml:space="preserve">Nettoyage (HTML, doublons par </w:t>
      </w:r>
      <w:r>
        <w:rPr>
          <w:rFonts w:ascii="Consolas" w:hAnsi="Consolas"/>
        </w:rPr>
        <w:t>uid</w:t>
      </w:r>
      <w:r>
        <w:t>), normalisation, géocodage des lieux.</w:t>
      </w:r>
    </w:p>
    <w:p>
      <w:pPr>
        <w:pStyle w:val="ListNumber"/>
      </w:pPr>
      <w:r>
        <w:t xml:space="preserve">Découpage en chunks → embeddings </w:t>
      </w:r>
      <w:r>
        <w:rPr>
          <w:rFonts w:ascii="Consolas" w:hAnsi="Consolas"/>
        </w:rPr>
        <w:t>mistral-embed</w:t>
      </w:r>
      <w:r>
        <w:t xml:space="preserve"> → *upsert* dans PostgreSQL (</w:t>
      </w:r>
      <w:r>
        <w:rPr>
          <w:rFonts w:ascii="Consolas" w:hAnsi="Consolas"/>
        </w:rPr>
        <w:t>pgvector</w:t>
      </w:r>
      <w:r>
        <w:t>), métadonnées et coordonnées (</w:t>
      </w:r>
      <w:r>
        <w:rPr>
          <w:rFonts w:ascii="Consolas" w:hAnsi="Consolas"/>
        </w:rPr>
        <w:t>PostGIS</w:t>
      </w:r>
      <w:r>
        <w:t>) dans la même base.</w:t>
      </w:r>
    </w:p>
    <w:p>
      <w:pPr>
        <w:pStyle w:val="ListNumber"/>
      </w:pPr>
      <w:r>
        <w:rPr>
          <w:b/>
        </w:rPr>
        <w:t>Kestra</w:t>
      </w:r>
      <w:r>
        <w:t xml:space="preserve"> conserve un dump brut dans l'</w:t>
      </w:r>
      <w:r>
        <w:rPr>
          <w:b/>
        </w:rPr>
        <w:t>Object Storage</w:t>
      </w:r>
      <w:r>
        <w:t xml:space="preserve"> (S3-compatible) avant ingestion dans PostgreSQL — reconstructibilité de l'index sans réinterroger Open Agenda.</w:t>
      </w:r>
    </w:p>
    <w:p>
      <w:r>
        <w:rPr>
          <w:b/>
        </w:rPr>
        <w:t>Flux de requête (synchrone, temps réel)</w:t>
      </w:r>
    </w:p>
    <w:p>
      <w:pPr>
        <w:pStyle w:val="ListNumber"/>
      </w:pPr>
      <w:r>
        <w:t>L'utilisateur envoie une question (avec sa géolocalisation) à l'API FastAPI.</w:t>
      </w:r>
    </w:p>
    <w:p>
      <w:pPr>
        <w:pStyle w:val="ListNumber"/>
      </w:pPr>
      <w:r>
        <w:t>La mémoire court terme (Redis) et le profil long terme (PostgreSQL) sont chargés et injectés dans le contexte.</w:t>
      </w:r>
    </w:p>
    <w:p>
      <w:pPr>
        <w:pStyle w:val="ListNumber"/>
      </w:pPr>
      <w:r>
        <w:t>L'agent smolagents décide des outils : retrieval hybride (filtré géographiquement par PostGIS), et/ou recherche web si la base interne est insuffisante.</w:t>
      </w:r>
    </w:p>
    <w:p>
      <w:pPr>
        <w:pStyle w:val="ListNumber"/>
      </w:pPr>
      <w:r>
        <w:t>Mistral génère la réponse à partir des chunks récupérés ; les sources sont jointes.</w:t>
      </w:r>
    </w:p>
    <w:p>
      <w:pPr>
        <w:pStyle w:val="ListNumber"/>
      </w:pPr>
      <w:r>
        <w:t>La réponse est streamée (SSE) ; l'échange est persisté (mémoire) et tracé (Langfuse).</w:t>
      </w:r>
    </w:p>
    <w:p>
      <w:pPr>
        <w:pStyle w:val="Heading2"/>
      </w:pPr>
      <w:r>
        <w:t>Choix du cloud provider — veille technique</w:t>
      </w:r>
    </w:p>
    <w:p>
      <w:r>
        <w:t xml:space="preserve">Trois candidats évalués, sur les critères MVP : capacité à monter en charge, support </w:t>
      </w:r>
      <w:r>
        <w:rPr>
          <w:rFonts w:ascii="Consolas" w:hAnsi="Consolas"/>
        </w:rPr>
        <w:t>pgvector</w:t>
      </w:r>
      <w:r>
        <w:t>/</w:t>
      </w:r>
      <w:r>
        <w:rPr>
          <w:rFonts w:ascii="Consolas" w:hAnsi="Consolas"/>
        </w:rPr>
        <w:t>PostGIS</w:t>
      </w:r>
      <w:r>
        <w:t>, souveraineté/RGPD, coût, écosystème.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Critère</w:t>
            </w:r>
          </w:p>
        </w:tc>
        <w:tc>
          <w:tcPr>
            <w:tcW w:type="dxa" w:w="2160"/>
          </w:tcPr>
          <w:p>
            <w:r>
              <w:rPr>
                <w:b/>
              </w:rPr>
              <w:t>GCP Cloud Run</w:t>
            </w:r>
          </w:p>
        </w:tc>
        <w:tc>
          <w:tcPr>
            <w:tcW w:type="dxa" w:w="2160"/>
          </w:tcPr>
          <w:p>
            <w:r>
              <w:rPr>
                <w:b/>
              </w:rPr>
              <w:t>Scaleway (retenu)</w:t>
            </w:r>
          </w:p>
        </w:tc>
        <w:tc>
          <w:tcPr>
            <w:tcW w:type="dxa" w:w="2160"/>
          </w:tcPr>
          <w:p>
            <w:r>
              <w:rPr>
                <w:b/>
              </w:rPr>
              <w:t>AWS Fargate</w:t>
            </w:r>
          </w:p>
        </w:tc>
      </w:tr>
      <w:tr>
        <w:tc>
          <w:tcPr>
            <w:tcW w:type="dxa" w:w="2160"/>
          </w:tcPr>
          <w:p>
            <w:r>
              <w:t>Scale-to-zero (OPEX idle)</w:t>
            </w:r>
          </w:p>
        </w:tc>
        <w:tc>
          <w:tcPr>
            <w:tcW w:type="dxa" w:w="2160"/>
          </w:tcPr>
          <w:p>
            <w:r>
              <w:t>✅ vrai zéro, free tier 2M req/mois</w:t>
            </w:r>
          </w:p>
        </w:tc>
        <w:tc>
          <w:tcPr>
            <w:tcW w:type="dxa" w:w="2160"/>
          </w:tcPr>
          <w:p>
            <w:r>
              <w:t>⚠️ Serverless Containers pay-per-use</w:t>
            </w:r>
          </w:p>
        </w:tc>
        <w:tc>
          <w:tcPr>
            <w:tcW w:type="dxa" w:w="2160"/>
          </w:tcPr>
          <w:p>
            <w:r>
              <w:t>❌ pas de scale-to-zero natif</w:t>
            </w:r>
          </w:p>
        </w:tc>
      </w:tr>
      <w:tr>
        <w:tc>
          <w:tcPr>
            <w:tcW w:type="dxa" w:w="2160"/>
          </w:tcPr>
          <w:p>
            <w:r>
              <w:rPr>
                <w:rFonts w:ascii="Consolas" w:hAnsi="Consolas"/>
              </w:rPr>
              <w:t>pgvector</w:t>
            </w:r>
            <w:r>
              <w:t xml:space="preserve"> + </w:t>
            </w:r>
            <w:r>
              <w:rPr>
                <w:rFonts w:ascii="Consolas" w:hAnsi="Consolas"/>
              </w:rPr>
              <w:t>PostGIS</w:t>
            </w:r>
          </w:p>
        </w:tc>
        <w:tc>
          <w:tcPr>
            <w:tcW w:type="dxa" w:w="2160"/>
          </w:tcPr>
          <w:p>
            <w:r>
              <w:t>✅ Cloud SQL</w:t>
            </w:r>
          </w:p>
        </w:tc>
        <w:tc>
          <w:tcPr>
            <w:tcW w:type="dxa" w:w="2160"/>
          </w:tcPr>
          <w:p>
            <w:r>
              <w:t>✅ Managed PostgreSQL (&gt;30 extensions)</w:t>
            </w:r>
          </w:p>
        </w:tc>
        <w:tc>
          <w:tcPr>
            <w:tcW w:type="dxa" w:w="2160"/>
          </w:tcPr>
          <w:p>
            <w:r>
              <w:t>✅ RDS</w:t>
            </w:r>
          </w:p>
        </w:tc>
      </w:tr>
      <w:tr>
        <w:tc>
          <w:tcPr>
            <w:tcW w:type="dxa" w:w="2160"/>
          </w:tcPr>
          <w:p>
            <w:r>
              <w:t>Redis managé</w:t>
            </w:r>
          </w:p>
        </w:tc>
        <w:tc>
          <w:tcPr>
            <w:tcW w:type="dxa" w:w="2160"/>
          </w:tcPr>
          <w:p>
            <w:r>
              <w:t>✅</w:t>
            </w:r>
          </w:p>
        </w:tc>
        <w:tc>
          <w:tcPr>
            <w:tcW w:type="dxa" w:w="2160"/>
          </w:tcPr>
          <w:p>
            <w:r>
              <w:t>✅ Managed Database for Redis</w:t>
            </w:r>
          </w:p>
        </w:tc>
        <w:tc>
          <w:tcPr>
            <w:tcW w:type="dxa" w:w="2160"/>
          </w:tcPr>
          <w:p>
            <w:r>
              <w:t>✅</w:t>
            </w:r>
          </w:p>
        </w:tc>
      </w:tr>
      <w:tr>
        <w:tc>
          <w:tcPr>
            <w:tcW w:type="dxa" w:w="2160"/>
          </w:tcPr>
          <w:p>
            <w:r>
              <w:t>Observabilité incluse</w:t>
            </w:r>
          </w:p>
        </w:tc>
        <w:tc>
          <w:tcPr>
            <w:tcW w:type="dxa" w:w="2160"/>
          </w:tcPr>
          <w:p>
            <w:r>
              <w:t>partielle</w:t>
            </w:r>
          </w:p>
        </w:tc>
        <w:tc>
          <w:tcPr>
            <w:tcW w:type="dxa" w:w="2160"/>
          </w:tcPr>
          <w:p>
            <w:r>
              <w:t xml:space="preserve">✅ </w:t>
            </w:r>
            <w:r>
              <w:rPr>
                <w:b/>
              </w:rPr>
              <w:t>Cockpit gratuit</w:t>
            </w:r>
            <w:r>
              <w:t xml:space="preserve"> (Grafana/Loki/Mimir/Tempo)</w:t>
            </w:r>
          </w:p>
        </w:tc>
        <w:tc>
          <w:tcPr>
            <w:tcW w:type="dxa" w:w="2160"/>
          </w:tcPr>
          <w:p>
            <w:r>
              <w:t>❌ CloudWatch facturé</w:t>
            </w:r>
          </w:p>
        </w:tc>
      </w:tr>
      <w:tr>
        <w:tc>
          <w:tcPr>
            <w:tcW w:type="dxa" w:w="2160"/>
          </w:tcPr>
          <w:p>
            <w:r>
              <w:t>Souveraineté / RGPD</w:t>
            </w:r>
          </w:p>
        </w:tc>
        <w:tc>
          <w:tcPr>
            <w:tcW w:type="dxa" w:w="2160"/>
          </w:tcPr>
          <w:p>
            <w:r>
              <w:t>❌ CLOUD Act (entreprise US)</w:t>
            </w:r>
          </w:p>
        </w:tc>
        <w:tc>
          <w:tcPr>
            <w:tcW w:type="dxa" w:w="2160"/>
          </w:tcPr>
          <w:p>
            <w:r>
              <w:t xml:space="preserve">✅ </w:t>
            </w:r>
            <w:r>
              <w:rPr>
                <w:b/>
              </w:rPr>
              <w:t>juridiction UE garantie</w:t>
            </w:r>
            <w:r>
              <w:t>, siège Paris, DC UE</w:t>
            </w:r>
          </w:p>
        </w:tc>
        <w:tc>
          <w:tcPr>
            <w:tcW w:type="dxa" w:w="2160"/>
          </w:tcPr>
          <w:p>
            <w:r>
              <w:t>❌ CLOUD Act (même l'European Sovereign Cloud)</w:t>
            </w:r>
          </w:p>
        </w:tc>
      </w:tr>
      <w:tr>
        <w:tc>
          <w:tcPr>
            <w:tcW w:type="dxa" w:w="2160"/>
          </w:tcPr>
          <w:p>
            <w:r>
              <w:t>Transparence des coûts</w:t>
            </w:r>
          </w:p>
        </w:tc>
        <w:tc>
          <w:tcPr>
            <w:tcW w:type="dxa" w:w="2160"/>
          </w:tcPr>
          <w:p>
            <w:r>
              <w:t>bonne</w:t>
            </w:r>
          </w:p>
        </w:tc>
        <w:tc>
          <w:tcPr>
            <w:tcW w:type="dxa" w:w="2160"/>
          </w:tcPr>
          <w:p>
            <w:r>
              <w:t>✅ rates publiés, pas de frais cachés</w:t>
            </w:r>
          </w:p>
        </w:tc>
        <w:tc>
          <w:tcPr>
            <w:tcW w:type="dxa" w:w="2160"/>
          </w:tcPr>
          <w:p>
            <w:r>
              <w:t>⚠️ frais cachés (IPv4, NAT, ALB → compute ≈ 68 % de la facture)</w:t>
            </w:r>
          </w:p>
        </w:tc>
      </w:tr>
      <w:tr>
        <w:tc>
          <w:tcPr>
            <w:tcW w:type="dxa" w:w="2160"/>
          </w:tcPr>
          <w:p>
            <w:r>
              <w:t>Coût à forte charge (&gt;20M req/mois)</w:t>
            </w:r>
          </w:p>
        </w:tc>
        <w:tc>
          <w:tcPr>
            <w:tcW w:type="dxa" w:w="2160"/>
          </w:tcPr>
          <w:p>
            <w:r>
              <w:t>⚠️ explose (par requête)</w:t>
            </w:r>
          </w:p>
        </w:tc>
        <w:tc>
          <w:tcPr>
            <w:tcW w:type="dxa" w:w="2160"/>
          </w:tcPr>
          <w:p>
            <w:r>
              <w:t>✅ forfait prévisible</w:t>
            </w:r>
          </w:p>
        </w:tc>
        <w:tc>
          <w:tcPr>
            <w:tcW w:type="dxa" w:w="2160"/>
          </w:tcPr>
          <w:p>
            <w:r>
              <w:t>moyen</w:t>
            </w:r>
          </w:p>
        </w:tc>
      </w:tr>
      <w:tr>
        <w:tc>
          <w:tcPr>
            <w:tcW w:type="dxa" w:w="2160"/>
          </w:tcPr>
          <w:p>
            <w:r>
              <w:t>Écosystème ML / employabilité</w:t>
            </w:r>
          </w:p>
        </w:tc>
        <w:tc>
          <w:tcPr>
            <w:tcW w:type="dxa" w:w="2160"/>
          </w:tcPr>
          <w:p>
            <w:r>
              <w:t>✅ très riche</w:t>
            </w:r>
          </w:p>
        </w:tc>
        <w:tc>
          <w:tcPr>
            <w:tcW w:type="dxa" w:w="2160"/>
          </w:tcPr>
          <w:p>
            <w:r>
              <w:t>⚠️ plus modeste</w:t>
            </w:r>
          </w:p>
        </w:tc>
        <w:tc>
          <w:tcPr>
            <w:tcW w:type="dxa" w:w="2160"/>
          </w:tcPr>
          <w:p>
            <w:r>
              <w:t>✅ très riche</w:t>
            </w:r>
          </w:p>
        </w:tc>
      </w:tr>
    </w:tbl>
    <w:p/>
    <w:p>
      <w:r>
        <w:rPr>
          <w:b/>
        </w:rPr>
        <w:t>Décision : Scaleway.</w:t>
      </w:r>
      <w:r>
        <w:t xml:space="preserve"> Justification :</w:t>
      </w:r>
    </w:p>
    <w:p>
      <w:pPr>
        <w:pStyle w:val="ListBullet"/>
      </w:pPr>
      <w:r>
        <w:rPr>
          <w:b/>
        </w:rPr>
        <w:t>Souveraineté</w:t>
      </w:r>
      <w:r>
        <w:t xml:space="preserve"> — donnée décisive ici. Les fournisseurs US (GCP, AWS) restent soumis au *CLOUD Act* même via leurs offres « souveraines » européennes ; seul un fournisseur de droit européen garantit que la donnée reste sous juridiction UE. Pour une plateforme française manipulant des données utilisateurs (préférences, localisation), c'est un atout de conformité RGPD et un argument commercial.</w:t>
      </w:r>
    </w:p>
    <w:p>
      <w:pPr>
        <w:pStyle w:val="ListBullet"/>
      </w:pPr>
      <w:r>
        <w:rPr>
          <w:b/>
        </w:rPr>
        <w:t>Cohérence de la stack</w:t>
      </w:r>
      <w:r>
        <w:t xml:space="preserve"> — Scaleway (FR) + Mistral (LLM FR) + données culturelles publiques françaises forment un ensemble cohérent et défendable.</w:t>
      </w:r>
    </w:p>
    <w:p>
      <w:pPr>
        <w:pStyle w:val="ListBullet"/>
      </w:pPr>
      <w:r>
        <w:rPr>
          <w:b/>
        </w:rPr>
        <w:t>Coût et transparence</w:t>
      </w:r>
      <w:r>
        <w:t xml:space="preserve"> — tarifs publiés sans frais cachés, observabilité (Cockpit) incluse gratuitement, et coût prévisible à la montée en charge (là où Cloud Run explose au-delà de ~20M requêtes/mois).</w:t>
      </w:r>
    </w:p>
    <w:p>
      <w:pPr>
        <w:pStyle w:val="ListBullet"/>
      </w:pPr>
      <w:r>
        <w:rPr>
          <w:b/>
        </w:rPr>
        <w:t>Couverture technique</w:t>
      </w:r>
      <w:r>
        <w:t xml:space="preserve"> — </w:t>
      </w:r>
      <w:r>
        <w:rPr>
          <w:rFonts w:ascii="Consolas" w:hAnsi="Consolas"/>
        </w:rPr>
        <w:t>pgvector</w:t>
      </w:r>
      <w:r>
        <w:t xml:space="preserve">, </w:t>
      </w:r>
      <w:r>
        <w:rPr>
          <w:rFonts w:ascii="Consolas" w:hAnsi="Consolas"/>
        </w:rPr>
        <w:t>PostGIS</w:t>
      </w:r>
      <w:r>
        <w:t>, Redis managé, Serverless Containers et Registry couvrent 100 % des besoins du MVP.</w:t>
      </w:r>
    </w:p>
    <w:p>
      <w:r>
        <w:t xml:space="preserve">*Compromis assumé* : écosystème ML plus modeste que GCP/AWS et absence de vrai scale-to-zero. Le second est mineur pour un MVP au trafic modéré (instance Serverless minimale peu coûteuse) ; </w:t>
      </w:r>
      <w:r>
        <w:rPr>
          <w:b/>
        </w:rPr>
        <w:t>GCP est conservé comme plan B documenté</w:t>
      </w:r>
      <w:r>
        <w:t xml:space="preserve"> si un besoin ML managé avancé (AutoML, TPU) émergeait.</w:t>
      </w:r>
    </w:p>
    <w:p>
      <w:pPr>
        <w:pStyle w:val="Heading2"/>
      </w:pPr>
      <w:r>
        <w:t>Stratégie de déploiement</w:t>
      </w:r>
    </w:p>
    <w:p>
      <w:pPr>
        <w:pStyle w:val="ListBullet"/>
      </w:pPr>
      <w:r>
        <w:rPr>
          <w:b/>
        </w:rPr>
        <w:t>Conteneurisation</w:t>
      </w:r>
      <w:r>
        <w:t xml:space="preserve"> : chaque service (API FastAPI, Kestra, Langfuse) packagé en image </w:t>
      </w:r>
      <w:r>
        <w:rPr>
          <w:b/>
        </w:rPr>
        <w:t>Docker</w:t>
      </w:r>
      <w:r>
        <w:t xml:space="preserve">, poussée vers le </w:t>
      </w:r>
      <w:r>
        <w:rPr>
          <w:b/>
        </w:rPr>
        <w:t>Container Registry</w:t>
      </w:r>
      <w:r>
        <w:t xml:space="preserve"> Scaleway puis déployée sur Serverless Containers.</w:t>
      </w:r>
    </w:p>
    <w:p>
      <w:pPr>
        <w:pStyle w:val="ListBullet"/>
      </w:pPr>
      <w:r>
        <w:rPr>
          <w:b/>
        </w:rPr>
        <w:t>Infrastructure as Code</w:t>
      </w:r>
      <w:r>
        <w:t xml:space="preserve"> : </w:t>
      </w:r>
      <w:r>
        <w:rPr>
          <w:b/>
        </w:rPr>
        <w:t>Terraform</w:t>
      </w:r>
      <w:r>
        <w:t xml:space="preserve"> (provider Scaleway officiel) provisionne l'ensemble — PostgreSQL, Redis, Serverless Containers, Object Storage, Cockpit — et déclare les images Docker issues du Container Registry comme source de déploiement. Infrastructure et runtime coévoluent dans le même dépôt Git.</w:t>
      </w:r>
    </w:p>
    <w:p>
      <w:pPr>
        <w:pStyle w:val="ListBullet"/>
      </w:pPr>
      <w:r>
        <w:rPr>
          <w:b/>
        </w:rPr>
        <w:t>CI/CD</w:t>
      </w:r>
      <w:r>
        <w:t xml:space="preserve"> : pipeline GitHub Actions (lint → tests </w:t>
      </w:r>
      <w:r>
        <w:rPr>
          <w:rFonts w:ascii="Consolas" w:hAnsi="Consolas"/>
        </w:rPr>
        <w:t>pytest</w:t>
      </w:r>
      <w:r>
        <w:t xml:space="preserve"> → build image → push registry → déploiement Serverless Containers). Les tests qualité hérités du POC (fraîcheur &lt; 1 an, périmètre géo) restent bloquants.</w:t>
      </w:r>
    </w:p>
    <w:p>
      <w:pPr>
        <w:pStyle w:val="ListBullet"/>
      </w:pPr>
      <w:r>
        <w:rPr>
          <w:b/>
        </w:rPr>
        <w:t>Environnements</w:t>
      </w:r>
      <w:r>
        <w:t xml:space="preserve"> : </w:t>
      </w:r>
      <w:r>
        <w:rPr>
          <w:rFonts w:ascii="Consolas" w:hAnsi="Consolas"/>
        </w:rPr>
        <w:t>dev</w:t>
      </w:r>
      <w:r>
        <w:t xml:space="preserve"> (base DEV-S à ~11 €/mois) et </w:t>
      </w:r>
      <w:r>
        <w:rPr>
          <w:rFonts w:ascii="Consolas" w:hAnsi="Consolas"/>
        </w:rPr>
        <w:t>prod</w:t>
      </w:r>
      <w:r>
        <w:t xml:space="preserve"> (instance HA), isolés par projet Scaleway.</w:t>
      </w:r>
    </w:p>
    <w:p>
      <w:pPr>
        <w:pStyle w:val="Heading2"/>
      </w:pPr>
      <w:r>
        <w:t>Stratégie de modularité</w:t>
      </w:r>
    </w:p>
    <w:p>
      <w:pPr>
        <w:pStyle w:val="ListBullet"/>
      </w:pPr>
      <w:r>
        <w:rPr>
          <w:b/>
        </w:rPr>
        <w:t>Séparation des responsabilités</w:t>
      </w:r>
      <w:r>
        <w:t xml:space="preserve"> : ingestion (Kestra) / indexation / API RAG / agent / observabilité sont des modules indépendants, déployables et scalables séparément.</w:t>
      </w:r>
    </w:p>
    <w:p>
      <w:pPr>
        <w:pStyle w:val="ListBullet"/>
      </w:pPr>
      <w:r>
        <w:rPr>
          <w:b/>
        </w:rPr>
        <w:t>Abstraction du LLM</w:t>
      </w:r>
      <w:r>
        <w:t xml:space="preserve"> : la couche Mistral est encapsulée derrière l'interface LangChain → un changement de modèle (Mistral ↔ autre) ne touche pas le reste du code.</w:t>
      </w:r>
    </w:p>
    <w:p>
      <w:pPr>
        <w:pStyle w:val="ListBullet"/>
      </w:pPr>
      <w:r>
        <w:rPr>
          <w:b/>
        </w:rPr>
        <w:t>Outils d'agent enfichables</w:t>
      </w:r>
      <w:r>
        <w:t xml:space="preserve"> : sous smolagents, chaque capacité (RAG, géo, mémoire, web) est un outil ajoutable/retirable sans refonte.</w:t>
      </w:r>
    </w:p>
    <w:p>
      <w:pPr>
        <w:pStyle w:val="ListBullet"/>
      </w:pPr>
      <w:r>
        <w:rPr>
          <w:b/>
        </w:rPr>
        <w:t>Réutilisation du POC</w:t>
      </w:r>
      <w:r>
        <w:t xml:space="preserve"> : le retriever hybride, le preprocessing et le jeu d'évaluation P11 sont repris tels quels — dette technique minimale.</w:t>
      </w:r>
    </w:p>
    <w:p>
      <w:pPr>
        <w:pStyle w:val="ListBullet"/>
      </w:pPr>
      <w:r>
        <w:rPr>
          <w:b/>
        </w:rPr>
        <w:t>Chemin de montée en charge documenté</w:t>
      </w:r>
      <w:r>
        <w:t xml:space="preserve"> : si le volume de vecteurs dépasse les capacités de </w:t>
      </w:r>
      <w:r>
        <w:rPr>
          <w:rFonts w:ascii="Consolas" w:hAnsi="Consolas"/>
        </w:rPr>
        <w:t>pgvector</w:t>
      </w:r>
      <w:r>
        <w:t xml:space="preserve">, extraction vers </w:t>
      </w:r>
      <w:r>
        <w:rPr>
          <w:b/>
        </w:rPr>
        <w:t>Qdrant</w:t>
      </w:r>
      <w:r>
        <w:t xml:space="preserve"> sans toucher à la logique métier (interface vector store isolée).</w:t>
      </w:r>
    </w:p>
    <w:p>
      <w:pPr>
        <w:pStyle w:val="Heading2"/>
      </w:pPr>
      <w:r>
        <w:t>Stratégie de monitoring</w:t>
      </w:r>
    </w:p>
    <w:p>
      <w:r>
        <w:t xml:space="preserve">Deux niveaux complémentaires couvrent le défi B4 (efficacité </w:t>
      </w:r>
      <w:r>
        <w:rPr>
          <w:b/>
        </w:rPr>
        <w:t>et</w:t>
      </w:r>
      <w:r>
        <w:t xml:space="preserve"> satisfaction)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Niveau</w:t>
            </w:r>
          </w:p>
        </w:tc>
        <w:tc>
          <w:tcPr>
            <w:tcW w:type="dxa" w:w="2160"/>
          </w:tcPr>
          <w:p>
            <w:r>
              <w:rPr>
                <w:b/>
              </w:rPr>
              <w:t>Outil</w:t>
            </w:r>
          </w:p>
        </w:tc>
        <w:tc>
          <w:tcPr>
            <w:tcW w:type="dxa" w:w="2160"/>
          </w:tcPr>
          <w:p>
            <w:r>
              <w:rPr>
                <w:b/>
              </w:rPr>
              <w:t>Mesures</w:t>
            </w:r>
          </w:p>
        </w:tc>
        <w:tc>
          <w:tcPr>
            <w:tcW w:type="dxa" w:w="2160"/>
          </w:tcPr>
          <w:p>
            <w:r>
              <w:rPr>
                <w:b/>
              </w:rPr>
              <w:t>Question métier</w:t>
            </w:r>
          </w:p>
        </w:tc>
      </w:tr>
      <w:tr>
        <w:tc>
          <w:tcPr>
            <w:tcW w:type="dxa" w:w="2160"/>
          </w:tcPr>
          <w:p>
            <w:r>
              <w:t>Infrastructure</w:t>
            </w:r>
          </w:p>
        </w:tc>
        <w:tc>
          <w:tcPr>
            <w:tcW w:type="dxa" w:w="2160"/>
          </w:tcPr>
          <w:p>
            <w:r>
              <w:rPr>
                <w:b/>
              </w:rPr>
              <w:t>Cockpit</w:t>
            </w:r>
            <w:r>
              <w:t xml:space="preserve"> (Scaleway)</w:t>
            </w:r>
          </w:p>
        </w:tc>
        <w:tc>
          <w:tcPr>
            <w:tcW w:type="dxa" w:w="2160"/>
          </w:tcPr>
          <w:p>
            <w:r>
              <w:t>Latence API, CPU/mémoire, taux d'erreur, logs</w:t>
            </w:r>
          </w:p>
        </w:tc>
        <w:tc>
          <w:tcPr>
            <w:tcW w:type="dxa" w:w="2160"/>
          </w:tcPr>
          <w:p>
            <w:r>
              <w:t>Le système tient-il la charge ?</w:t>
            </w:r>
          </w:p>
        </w:tc>
      </w:tr>
      <w:tr>
        <w:tc>
          <w:tcPr>
            <w:tcW w:type="dxa" w:w="2160"/>
          </w:tcPr>
          <w:p>
            <w:r>
              <w:t>Qualité RAG</w:t>
            </w:r>
          </w:p>
        </w:tc>
        <w:tc>
          <w:tcPr>
            <w:tcW w:type="dxa" w:w="2160"/>
          </w:tcPr>
          <w:p>
            <w:r>
              <w:rPr>
                <w:b/>
              </w:rPr>
              <w:t>Langfuse</w:t>
            </w:r>
          </w:p>
        </w:tc>
        <w:tc>
          <w:tcPr>
            <w:tcW w:type="dxa" w:w="2160"/>
          </w:tcPr>
          <w:p>
            <w:r>
              <w:t>Traces requêtes, qualité retrieval (hit_rate), coût tokens, latence par étape</w:t>
            </w:r>
          </w:p>
        </w:tc>
        <w:tc>
          <w:tcPr>
            <w:tcW w:type="dxa" w:w="2160"/>
          </w:tcPr>
          <w:p>
            <w:r>
              <w:t>Les réponses sont-elles pertinentes et au bon coût ?</w:t>
            </w:r>
          </w:p>
        </w:tc>
      </w:tr>
      <w:tr>
        <w:tc>
          <w:tcPr>
            <w:tcW w:type="dxa" w:w="2160"/>
          </w:tcPr>
          <w:p>
            <w:r>
              <w:t>Satisfaction</w:t>
            </w:r>
          </w:p>
        </w:tc>
        <w:tc>
          <w:tcPr>
            <w:tcW w:type="dxa" w:w="2160"/>
          </w:tcPr>
          <w:p>
            <w:r>
              <w:rPr>
                <w:b/>
              </w:rPr>
              <w:t>Langfuse</w:t>
            </w:r>
            <w:r>
              <w:t xml:space="preserve"> (feedback)</w:t>
            </w:r>
          </w:p>
        </w:tc>
        <w:tc>
          <w:tcPr>
            <w:tcW w:type="dxa" w:w="2160"/>
          </w:tcPr>
          <w:p>
            <w:r>
              <w:t>Notes 👍/👎 utilisateur, taux de réponses jugées utiles</w:t>
            </w:r>
          </w:p>
        </w:tc>
        <w:tc>
          <w:tcPr>
            <w:tcW w:type="dxa" w:w="2160"/>
          </w:tcPr>
          <w:p>
            <w:r>
              <w:t>Les utilisateurs sont-ils satisfaits ?</w:t>
            </w:r>
          </w:p>
        </w:tc>
      </w:tr>
      <w:tr>
        <w:tc>
          <w:tcPr>
            <w:tcW w:type="dxa" w:w="2160"/>
          </w:tcPr>
          <w:p>
            <w:r>
              <w:t>Métier</w:t>
            </w:r>
          </w:p>
        </w:tc>
        <w:tc>
          <w:tcPr>
            <w:tcW w:type="dxa" w:w="2160"/>
          </w:tcPr>
          <w:p>
            <w:r>
              <w:t>Tableau de bord Cockpit</w:t>
            </w:r>
          </w:p>
        </w:tc>
        <w:tc>
          <w:tcPr>
            <w:tcW w:type="dxa" w:w="2160"/>
          </w:tcPr>
          <w:p>
            <w:r>
              <w:t>Latence p95, taux de satisfaction, nb requêtes/jour</w:t>
            </w:r>
          </w:p>
        </w:tc>
        <w:tc>
          <w:tcPr>
            <w:tcW w:type="dxa" w:w="2160"/>
          </w:tcPr>
          <w:p>
            <w:r>
              <w:t>Faut-il prioriser des améliorations ?</w:t>
            </w:r>
          </w:p>
        </w:tc>
      </w:tr>
    </w:tbl>
    <w:p/>
    <w:p>
      <w:r>
        <w:t>Cockpit et Langfuse sont complémentaires : Cockpit surveille la couche infra (santé des conteneurs, latence réseau, CPU) ; Langfuse trace la couche RAG (qualité des réponses, coût tokens, feedback utilisateur). Un pic CPU dans Cockpit sans dégradation Langfuse signale un problème infra ; une baisse de hit_rate sans alerte Cockpit signale un problème de corpus ou de modèle.</w:t>
      </w:r>
    </w:p>
    <w:p>
      <w:r>
        <w:t>Le jeu d'évaluation annoté du POC (20 paires Q/R, métriques hit_rate / cosine / LLM-as-judge) est rejoué en CI à chaque déploiement pour détecter toute régression de qualité avant la mise en production.</w:t>
      </w:r>
    </w:p>
    <w:p>
      <w:pPr>
        <w:pStyle w:val="Heading2"/>
      </w:pPr>
      <w:r>
        <w:t>Optimisation de l'index vectoriel (latence &amp; pertinence)</w:t>
      </w:r>
    </w:p>
    <w:p>
      <w:r>
        <w:t xml:space="preserve">Le POC utilisait FAISS </w:t>
      </w:r>
      <w:r>
        <w:rPr>
          <w:rFonts w:ascii="Consolas" w:hAnsi="Consolas"/>
        </w:rPr>
        <w:t>IndexFlatL2</w:t>
      </w:r>
      <w:r>
        <w:t xml:space="preserve"> : recherche </w:t>
      </w:r>
      <w:r>
        <w:rPr>
          <w:b/>
        </w:rPr>
        <w:t>exacte</w:t>
      </w:r>
      <w:r>
        <w:t xml:space="preserve">, parfaite sous ~100 k chunks mais coûteuse à l'échelle (comparaison à tous les vecteurs). Le MVP passe à un index </w:t>
      </w:r>
      <w:r>
        <w:rPr>
          <w:b/>
        </w:rPr>
        <w:t>approximatif</w:t>
      </w:r>
      <w:r>
        <w:t xml:space="preserve"> (ANN) sur </w:t>
      </w:r>
      <w:r>
        <w:rPr>
          <w:rFonts w:ascii="Consolas" w:hAnsi="Consolas"/>
        </w:rPr>
        <w:t>pgvector</w:t>
      </w:r>
      <w:r>
        <w:t>. Deux options, à arbitrer selon le volume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Index</w:t>
            </w:r>
          </w:p>
        </w:tc>
        <w:tc>
          <w:tcPr>
            <w:tcW w:type="dxa" w:w="1728"/>
          </w:tcPr>
          <w:p>
            <w:r>
              <w:rPr>
                <w:b/>
              </w:rPr>
              <w:t>Construction</w:t>
            </w:r>
          </w:p>
        </w:tc>
        <w:tc>
          <w:tcPr>
            <w:tcW w:type="dxa" w:w="1728"/>
          </w:tcPr>
          <w:p>
            <w:r>
              <w:rPr>
                <w:b/>
              </w:rPr>
              <w:t>Mémoire</w:t>
            </w:r>
          </w:p>
        </w:tc>
        <w:tc>
          <w:tcPr>
            <w:tcW w:type="dxa" w:w="1728"/>
          </w:tcPr>
          <w:p>
            <w:r>
              <w:rPr>
                <w:b/>
              </w:rPr>
              <w:t>Rappel / latence</w:t>
            </w:r>
          </w:p>
        </w:tc>
        <w:tc>
          <w:tcPr>
            <w:tcW w:type="dxa" w:w="1728"/>
          </w:tcPr>
          <w:p>
            <w:r>
              <w:rPr>
                <w:b/>
              </w:rPr>
              <w:t>Paramètres clés</w:t>
            </w:r>
          </w:p>
        </w:tc>
      </w:tr>
      <w:tr>
        <w:tc>
          <w:tcPr>
            <w:tcW w:type="dxa" w:w="1728"/>
          </w:tcPr>
          <w:p>
            <w:r>
              <w:rPr>
                <w:b/>
              </w:rPr>
              <w:t>HNSW</w:t>
            </w:r>
            <w:r>
              <w:t xml:space="preserve"> (recommandé MVP)</w:t>
            </w:r>
          </w:p>
        </w:tc>
        <w:tc>
          <w:tcPr>
            <w:tcW w:type="dxa" w:w="1728"/>
          </w:tcPr>
          <w:p>
            <w:r>
              <w:t>Plus lente</w:t>
            </w:r>
          </w:p>
        </w:tc>
        <w:tc>
          <w:tcPr>
            <w:tcW w:type="dxa" w:w="1728"/>
          </w:tcPr>
          <w:p>
            <w:r>
              <w:t>Plus élevée</w:t>
            </w:r>
          </w:p>
        </w:tc>
        <w:tc>
          <w:tcPr>
            <w:tcW w:type="dxa" w:w="1728"/>
          </w:tcPr>
          <w:p>
            <w:r>
              <w:t>Excellent rappel, latence basse</w:t>
            </w:r>
          </w:p>
        </w:tc>
        <w:tc>
          <w:tcPr>
            <w:tcW w:type="dxa" w:w="1728"/>
          </w:tcPr>
          <w:p>
            <w:r>
              <w:rPr>
                <w:rFonts w:ascii="Consolas" w:hAnsi="Consolas"/>
              </w:rPr>
              <w:t>m</w:t>
            </w:r>
            <w:r>
              <w:t xml:space="preserve"> (connexions/nœud), </w:t>
            </w:r>
            <w:r>
              <w:rPr>
                <w:rFonts w:ascii="Consolas" w:hAnsi="Consolas"/>
              </w:rPr>
              <w:t>ef_construction</w:t>
            </w:r>
            <w:r>
              <w:t xml:space="preserve"> (build), </w:t>
            </w:r>
            <w:r>
              <w:rPr>
                <w:rFonts w:ascii="Consolas" w:hAnsi="Consolas"/>
              </w:rPr>
              <w:t>ef_search</w:t>
            </w:r>
            <w:r>
              <w:t xml:space="preserve"> (requête)</w:t>
            </w:r>
          </w:p>
        </w:tc>
      </w:tr>
      <w:tr>
        <w:tc>
          <w:tcPr>
            <w:tcW w:type="dxa" w:w="1728"/>
          </w:tcPr>
          <w:p>
            <w:r>
              <w:rPr>
                <w:b/>
              </w:rPr>
              <w:t>IVFFlat</w:t>
            </w:r>
          </w:p>
        </w:tc>
        <w:tc>
          <w:tcPr>
            <w:tcW w:type="dxa" w:w="1728"/>
          </w:tcPr>
          <w:p>
            <w:r>
              <w:t>Rapide</w:t>
            </w:r>
          </w:p>
        </w:tc>
        <w:tc>
          <w:tcPr>
            <w:tcW w:type="dxa" w:w="1728"/>
          </w:tcPr>
          <w:p>
            <w:r>
              <w:t>Faible</w:t>
            </w:r>
          </w:p>
        </w:tc>
        <w:tc>
          <w:tcPr>
            <w:tcW w:type="dxa" w:w="1728"/>
          </w:tcPr>
          <w:p>
            <w:r>
              <w:t>Bon, sensible au réglage</w:t>
            </w:r>
          </w:p>
        </w:tc>
        <w:tc>
          <w:tcPr>
            <w:tcW w:type="dxa" w:w="1728"/>
          </w:tcPr>
          <w:p>
            <w:r>
              <w:rPr>
                <w:rFonts w:ascii="Consolas" w:hAnsi="Consolas"/>
              </w:rPr>
              <w:t>lists</w:t>
            </w:r>
            <w:r>
              <w:t xml:space="preserve"> (≈ √n partitions), </w:t>
            </w:r>
            <w:r>
              <w:rPr>
                <w:rFonts w:ascii="Consolas" w:hAnsi="Consolas"/>
              </w:rPr>
              <w:t>probes</w:t>
            </w:r>
            <w:r>
              <w:t xml:space="preserve"> (requête)</w:t>
            </w:r>
          </w:p>
        </w:tc>
      </w:tr>
    </w:tbl>
    <w:p/>
    <w:p>
      <w:r>
        <w:rPr>
          <w:b/>
        </w:rPr>
        <w:t>Leviers de latence</w:t>
      </w:r>
    </w:p>
    <w:p>
      <w:pPr>
        <w:pStyle w:val="ListBullet"/>
      </w:pPr>
      <w:r>
        <w:rPr>
          <w:rFonts w:ascii="Consolas" w:hAnsi="Consolas"/>
        </w:rPr>
        <w:t>ef_search</w:t>
      </w:r>
      <w:r>
        <w:t xml:space="preserve"> (HNSW) ou </w:t>
      </w:r>
      <w:r>
        <w:rPr>
          <w:rFonts w:ascii="Consolas" w:hAnsi="Consolas"/>
        </w:rPr>
        <w:t>probes</w:t>
      </w:r>
      <w:r>
        <w:t xml:space="preserve"> (IVFFlat) règlent directement le compromis </w:t>
      </w:r>
      <w:r>
        <w:rPr>
          <w:b/>
        </w:rPr>
        <w:t>rappel ↔ latence</w:t>
      </w:r>
      <w:r>
        <w:t xml:space="preserve"> : on les calibre sur le jeu d'évaluation (cible : hit_rate maintenu, latence p95 minimale).</w:t>
      </w:r>
    </w:p>
    <w:p>
      <w:pPr>
        <w:pStyle w:val="ListBullet"/>
      </w:pPr>
      <w:r>
        <w:rPr>
          <w:b/>
        </w:rPr>
        <w:t>Filtrage géographique d'abord</w:t>
      </w:r>
      <w:r>
        <w:t xml:space="preserve"> : </w:t>
      </w:r>
      <w:r>
        <w:rPr>
          <w:rFonts w:ascii="Consolas" w:hAnsi="Consolas"/>
        </w:rPr>
        <w:t>PostGIS</w:t>
      </w:r>
      <w:r>
        <w:t xml:space="preserve"> réduit l'espace de recherche (événements dans le rayon) *avant* la recherche vectorielle → moins de vecteurs à parcourir, latence moindre.</w:t>
      </w:r>
    </w:p>
    <w:p>
      <w:pPr>
        <w:pStyle w:val="ListBullet"/>
      </w:pPr>
      <w:r>
        <w:rPr>
          <w:b/>
        </w:rPr>
        <w:t>Cache d'embeddings</w:t>
      </w:r>
      <w:r>
        <w:t xml:space="preserve"> (hérité du POC) : aucune requête n'est ré-embeddée inutilement.</w:t>
      </w:r>
    </w:p>
    <w:p>
      <w:r>
        <w:rPr>
          <w:b/>
        </w:rPr>
        <w:t>Leviers de pertinence</w:t>
      </w:r>
    </w:p>
    <w:p>
      <w:pPr>
        <w:pStyle w:val="ListBullet"/>
      </w:pPr>
      <w:r>
        <w:rPr>
          <w:b/>
        </w:rPr>
        <w:t>Retriever hybride BM25 + dense</w:t>
      </w:r>
      <w:r>
        <w:t xml:space="preserve"> (hérité du POC) : le lexical rattrape les noms propres (Nantes, Hellfest) que le sémantique peut rater ; fusion par Reciprocal Rank Fusion.</w:t>
      </w:r>
    </w:p>
    <w:p>
      <w:pPr>
        <w:pStyle w:val="ListBullet"/>
      </w:pPr>
      <w:r>
        <w:rPr>
          <w:b/>
        </w:rPr>
        <w:t>MMR</w:t>
      </w:r>
      <w:r>
        <w:t xml:space="preserve"> pour diversifier le top-k (éviter 4 chunks du même festival).</w:t>
      </w:r>
    </w:p>
    <w:p>
      <w:pPr>
        <w:pStyle w:val="ListBullet"/>
      </w:pPr>
      <w:r>
        <w:rPr>
          <w:b/>
        </w:rPr>
        <w:t>Re-ranking cross-encoder</w:t>
      </w:r>
      <w:r>
        <w:t xml:space="preserve"> (</w:t>
      </w:r>
      <w:r>
        <w:rPr>
          <w:rFonts w:ascii="Consolas" w:hAnsi="Consolas"/>
        </w:rPr>
        <w:t>bge-reranker-v2-m3</w:t>
      </w:r>
      <w:r>
        <w:t xml:space="preserve">, self-hosted) : implémenté et benché (reco v1 du POC P11), puis </w:t>
      </w:r>
      <w:r>
        <w:rPr>
          <w:b/>
        </w:rPr>
        <w:t>désactivé par défaut</w:t>
      </w:r>
      <w:r>
        <w:t xml:space="preserve"> — la donnée le dit. Sur le jeu d'évaluation, en comparaison </w:t>
      </w:r>
      <w:r>
        <w:rPr>
          <w:b/>
        </w:rPr>
        <w:t>loyale à k constant</w:t>
      </w:r>
      <w:r>
        <w:t xml:space="preserve"> (recall@6, même pool de candidats), le cross-encoder </w:t>
      </w:r>
      <w:r>
        <w:rPr>
          <w:b/>
        </w:rPr>
        <w:t>dégrade</w:t>
      </w:r>
      <w:r>
        <w:t xml:space="preserve"> le recall : </w:t>
      </w:r>
      <w:r>
        <w:rPr>
          <w:b/>
        </w:rPr>
        <w:t>0.86 → 0.64</w:t>
      </w:r>
      <w:r>
        <w:t xml:space="preserve">. Diagnostic par question : il sacrifie la précision lexicale de BM25 (ex. requête *« événements gratuits »* → le doc « entrée gratuite » passe du rang 0 au rang 7), au profit d'événements sémantiquement proches mais erronés — le corpus regorge de quasi-doublons. Coût annexe : </w:t>
      </w:r>
      <w:r>
        <w:rPr>
          <w:b/>
        </w:rPr>
        <w:t>~69 s/requête en CPU</w:t>
      </w:r>
      <w:r>
        <w:t xml:space="preserve">. Conclusion *pilotée par la donnée* : le moteur hybride BM25+dense seul est meilleur ici ; la feature reste branchée (toggle </w:t>
      </w:r>
      <w:r>
        <w:rPr>
          <w:rFonts w:ascii="Consolas" w:hAnsi="Consolas"/>
        </w:rPr>
        <w:t>use_reranker</w:t>
      </w:r>
      <w:r>
        <w:t xml:space="preserve">, ré-activable par </w:t>
      </w:r>
      <w:r>
        <w:rPr>
          <w:rFonts w:ascii="Consolas" w:hAnsi="Consolas"/>
        </w:rPr>
        <w:t>USE_RERANKER=true</w:t>
      </w:r>
      <w:r>
        <w:t>) pour un corpus moins redondant ou une exécution GPU. La démarche — mesurer avant d'affirmer un gain — est elle-même le livrable.</w:t>
      </w:r>
    </w:p>
    <w:p>
      <w:pPr>
        <w:pStyle w:val="ListBullet"/>
      </w:pPr>
      <w:r>
        <w:rPr>
          <w:b/>
        </w:rPr>
        <w:t>Tokenisation française du BM25</w:t>
      </w:r>
      <w:r>
        <w:t xml:space="preserve"> : le moteur lexical utilisait le tokeniseur par défaut (découpage sur les espaces, sans normalisation). Une tokenisation FR a été implémentée et benchée (dé-accentuation, retrait des mots-outils, racinisation Snowball) pour rapprocher les formes (*« gratuits »* → *« gratuit »*). En comparaison </w:t>
      </w:r>
      <w:r>
        <w:rPr>
          <w:b/>
        </w:rPr>
        <w:t>loyale à k constant</w:t>
      </w:r>
      <w:r>
        <w:t xml:space="preserve"> (recall@6), le </w:t>
      </w:r>
      <w:r>
        <w:rPr>
          <w:b/>
        </w:rPr>
        <w:t>gain est nul</w:t>
      </w:r>
      <w:r>
        <w:t xml:space="preserve"> : </w:t>
      </w:r>
      <w:r>
        <w:rPr>
          <w:b/>
        </w:rPr>
        <w:t>0.86 → 0.86</w:t>
      </w:r>
      <w:r>
        <w:t xml:space="preserve"> (0 question améliorée, 0 dégradée sur 14). Diagnostic : sur ce jeu, l'hybride BM25+dense </w:t>
      </w:r>
      <w:r>
        <w:rPr>
          <w:b/>
        </w:rPr>
        <w:t>égale déjà le dense seul</w:t>
      </w:r>
      <w:r>
        <w:t xml:space="preserve"> — le BM25 n'apporte aucun document au top-6, donc améliorer sa tokenisation ne peut rien changer. La feature reste branchée (toggle </w:t>
      </w:r>
      <w:r>
        <w:rPr>
          <w:rFonts w:ascii="Consolas" w:hAnsi="Consolas"/>
        </w:rPr>
        <w:t>use_fr_tokenizer</w:t>
      </w:r>
      <w:r>
        <w:t xml:space="preserve">, ré-activable par </w:t>
      </w:r>
      <w:r>
        <w:rPr>
          <w:rFonts w:ascii="Consolas" w:hAnsi="Consolas"/>
        </w:rPr>
        <w:t>USE_FR_TOKENIZER=true</w:t>
      </w:r>
      <w:r>
        <w:t xml:space="preserve">) pour une réévaluation sur une métrique plus fine (MRR, recall@3) ou un corpus moins dominé par le dense. Second résultat négatif assumé : vérifier qu'un composant </w:t>
      </w:r>
      <w:r>
        <w:rPr>
          <w:b/>
        </w:rPr>
        <w:t>contribue</w:t>
      </w:r>
      <w:r>
        <w:t xml:space="preserve"> à la métrique avant de l'optimiser.</w:t>
      </w:r>
    </w:p>
    <w:p>
      <w:r>
        <w:rPr>
          <w:b/>
        </w:rPr>
        <w:t>Mesure continue</w:t>
      </w:r>
      <w:r>
        <w:t xml:space="preserve"> : </w:t>
      </w:r>
      <w:r>
        <w:rPr>
          <w:rFonts w:ascii="Consolas" w:hAnsi="Consolas"/>
        </w:rPr>
        <w:t>hit_rate@k</w:t>
      </w:r>
      <w:r>
        <w:t xml:space="preserve"> (qualité retrieval) et latence par étape sont tracés dans Langfuse → le réglage de l'index est piloté par la donnée, pas à l'aveugle.</w:t>
      </w:r>
    </w:p>
    <w:p>
      <w:pPr>
        <w:pStyle w:val="Heading1"/>
      </w:pPr>
      <w:r>
        <w:t>Estimation des coûts (build &amp; OPEX)</w:t>
      </w:r>
    </w:p>
    <w:p>
      <w:r>
        <w:rPr>
          <w:i/>
        </w:rPr>
        <w:t>Sera exporté en Excel (livrable annexe). Tarifs vérifiés à la source en juin 2026 (Mistral, Scaleway). Mistral facture en USD ; conversion indicative au taux ≈ 1 USD = 0,93 € (à réactualiser).</w:t>
      </w:r>
    </w:p>
    <w:p>
      <w:pPr>
        <w:pStyle w:val="Heading2"/>
      </w:pPr>
      <w:r>
        <w:t>Coût de build (développement initial, one-shot)</w:t>
      </w:r>
    </w:p>
    <w:p>
      <w:r>
        <w:t xml:space="preserve">Le poste dominant est la main-d'œuvre. Hypothèse : coût chargé d'un développeur ≈ </w:t>
      </w:r>
      <w:r>
        <w:rPr>
          <w:b/>
        </w:rPr>
        <w:t>500 €/jour</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Poste</w:t>
            </w:r>
          </w:p>
        </w:tc>
        <w:tc>
          <w:tcPr>
            <w:tcW w:type="dxa" w:w="2880"/>
          </w:tcPr>
          <w:p>
            <w:r>
              <w:rPr>
                <w:b/>
              </w:rPr>
              <w:t>Charge (j·h)</w:t>
            </w:r>
          </w:p>
        </w:tc>
        <w:tc>
          <w:tcPr>
            <w:tcW w:type="dxa" w:w="2880"/>
          </w:tcPr>
          <w:p>
            <w:r>
              <w:rPr>
                <w:b/>
              </w:rPr>
              <w:t>Coût (≈)</w:t>
            </w:r>
          </w:p>
        </w:tc>
      </w:tr>
      <w:tr>
        <w:tc>
          <w:tcPr>
            <w:tcW w:type="dxa" w:w="2880"/>
          </w:tcPr>
          <w:p>
            <w:r>
              <w:t>Étude de design (ce rapport)</w:t>
            </w:r>
          </w:p>
        </w:tc>
        <w:tc>
          <w:tcPr>
            <w:tcW w:type="dxa" w:w="2880"/>
          </w:tcPr>
          <w:p>
            <w:r>
              <w:t>10</w:t>
            </w:r>
          </w:p>
        </w:tc>
        <w:tc>
          <w:tcPr>
            <w:tcW w:type="dxa" w:w="2880"/>
          </w:tcPr>
          <w:p>
            <w:r>
              <w:t>5 000 €</w:t>
            </w:r>
          </w:p>
        </w:tc>
      </w:tr>
      <w:tr>
        <w:tc>
          <w:tcPr>
            <w:tcW w:type="dxa" w:w="2880"/>
          </w:tcPr>
          <w:p>
            <w:r>
              <w:t>Développement MVP (Must + Should)</w:t>
            </w:r>
          </w:p>
        </w:tc>
        <w:tc>
          <w:tcPr>
            <w:tcW w:type="dxa" w:w="2880"/>
          </w:tcPr>
          <w:p>
            <w:r>
              <w:t>60</w:t>
            </w:r>
          </w:p>
        </w:tc>
        <w:tc>
          <w:tcPr>
            <w:tcW w:type="dxa" w:w="2880"/>
          </w:tcPr>
          <w:p>
            <w:r>
              <w:t>30 000 €</w:t>
            </w:r>
          </w:p>
        </w:tc>
      </w:tr>
      <w:tr>
        <w:tc>
          <w:tcPr>
            <w:tcW w:type="dxa" w:w="2880"/>
          </w:tcPr>
          <w:p>
            <w:r>
              <w:t>Tests, intégration, déploiement, durcissement</w:t>
            </w:r>
          </w:p>
        </w:tc>
        <w:tc>
          <w:tcPr>
            <w:tcW w:type="dxa" w:w="2880"/>
          </w:tcPr>
          <w:p>
            <w:r>
              <w:t>10</w:t>
            </w:r>
          </w:p>
        </w:tc>
        <w:tc>
          <w:tcPr>
            <w:tcW w:type="dxa" w:w="2880"/>
          </w:tcPr>
          <w:p>
            <w:r>
              <w:t>5 000 €</w:t>
            </w:r>
          </w:p>
        </w:tc>
      </w:tr>
      <w:tr>
        <w:tc>
          <w:tcPr>
            <w:tcW w:type="dxa" w:w="2880"/>
          </w:tcPr>
          <w:p>
            <w:r>
              <w:rPr>
                <w:b/>
              </w:rPr>
              <w:t>Total build</w:t>
            </w:r>
          </w:p>
        </w:tc>
        <w:tc>
          <w:tcPr>
            <w:tcW w:type="dxa" w:w="2880"/>
          </w:tcPr>
          <w:p>
            <w:r>
              <w:rPr>
                <w:b/>
              </w:rPr>
              <w:t>80 j·h</w:t>
            </w:r>
          </w:p>
        </w:tc>
        <w:tc>
          <w:tcPr>
            <w:tcW w:type="dxa" w:w="2880"/>
          </w:tcPr>
          <w:p>
            <w:r>
              <w:rPr>
                <w:b/>
              </w:rPr>
              <w:t>≈ 40 000 €</w:t>
            </w:r>
          </w:p>
        </w:tc>
      </w:tr>
    </w:tbl>
    <w:p/>
    <w:p>
      <w:r>
        <w:t xml:space="preserve">Coûts cloud pendant le build : marginaux (environnement </w:t>
      </w:r>
      <w:r>
        <w:rPr>
          <w:rFonts w:ascii="Consolas" w:hAnsi="Consolas"/>
        </w:rPr>
        <w:t>dev</w:t>
      </w:r>
      <w:r>
        <w:t>, base DEV-S ~11 €/mois, indexation initiale Mistral ~0,30 €). Négligeables face à la main-d'œuvre.</w:t>
      </w:r>
    </w:p>
    <w:p>
      <w:pPr>
        <w:pStyle w:val="Heading2"/>
      </w:pPr>
      <w:r>
        <w:t>Modèle de coût d'une requête (variable clé de l'OPEX)</w:t>
      </w:r>
    </w:p>
    <w:p>
      <w:r>
        <w:t>Une requête RAG consomme :</w:t>
      </w:r>
    </w:p>
    <w:p>
      <w:pPr>
        <w:pStyle w:val="ListBullet"/>
      </w:pPr>
      <w:r>
        <w:rPr>
          <w:b/>
        </w:rPr>
        <w:t>Input</w:t>
      </w:r>
      <w:r>
        <w:t xml:space="preserve"> ≈ 3 500 tokens (prompt système + historique + 4 chunks de contexte + question).</w:t>
      </w:r>
    </w:p>
    <w:p>
      <w:pPr>
        <w:pStyle w:val="ListBullet"/>
      </w:pPr>
      <w:r>
        <w:rPr>
          <w:b/>
        </w:rPr>
        <w:t>Output</w:t>
      </w:r>
      <w:r>
        <w:t xml:space="preserve"> ≈ 400 tokens.</w:t>
      </w:r>
    </w:p>
    <w:p>
      <w:pPr>
        <w:pStyle w:val="ListBullet"/>
      </w:pPr>
      <w:r>
        <w:t xml:space="preserve">Coût Mistral : (3 500 × $0,10 + 400 × $0,30) / 1 M ≈ </w:t>
      </w:r>
      <w:r>
        <w:rPr>
          <w:b/>
        </w:rPr>
        <w:t>$0,00047</w:t>
      </w:r>
      <w:r>
        <w:t xml:space="preserve"> ≈ </w:t>
      </w:r>
      <w:r>
        <w:rPr>
          <w:b/>
        </w:rPr>
        <w:t>0,0004 €</w:t>
      </w:r>
      <w:r>
        <w:t>.</w:t>
      </w:r>
    </w:p>
    <w:p>
      <w:pPr>
        <w:pStyle w:val="ListBullet"/>
      </w:pPr>
      <w:r>
        <w:t xml:space="preserve">Surcoût agent (smolagents peut enchaîner 2-3 appels LLM par requête) : on retient une moyenne de </w:t>
      </w:r>
      <w:r>
        <w:rPr>
          <w:b/>
        </w:rPr>
        <w:t>≈ 0,001 €/requête</w:t>
      </w:r>
      <w:r>
        <w:t>.</w:t>
      </w:r>
    </w:p>
    <w:p>
      <w:r>
        <w:t>L'ingestion (embeddings) est négligeable : ~5 000 événements ≈ 0,30 € par réindexation complète, avec cache d'embeddings hérité du POC.</w:t>
      </w:r>
    </w:p>
    <w:p>
      <w:pPr>
        <w:pStyle w:val="Heading2"/>
      </w:pPr>
      <w:r>
        <w:t>OPEX par palier de charge (coût mensuel)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Poste</w:t>
            </w:r>
          </w:p>
        </w:tc>
        <w:tc>
          <w:tcPr>
            <w:tcW w:type="dxa" w:w="2160"/>
          </w:tcPr>
          <w:p>
            <w:r>
              <w:rPr>
                <w:b/>
              </w:rPr>
              <w:t>Palier 1 — Lancement (1 k users, ~10 k req/mois)</w:t>
            </w:r>
          </w:p>
        </w:tc>
        <w:tc>
          <w:tcPr>
            <w:tcW w:type="dxa" w:w="2160"/>
          </w:tcPr>
          <w:p>
            <w:r>
              <w:rPr>
                <w:b/>
              </w:rPr>
              <w:t>Palier 2 — Croissance (10 k users, ~150 k req/mois)</w:t>
            </w:r>
          </w:p>
        </w:tc>
        <w:tc>
          <w:tcPr>
            <w:tcW w:type="dxa" w:w="2160"/>
          </w:tcPr>
          <w:p>
            <w:r>
              <w:rPr>
                <w:b/>
              </w:rPr>
              <w:t>Palier 3 — Montée en charge (100 k users, ~2 M req/mois)</w:t>
            </w:r>
          </w:p>
        </w:tc>
      </w:tr>
      <w:tr>
        <w:tc>
          <w:tcPr>
            <w:tcW w:type="dxa" w:w="2160"/>
          </w:tcPr>
          <w:p>
            <w:r>
              <w:t>Mistral API (LLM + embed)</w:t>
            </w:r>
          </w:p>
        </w:tc>
        <w:tc>
          <w:tcPr>
            <w:tcW w:type="dxa" w:w="2160"/>
          </w:tcPr>
          <w:p>
            <w:r>
              <w:t>≈ 10 €</w:t>
            </w:r>
          </w:p>
        </w:tc>
        <w:tc>
          <w:tcPr>
            <w:tcW w:type="dxa" w:w="2160"/>
          </w:tcPr>
          <w:p>
            <w:r>
              <w:t>≈ 150 €</w:t>
            </w:r>
          </w:p>
        </w:tc>
        <w:tc>
          <w:tcPr>
            <w:tcW w:type="dxa" w:w="2160"/>
          </w:tcPr>
          <w:p>
            <w:r>
              <w:t>≈ 2 000 €</w:t>
            </w:r>
          </w:p>
        </w:tc>
      </w:tr>
      <w:tr>
        <w:tc>
          <w:tcPr>
            <w:tcW w:type="dxa" w:w="2160"/>
          </w:tcPr>
          <w:p>
            <w:r>
              <w:t>Serverless Containers (API)</w:t>
            </w:r>
          </w:p>
        </w:tc>
        <w:tc>
          <w:tcPr>
            <w:tcW w:type="dxa" w:w="2160"/>
          </w:tcPr>
          <w:p>
            <w:r>
              <w:t>0 € (free tier)</w:t>
            </w:r>
          </w:p>
        </w:tc>
        <w:tc>
          <w:tcPr>
            <w:tcW w:type="dxa" w:w="2160"/>
          </w:tcPr>
          <w:p>
            <w:r>
              <w:t>≈ 20 €</w:t>
            </w:r>
          </w:p>
        </w:tc>
        <w:tc>
          <w:tcPr>
            <w:tcW w:type="dxa" w:w="2160"/>
          </w:tcPr>
          <w:p>
            <w:r>
              <w:t>≈ 150 €</w:t>
            </w:r>
          </w:p>
        </w:tc>
      </w:tr>
      <w:tr>
        <w:tc>
          <w:tcPr>
            <w:tcW w:type="dxa" w:w="2160"/>
          </w:tcPr>
          <w:p>
            <w:r>
              <w:t>Managed PostgreSQL (pgvector+PostGIS)</w:t>
            </w:r>
          </w:p>
        </w:tc>
        <w:tc>
          <w:tcPr>
            <w:tcW w:type="dxa" w:w="2160"/>
          </w:tcPr>
          <w:p>
            <w:r>
              <w:t>≈ 80 € (PRO2-XXS)</w:t>
            </w:r>
          </w:p>
        </w:tc>
        <w:tc>
          <w:tcPr>
            <w:tcW w:type="dxa" w:w="2160"/>
          </w:tcPr>
          <w:p>
            <w:r>
              <w:t>≈ 270 € (PRO2-XS + HA)</w:t>
            </w:r>
          </w:p>
        </w:tc>
        <w:tc>
          <w:tcPr>
            <w:tcW w:type="dxa" w:w="2160"/>
          </w:tcPr>
          <w:p>
            <w:r>
              <w:t>≈ 500 €</w:t>
            </w:r>
          </w:p>
        </w:tc>
      </w:tr>
      <w:tr>
        <w:tc>
          <w:tcPr>
            <w:tcW w:type="dxa" w:w="2160"/>
          </w:tcPr>
          <w:p>
            <w:r>
              <w:t>Managed Redis</w:t>
            </w:r>
          </w:p>
        </w:tc>
        <w:tc>
          <w:tcPr>
            <w:tcW w:type="dxa" w:w="2160"/>
          </w:tcPr>
          <w:p>
            <w:r>
              <w:t>≈ 35 €</w:t>
            </w:r>
          </w:p>
        </w:tc>
        <w:tc>
          <w:tcPr>
            <w:tcW w:type="dxa" w:w="2160"/>
          </w:tcPr>
          <w:p>
            <w:r>
              <w:t>≈ 70 €</w:t>
            </w:r>
          </w:p>
        </w:tc>
        <w:tc>
          <w:tcPr>
            <w:tcW w:type="dxa" w:w="2160"/>
          </w:tcPr>
          <w:p>
            <w:r>
              <w:t>≈ 150 €</w:t>
            </w:r>
          </w:p>
        </w:tc>
      </w:tr>
      <w:tr>
        <w:tc>
          <w:tcPr>
            <w:tcW w:type="dxa" w:w="2160"/>
          </w:tcPr>
          <w:p>
            <w:r>
              <w:t>Object Storage</w:t>
            </w:r>
          </w:p>
        </w:tc>
        <w:tc>
          <w:tcPr>
            <w:tcW w:type="dxa" w:w="2160"/>
          </w:tcPr>
          <w:p>
            <w:r>
              <w:t>≈ 5 €</w:t>
            </w:r>
          </w:p>
        </w:tc>
        <w:tc>
          <w:tcPr>
            <w:tcW w:type="dxa" w:w="2160"/>
          </w:tcPr>
          <w:p>
            <w:r>
              <w:t>≈ 10 €</w:t>
            </w:r>
          </w:p>
        </w:tc>
        <w:tc>
          <w:tcPr>
            <w:tcW w:type="dxa" w:w="2160"/>
          </w:tcPr>
          <w:p>
            <w:r>
              <w:t>≈ 30 €</w:t>
            </w:r>
          </w:p>
        </w:tc>
      </w:tr>
      <w:tr>
        <w:tc>
          <w:tcPr>
            <w:tcW w:type="dxa" w:w="2160"/>
          </w:tcPr>
          <w:p>
            <w:r>
              <w:t>Hébergement Kestra + Langfuse</w:t>
            </w:r>
          </w:p>
        </w:tc>
        <w:tc>
          <w:tcPr>
            <w:tcW w:type="dxa" w:w="2160"/>
          </w:tcPr>
          <w:p>
            <w:r>
              <w:t>≈ 30 €</w:t>
            </w:r>
          </w:p>
        </w:tc>
        <w:tc>
          <w:tcPr>
            <w:tcW w:type="dxa" w:w="2160"/>
          </w:tcPr>
          <w:p>
            <w:r>
              <w:t>≈ 40 €</w:t>
            </w:r>
          </w:p>
        </w:tc>
        <w:tc>
          <w:tcPr>
            <w:tcW w:type="dxa" w:w="2160"/>
          </w:tcPr>
          <w:p>
            <w:r>
              <w:t>≈ 100 €</w:t>
            </w:r>
          </w:p>
        </w:tc>
      </w:tr>
      <w:tr>
        <w:tc>
          <w:tcPr>
            <w:tcW w:type="dxa" w:w="2160"/>
          </w:tcPr>
          <w:p>
            <w:r>
              <w:t>Cockpit (observabilité)</w:t>
            </w:r>
          </w:p>
        </w:tc>
        <w:tc>
          <w:tcPr>
            <w:tcW w:type="dxa" w:w="2160"/>
          </w:tcPr>
          <w:p>
            <w:r>
              <w:t>0 € (inclus)</w:t>
            </w:r>
          </w:p>
        </w:tc>
        <w:tc>
          <w:tcPr>
            <w:tcW w:type="dxa" w:w="2160"/>
          </w:tcPr>
          <w:p>
            <w:r>
              <w:t>0 €</w:t>
            </w:r>
          </w:p>
        </w:tc>
        <w:tc>
          <w:tcPr>
            <w:tcW w:type="dxa" w:w="2160"/>
          </w:tcPr>
          <w:p>
            <w:r>
              <w:t>0 €</w:t>
            </w:r>
          </w:p>
        </w:tc>
      </w:tr>
      <w:tr>
        <w:tc>
          <w:tcPr>
            <w:tcW w:type="dxa" w:w="2160"/>
          </w:tcPr>
          <w:p>
            <w:r>
              <w:rPr>
                <w:b/>
              </w:rPr>
              <w:t>Total OPEX / mois</w:t>
            </w:r>
          </w:p>
        </w:tc>
        <w:tc>
          <w:tcPr>
            <w:tcW w:type="dxa" w:w="2160"/>
          </w:tcPr>
          <w:p>
            <w:r>
              <w:rPr>
                <w:b/>
              </w:rPr>
              <w:t>≈ 160 €</w:t>
            </w:r>
          </w:p>
        </w:tc>
        <w:tc>
          <w:tcPr>
            <w:tcW w:type="dxa" w:w="2160"/>
          </w:tcPr>
          <w:p>
            <w:r>
              <w:rPr>
                <w:b/>
              </w:rPr>
              <w:t>≈ 560 €</w:t>
            </w:r>
          </w:p>
        </w:tc>
        <w:tc>
          <w:tcPr>
            <w:tcW w:type="dxa" w:w="2160"/>
          </w:tcPr>
          <w:p>
            <w:r>
              <w:rPr>
                <w:b/>
              </w:rPr>
              <w:t>≈ 2 930 €</w:t>
            </w:r>
          </w:p>
        </w:tc>
      </w:tr>
    </w:tbl>
    <w:p/>
    <w:p>
      <w:r>
        <w:t>Lecture : aux faibles charges, l'OPEX est dominé par l'</w:t>
      </w:r>
      <w:r>
        <w:rPr>
          <w:b/>
        </w:rPr>
        <w:t>infrastructure fixe</w:t>
      </w:r>
      <w:r>
        <w:t xml:space="preserve"> (base, Redis) ; à grande échelle, il bascule vers le </w:t>
      </w:r>
      <w:r>
        <w:rPr>
          <w:b/>
        </w:rPr>
        <w:t>coût d'usage Mistral</w:t>
      </w:r>
      <w:r>
        <w:t xml:space="preserve"> (~68 % au palier 3). C'est donc le coût LLM qu'il faut optimiser en priorité quand le trafic croît.</w:t>
      </w:r>
    </w:p>
    <w:p>
      <w:pPr>
        <w:pStyle w:val="Heading2"/>
      </w:pPr>
      <w:r>
        <w:t>Propositions d'optimisation budgétaire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Levier</w:t>
            </w:r>
          </w:p>
        </w:tc>
        <w:tc>
          <w:tcPr>
            <w:tcW w:type="dxa" w:w="2880"/>
          </w:tcPr>
          <w:p>
            <w:r>
              <w:rPr>
                <w:b/>
              </w:rPr>
              <w:t>Effet</w:t>
            </w:r>
          </w:p>
        </w:tc>
        <w:tc>
          <w:tcPr>
            <w:tcW w:type="dxa" w:w="2880"/>
          </w:tcPr>
          <w:p>
            <w:r>
              <w:rPr>
                <w:b/>
              </w:rPr>
              <w:t>Quand l'activer</w:t>
            </w:r>
          </w:p>
        </w:tc>
      </w:tr>
      <w:tr>
        <w:tc>
          <w:tcPr>
            <w:tcW w:type="dxa" w:w="2880"/>
          </w:tcPr>
          <w:p>
            <w:r>
              <w:rPr>
                <w:b/>
              </w:rPr>
              <w:t>Cache sémantique</w:t>
            </w:r>
            <w:r>
              <w:t xml:space="preserve"> des réponses fréquentes</w:t>
            </w:r>
          </w:p>
        </w:tc>
        <w:tc>
          <w:tcPr>
            <w:tcW w:type="dxa" w:w="2880"/>
          </w:tcPr>
          <w:p>
            <w:r>
              <w:t>Évite l'appel LLM sur les questions récurrentes (peut couper 20-40 % des appels)</w:t>
            </w:r>
          </w:p>
        </w:tc>
        <w:tc>
          <w:tcPr>
            <w:tcW w:type="dxa" w:w="2880"/>
          </w:tcPr>
          <w:p>
            <w:r>
              <w:t>Dès le palier 2</w:t>
            </w:r>
          </w:p>
        </w:tc>
      </w:tr>
      <w:tr>
        <w:tc>
          <w:tcPr>
            <w:tcW w:type="dxa" w:w="2880"/>
          </w:tcPr>
          <w:p>
            <w:r>
              <w:rPr>
                <w:b/>
              </w:rPr>
              <w:t>Réduction du contexte</w:t>
            </w:r>
            <w:r>
              <w:t xml:space="preserve"> (k plus petit, compression des chunks)</w:t>
            </w:r>
          </w:p>
        </w:tc>
        <w:tc>
          <w:tcPr>
            <w:tcW w:type="dxa" w:w="2880"/>
          </w:tcPr>
          <w:p>
            <w:r>
              <w:t>Moins de tokens input → coût Mistral réduit</w:t>
            </w:r>
          </w:p>
        </w:tc>
        <w:tc>
          <w:tcPr>
            <w:tcW w:type="dxa" w:w="2880"/>
          </w:tcPr>
          <w:p>
            <w:r>
              <w:t>Palier 2-3</w:t>
            </w:r>
          </w:p>
        </w:tc>
      </w:tr>
      <w:tr>
        <w:tc>
          <w:tcPr>
            <w:tcW w:type="dxa" w:w="2880"/>
          </w:tcPr>
          <w:p>
            <w:r>
              <w:rPr>
                <w:b/>
              </w:rPr>
              <w:t>Garde-fous agent</w:t>
            </w:r>
            <w:r>
              <w:t xml:space="preserve"> (limite d'itérations, déclenchement web conditionnel)</w:t>
            </w:r>
          </w:p>
        </w:tc>
        <w:tc>
          <w:tcPr>
            <w:tcW w:type="dxa" w:w="2880"/>
          </w:tcPr>
          <w:p>
            <w:r>
              <w:t>Plafonne le coût des requêtes agentiques</w:t>
            </w:r>
          </w:p>
        </w:tc>
        <w:tc>
          <w:tcPr>
            <w:tcW w:type="dxa" w:w="2880"/>
          </w:tcPr>
          <w:p>
            <w:r>
              <w:t>Dès le lancement</w:t>
            </w:r>
          </w:p>
        </w:tc>
      </w:tr>
      <w:tr>
        <w:tc>
          <w:tcPr>
            <w:tcW w:type="dxa" w:w="2880"/>
          </w:tcPr>
          <w:p>
            <w:r>
              <w:rPr>
                <w:b/>
              </w:rPr>
              <w:t>Réindexation incrémentale</w:t>
            </w:r>
            <w:r>
              <w:t xml:space="preserve"> (vs complète)</w:t>
            </w:r>
          </w:p>
        </w:tc>
        <w:tc>
          <w:tcPr>
            <w:tcW w:type="dxa" w:w="2880"/>
          </w:tcPr>
          <w:p>
            <w:r>
              <w:t>Réduit les coûts d'embedding</w:t>
            </w:r>
          </w:p>
        </w:tc>
        <w:tc>
          <w:tcPr>
            <w:tcW w:type="dxa" w:w="2880"/>
          </w:tcPr>
          <w:p>
            <w:r>
              <w:t>Dès le lancement</w:t>
            </w:r>
          </w:p>
        </w:tc>
      </w:tr>
      <w:tr>
        <w:tc>
          <w:tcPr>
            <w:tcW w:type="dxa" w:w="2880"/>
          </w:tcPr>
          <w:p>
            <w:r>
              <w:rPr>
                <w:b/>
              </w:rPr>
              <w:t>Scale-to-zero des services non critiques</w:t>
            </w:r>
            <w:r>
              <w:t xml:space="preserve"> (Kestra ne tourne qu'à l'ingestion)</w:t>
            </w:r>
          </w:p>
        </w:tc>
        <w:tc>
          <w:tcPr>
            <w:tcW w:type="dxa" w:w="2880"/>
          </w:tcPr>
          <w:p>
            <w:r>
              <w:t>Supprime le coût des composants inactifs</w:t>
            </w:r>
          </w:p>
        </w:tc>
        <w:tc>
          <w:tcPr>
            <w:tcW w:type="dxa" w:w="2880"/>
          </w:tcPr>
          <w:p>
            <w:r>
              <w:t>Dès le lancement</w:t>
            </w:r>
          </w:p>
        </w:tc>
      </w:tr>
      <w:tr>
        <w:tc>
          <w:tcPr>
            <w:tcW w:type="dxa" w:w="2880"/>
          </w:tcPr>
          <w:p>
            <w:r>
              <w:rPr>
                <w:b/>
              </w:rPr>
              <w:t>Cockpit (observabilité gratuite)</w:t>
            </w:r>
            <w:r>
              <w:t xml:space="preserve"> vs solution facturée</w:t>
            </w:r>
          </w:p>
        </w:tc>
        <w:tc>
          <w:tcPr>
            <w:tcW w:type="dxa" w:w="2880"/>
          </w:tcPr>
          <w:p>
            <w:r>
              <w:t>Économie directe d'OPEX</w:t>
            </w:r>
          </w:p>
        </w:tc>
        <w:tc>
          <w:tcPr>
            <w:tcW w:type="dxa" w:w="2880"/>
          </w:tcPr>
          <w:p>
            <w:r>
              <w:t>Acquis (choix Scaleway)</w:t>
            </w:r>
          </w:p>
        </w:tc>
      </w:tr>
      <w:tr>
        <w:tc>
          <w:tcPr>
            <w:tcW w:type="dxa" w:w="2880"/>
          </w:tcPr>
          <w:p>
            <w:r>
              <w:rPr>
                <w:b/>
              </w:rPr>
              <w:t>Modèle adapté à la tâche</w:t>
            </w:r>
            <w:r>
              <w:t xml:space="preserve"> (mistral-small par défaut, escalade ponctuelle)</w:t>
            </w:r>
          </w:p>
        </w:tc>
        <w:tc>
          <w:tcPr>
            <w:tcW w:type="dxa" w:w="2880"/>
          </w:tcPr>
          <w:p>
            <w:r>
              <w:t>Évite de payer un gros modèle là où le petit suffit</w:t>
            </w:r>
          </w:p>
        </w:tc>
        <w:tc>
          <w:tcPr>
            <w:tcW w:type="dxa" w:w="2880"/>
          </w:tcPr>
          <w:p>
            <w:r>
              <w:t>Continu</w:t>
            </w:r>
          </w:p>
        </w:tc>
      </w:tr>
    </w:tbl>
    <w:p/>
    <w:p>
      <w:r>
        <w:t xml:space="preserve">Avec ces leviers, l'OPEX au palier 3 peut être ramené de ~2 930 € à un ordre de </w:t>
      </w:r>
      <w:r>
        <w:rPr>
          <w:b/>
        </w:rPr>
        <w:t>2 000-2 200 €/mois</w:t>
      </w:r>
      <w:r>
        <w:t xml:space="preserve"> à charge égale, principalement via le cache sémantique et la réduction du contexte.</w:t>
      </w:r>
    </w:p>
    <w:p>
      <w:pPr>
        <w:pStyle w:val="Heading1"/>
      </w:pPr>
      <w:r>
        <w:t>Bilan</w:t>
      </w:r>
    </w:p>
    <w:p>
      <w:pPr>
        <w:pStyle w:val="Heading2"/>
      </w:pPr>
      <w:r>
        <w:t>Du POC au MVP — étapes clés</w:t>
      </w:r>
    </w:p>
    <w:p>
      <w:pPr>
        <w:pStyle w:val="ListNumber"/>
      </w:pPr>
      <w:r>
        <w:rPr>
          <w:b/>
        </w:rPr>
        <w:t>POC (P11)</w:t>
      </w:r>
      <w:r>
        <w:t xml:space="preserve"> : faisabilité prouvée — chaîne RAG Mistral + LangChain + FAISS sur Open Agenda (Pays de la Loire, &lt; 1 an), évaluée sur 20 paires Q/R.</w:t>
      </w:r>
    </w:p>
    <w:p>
      <w:pPr>
        <w:pStyle w:val="ListNumber"/>
      </w:pPr>
      <w:r>
        <w:rPr>
          <w:b/>
        </w:rPr>
        <w:t>Étude de design (ce projet)</w:t>
      </w:r>
      <w:r>
        <w:t xml:space="preserve"> : cadrage des besoins, choix d'architecture cloud souveraine, backlog priorisé, chiffrage build/OPEX, plan de projet.</w:t>
      </w:r>
    </w:p>
    <w:p>
      <w:pPr>
        <w:pStyle w:val="ListNumber"/>
      </w:pPr>
      <w:r>
        <w:rPr>
          <w:b/>
        </w:rPr>
        <w:t>MVP cible</w:t>
      </w:r>
      <w:r>
        <w:t xml:space="preserve"> : industrialisation sur Scaleway, ajout des 4 capacités manquantes (mémoire, géo, web, monitoring), passage mono-utilisateur → multi-utilisateurs scalable et observable.</w:t>
      </w:r>
    </w:p>
    <w:p>
      <w:pPr>
        <w:pStyle w:val="Heading2"/>
      </w:pPr>
      <w:r>
        <w:t>Justification des choix techniques et méthodologiques</w:t>
      </w:r>
    </w:p>
    <w:p>
      <w:pPr>
        <w:pStyle w:val="ListBullet"/>
      </w:pPr>
      <w:r>
        <w:rPr>
          <w:b/>
        </w:rPr>
        <w:t>Continuité avec le POC</w:t>
      </w:r>
      <w:r>
        <w:t xml:space="preserve"> (Mistral, LangChain, retriever hybride, Docker) : réduit le risque et le temps de réécriture ; capitalise sur l'évaluation déjà construite.</w:t>
      </w:r>
    </w:p>
    <w:p>
      <w:pPr>
        <w:pStyle w:val="ListBullet"/>
      </w:pPr>
      <w:r>
        <w:rPr>
          <w:b/>
        </w:rPr>
        <w:t>FastAPI</w:t>
      </w:r>
      <w:r>
        <w:t xml:space="preserve"> (async, SSE) : le POC exposait un CLI et une UI Streamlit mono-utilisateur. FastAPI fournit des endpoints HTTP stateless, le streaming SSE des réponses token-par-token, et une intégration native avec smolagents — sans dépendance frontend spécifique, compatible avec une montée à plusieurs utilisateurs simultanés.</w:t>
      </w:r>
    </w:p>
    <w:p>
      <w:pPr>
        <w:pStyle w:val="ListBullet"/>
      </w:pPr>
      <w:r>
        <w:rPr>
          <w:b/>
        </w:rPr>
        <w:t>Consolidation sur PostgreSQL</w:t>
      </w:r>
      <w:r>
        <w:t xml:space="preserve"> (</w:t>
      </w:r>
      <w:r>
        <w:rPr>
          <w:rFonts w:ascii="Consolas" w:hAnsi="Consolas"/>
        </w:rPr>
        <w:t>pgvector</w:t>
      </w:r>
      <w:r>
        <w:t xml:space="preserve"> + </w:t>
      </w:r>
      <w:r>
        <w:rPr>
          <w:rFonts w:ascii="Consolas" w:hAnsi="Consolas"/>
        </w:rPr>
        <w:t>PostGIS</w:t>
      </w:r>
      <w:r>
        <w:t xml:space="preserve"> + relationnel + mémoire) : une seule base au lieu de quatre systèmes → architecture plus simple, OPEX moindre, requêtes géo + vectorielles combinées nativement.</w:t>
      </w:r>
    </w:p>
    <w:p>
      <w:pPr>
        <w:pStyle w:val="ListBullet"/>
      </w:pPr>
      <w:r>
        <w:rPr>
          <w:b/>
        </w:rPr>
        <w:t>Scaleway</w:t>
      </w:r>
      <w:r>
        <w:t xml:space="preserve"> : souveraineté FR/RGPD (hors CLOUD Act), cohérence avec Mistral, observabilité incluse gratuitement, coût transparent et prévisible.</w:t>
      </w:r>
    </w:p>
    <w:p>
      <w:pPr>
        <w:pStyle w:val="ListBullet"/>
      </w:pPr>
      <w:r>
        <w:rPr>
          <w:b/>
        </w:rPr>
        <w:t>Agent smolagents</w:t>
      </w:r>
      <w:r>
        <w:t xml:space="preserve"> : la recherche web (B3) n'est pas un simple appel d'API en dur — le système doit *décider* quand la base interne est insuffisante, reformuler la requête et recombiner les sources. Cette logique relève d'un agent (boucle de raisonnement type ReAct). smolagents (Hugging Face) est retenu pour trois raisons : il est LLM-agnostique (réutilise Mistral via LiteLLM, sans rupture RGPD), ses *CodeAgents* expriment les enchaînements d'outils en Python exécutable — plus compacts et fiables qu'un agent à appels JSON — et son cœur minimaliste limite le coût d'intégration et les dépendances transitives. Chaque capacité (RAG, géo, mémoire, web) devient un outil enfichable, ajoutable sans refonte. L'arbitrage assumé : LangChain, déjà présent, propose aussi des agents, mais on cantonne son usage au *retrieval* RAG et on délègue la branche agentique à smolagents plutôt que d'empiler LangGraph ; le surcoût (un second framework d'orchestration) est borné par des garde-fous d'itérations et de coût (F10).</w:t>
      </w:r>
    </w:p>
    <w:p>
      <w:pPr>
        <w:pStyle w:val="ListBullet"/>
      </w:pPr>
      <w:r>
        <w:rPr>
          <w:b/>
        </w:rPr>
        <w:t>Méthode</w:t>
      </w:r>
      <w:r>
        <w:t xml:space="preserve"> : priorisation MoSCoW, livraison par jalons démontrables, qualité garantie par l'évaluation rejouée en CI.</w:t>
      </w:r>
    </w:p>
    <w:p>
      <w:pPr>
        <w:pStyle w:val="Heading2"/>
      </w:pPr>
      <w:r>
        <w:t>Défis rencontrés et solutions apportées</w:t>
      </w:r>
    </w:p>
    <w:tbl>
      <w:tblPr>
        <w:tblStyle w:val="TableGrid"/>
        <w:tblW w:type="auto" w:w="0"/>
        <w:tblLook w:firstColumn="1" w:firstRow="1" w:lastColumn="0" w:lastRow="0" w:noHBand="0" w:noVBand="1" w:val="04A0"/>
      </w:tblPr>
      <w:tblGrid>
        <w:gridCol w:w="4320"/>
        <w:gridCol w:w="4320"/>
      </w:tblGrid>
      <w:tr>
        <w:tc>
          <w:tcPr>
            <w:tcW w:type="dxa" w:w="4320"/>
          </w:tcPr>
          <w:p>
            <w:r>
              <w:rPr>
                <w:b/>
              </w:rPr>
              <w:t>Défi</w:t>
            </w:r>
          </w:p>
        </w:tc>
        <w:tc>
          <w:tcPr>
            <w:tcW w:type="dxa" w:w="4320"/>
          </w:tcPr>
          <w:p>
            <w:r>
              <w:rPr>
                <w:b/>
              </w:rPr>
              <w:t>Solution retenue</w:t>
            </w:r>
          </w:p>
        </w:tc>
      </w:tr>
      <w:tr>
        <w:tc>
          <w:tcPr>
            <w:tcW w:type="dxa" w:w="4320"/>
          </w:tcPr>
          <w:p>
            <w:r>
              <w:t>Rendre le RAG stateful (mémoire)</w:t>
            </w:r>
          </w:p>
        </w:tc>
        <w:tc>
          <w:tcPr>
            <w:tcW w:type="dxa" w:w="4320"/>
          </w:tcPr>
          <w:p>
            <w:r>
              <w:t>Architecture mémoire court terme (Redis) + long terme (PostgreSQL + résumé LLM)</w:t>
            </w:r>
          </w:p>
        </w:tc>
      </w:tr>
      <w:tr>
        <w:tc>
          <w:tcPr>
            <w:tcW w:type="dxa" w:w="4320"/>
          </w:tcPr>
          <w:p>
            <w:r>
              <w:t>Pertinence géographique</w:t>
            </w:r>
          </w:p>
        </w:tc>
        <w:tc>
          <w:tcPr>
            <w:tcW w:type="dxa" w:w="4320"/>
          </w:tcPr>
          <w:p>
            <w:r>
              <w:rPr>
                <w:rFonts w:ascii="Consolas" w:hAnsi="Consolas"/>
              </w:rPr>
              <w:t>PostGIS</w:t>
            </w:r>
            <w:r>
              <w:t xml:space="preserve"> dans la même base que les vecteurs → filtrage spatial avant le top-k</w:t>
            </w:r>
          </w:p>
        </w:tc>
      </w:tr>
      <w:tr>
        <w:tc>
          <w:tcPr>
            <w:tcW w:type="dxa" w:w="4320"/>
          </w:tcPr>
          <w:p>
            <w:r>
              <w:t>Compléter une base interne forcément incomplète</w:t>
            </w:r>
          </w:p>
        </w:tc>
        <w:tc>
          <w:tcPr>
            <w:tcW w:type="dxa" w:w="4320"/>
          </w:tcPr>
          <w:p>
            <w:r>
              <w:t>Agent avec outil de recherche web déclenché conditionnellement</w:t>
            </w:r>
          </w:p>
        </w:tc>
      </w:tr>
      <w:tr>
        <w:tc>
          <w:tcPr>
            <w:tcW w:type="dxa" w:w="4320"/>
          </w:tcPr>
          <w:p>
            <w:r>
              <w:t xml:space="preserve">Mesurer efficacité </w:t>
            </w:r>
            <w:r>
              <w:rPr>
                <w:b/>
              </w:rPr>
              <w:t>et</w:t>
            </w:r>
            <w:r>
              <w:t xml:space="preserve"> satisfaction</w:t>
            </w:r>
          </w:p>
        </w:tc>
        <w:tc>
          <w:tcPr>
            <w:tcW w:type="dxa" w:w="4320"/>
          </w:tcPr>
          <w:p>
            <w:r>
              <w:t>Double observabilité Cockpit (infra) + Langfuse (RAG, coût, feedback)</w:t>
            </w:r>
          </w:p>
        </w:tc>
      </w:tr>
      <w:tr>
        <w:tc>
          <w:tcPr>
            <w:tcW w:type="dxa" w:w="4320"/>
          </w:tcPr>
          <w:p>
            <w:r>
              <w:t>Maîtriser le coût LLM à l'échelle</w:t>
            </w:r>
          </w:p>
        </w:tc>
        <w:tc>
          <w:tcPr>
            <w:tcW w:type="dxa" w:w="4320"/>
          </w:tcPr>
          <w:p>
            <w:r>
              <w:t>Cache sémantique, réduction de contexte, garde-fous agent</w:t>
            </w:r>
          </w:p>
        </w:tc>
      </w:tr>
      <w:tr>
        <w:tc>
          <w:tcPr>
            <w:tcW w:type="dxa" w:w="4320"/>
          </w:tcPr>
          <w:p>
            <w:r>
              <w:t>Souveraineté des données utilisateurs</w:t>
            </w:r>
          </w:p>
        </w:tc>
        <w:tc>
          <w:tcPr>
            <w:tcW w:type="dxa" w:w="4320"/>
          </w:tcPr>
          <w:p>
            <w:r>
              <w:t>Hébergement intégral sur cloud de droit européen</w:t>
            </w:r>
          </w:p>
        </w:tc>
      </w:tr>
    </w:tbl>
    <w:p/>
    <w:p>
      <w:pPr>
        <w:pStyle w:val="Heading1"/>
      </w:pPr>
      <w:r>
        <w:t>Conclusion</w:t>
      </w:r>
    </w:p>
    <w:p>
      <w:r>
        <w:t xml:space="preserve">Le POC a prouvé qu'un chatbot RAG apporte une vraie valeur de découverte culturelle. Cette étude de design montre comment le transformer en un MVP </w:t>
      </w:r>
      <w:r>
        <w:rPr>
          <w:b/>
        </w:rPr>
        <w:t>scalable, observable, économiquement soutenable et conforme au RGPD</w:t>
      </w:r>
      <w:r>
        <w:t>, sans renier les briques déjà validées. L'architecture proposée — cœur RAG du POC industrialisé sur Scaleway, données et IA souveraines, observabilité native — couvre les quatre défis posés par l'équipe et trace un chemin de montée en charge documenté. Le plan de projet (≈ 12 semaines, ~40 000 € de build, OPEX maîtrisé de 160 € à ~2 900 €/mois selon la charge) donne au commanditaire une trajectoire claire et chiffrée pour passer à l'exécution.</w:t>
      </w:r>
    </w:p>
    <w:p>
      <w:pPr>
        <w:pStyle w:val="Heading1"/>
      </w:pPr>
      <w:r>
        <w:t>Annexes</w:t>
      </w:r>
    </w:p>
    <w:p>
      <w:pPr>
        <w:pStyle w:val="Heading2"/>
      </w:pPr>
      <w:r>
        <w:t>Portfolio professionnel</w:t>
      </w:r>
    </w:p>
    <w:p>
      <w:r>
        <w:rPr>
          <w:i/>
        </w:rPr>
        <w:t>Portfolio GitHub regroupant les projets du parcours Data Engineer (description, outils/technologies, résultats avec démonstrations et benchmarks, compétences démontrées et valeur ajoutée).</w:t>
      </w:r>
    </w:p>
    <w:p>
      <w:pPr>
        <w:pStyle w:val="ListBullet"/>
      </w:pPr>
      <w:r>
        <w:t>Portfolio GitHub : https://github.com/MoyLiG/data-engineer-portfolio</w:t>
      </w:r>
    </w:p>
    <w:p>
      <w:pPr>
        <w:pStyle w:val="ListBullet"/>
      </w:pPr>
      <w:r>
        <w:t>POC RAG (P11) : système de recherche sémantique sur événements culturels.</w:t>
      </w:r>
    </w:p>
    <w:p>
      <w:pPr>
        <w:pStyle w:val="ListBullet"/>
      </w:pPr>
      <w:r>
        <w:t>Projets data/infra connexes (P10, P12) : orchestration Kestra, infrastructure data.</w:t>
      </w:r>
    </w:p>
    <w:p>
      <w:pPr>
        <w:pStyle w:val="Heading2"/>
      </w:pPr>
      <w:r>
        <w:t>Références (veille technique)</w:t>
      </w:r>
    </w:p>
    <w:p>
      <w:pPr>
        <w:pStyle w:val="ListBullet"/>
      </w:pPr>
      <w:r>
        <w:t>Mistral — tarifs API : https://mistral.ai/pricing</w:t>
      </w:r>
    </w:p>
    <w:p>
      <w:pPr>
        <w:pStyle w:val="ListBullet"/>
      </w:pPr>
      <w:r>
        <w:t>Scaleway — tarifs : https://www.scaleway.com/en/pricing/</w:t>
      </w:r>
    </w:p>
    <w:p>
      <w:pPr>
        <w:pStyle w:val="ListBullet"/>
      </w:pPr>
      <w:r>
        <w:t>Scaleway — Managed PostgreSQL (pgvector, PostGIS) : https://www.scaleway.com/en/managed-postgresql-mysql/</w:t>
      </w:r>
    </w:p>
    <w:p>
      <w:pPr>
        <w:pStyle w:val="ListBullet"/>
      </w:pPr>
      <w:r>
        <w:t>Scaleway — Serverless Containers : https://www.scaleway.com/en/pricing/containers/</w:t>
      </w:r>
    </w:p>
    <w:p>
      <w:pPr>
        <w:pStyle w:val="ListBullet"/>
      </w:pPr>
      <w:r>
        <w:t>Scaleway — Managed Database for Redis : https://www.scaleway.com/en/managed-database-for-redistm/</w:t>
      </w:r>
    </w:p>
    <w:p>
      <w:pPr>
        <w:pStyle w:val="ListBullet"/>
      </w:pPr>
      <w:r>
        <w:t>Scaleway — Cockpit (observabilité) : https://www.scaleway.com/en/cockpit/</w:t>
      </w:r>
    </w:p>
    <w:p>
      <w:pPr>
        <w:pStyle w:val="ListBullet"/>
      </w:pPr>
      <w:r>
        <w:t>AWS European Sovereign Cloud &amp; CLOUD Act (InfoQ, jan. 2026) : https://www.infoq.com/news/2026/01/aws-european-sovereign-cloud/</w:t>
      </w:r>
    </w:p>
    <w:p>
      <w:pPr>
        <w:pStyle w:val="ListBullet"/>
      </w:pPr>
      <w:r>
        <w:t>Souveraineté numérique UE — guide 2026 : https://gartsolutions.com/digital-sovereignty-of-europe/</w:t>
      </w:r>
    </w:p>
    <w:p>
      <w:pPr>
        <w:pStyle w:val="ListBullet"/>
      </w:pPr>
      <w:r>
        <w:t>Hugging Face — smolagents : https://github.com/huggingface/smolagents</w:t>
      </w:r>
    </w:p>
    <w:p>
      <w:pPr>
        <w:pStyle w:val="ListBullet"/>
      </w:pPr>
      <w:r>
        <w:t>Langfuse — observabilité LLM : https://langfuse.com</w:t>
      </w:r>
    </w:p>
    <w:p>
      <w:pPr>
        <w:pStyle w:val="Heading2"/>
      </w:pPr>
      <w:r>
        <w:t>Autres documents</w:t>
      </w:r>
    </w:p>
    <w:p>
      <w:pPr>
        <w:pStyle w:val="ListBullet"/>
      </w:pPr>
      <w:r>
        <w:rPr>
          <w:rFonts w:ascii="Consolas" w:hAnsi="Consolas"/>
        </w:rPr>
        <w:t>tasks/todo.md</w:t>
      </w:r>
      <w:r>
        <w:t xml:space="preserve"> — suivi de production des livrables.</w:t>
      </w:r>
    </w:p>
    <w:p>
      <w:pPr>
        <w:pStyle w:val="ListBullet"/>
      </w:pPr>
      <w:r>
        <w:t>Note d'architecture (vault) — décisions de stack figées.</w:t>
      </w:r>
    </w:p>
    <w:p>
      <w:pPr>
        <w:pStyle w:val="ListBullet"/>
      </w:pPr>
      <w:r>
        <w:t xml:space="preserve">POC source : </w:t>
      </w:r>
      <w:r>
        <w:rPr>
          <w:rFonts w:ascii="Consolas" w:hAnsi="Consolas"/>
        </w:rPr>
        <w:t>C:\Users\moymo\OC\P11</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