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b/>
          <w:color w:val="1E2761"/>
          <w:sz w:val="52"/>
        </w:rPr>
        <w:t>PROJET 7 — NosCités</w:t>
      </w:r>
    </w:p>
    <w:p>
      <w:pPr>
        <w:spacing w:after="80"/>
        <w:jc w:val="center"/>
      </w:pPr>
      <w:r>
        <w:rPr>
          <w:color w:val="028090"/>
          <w:sz w:val="28"/>
        </w:rPr>
        <w:t>Restauration et Pérennisation d'une Base de Données MongoDB</w:t>
      </w:r>
    </w:p>
    <w:p>
      <w:pPr>
        <w:spacing w:after="600"/>
        <w:jc w:val="center"/>
      </w:pPr>
      <w:r>
        <w:rPr>
          <w:i/>
          <w:color w:val="444444"/>
          <w:sz w:val="24"/>
        </w:rPr>
        <w:t>Données Airbnb Paris &amp; Lyon — Été 2024</w:t>
      </w:r>
    </w:p>
    <w:tbl>
      <w:tblPr>
        <w:tblW w:type="auto" w:w="0"/>
        <w:jc w:val="center"/>
        <w:tblLook w:firstColumn="1" w:firstRow="1" w:lastColumn="0" w:lastRow="0" w:noHBand="0" w:noVBand="1" w:val="04A0"/>
      </w:tblPr>
      <w:tblGrid>
        <w:gridCol w:w="4370"/>
        <w:gridCol w:w="4370"/>
      </w:tblGrid>
      <w:tr>
        <w:tc>
          <w:tcPr>
            <w:tcW w:type="dxa" w:w="4370"/>
            <w:shd w:val="clear" w:color="auto" w:fill="1E2761"/>
          </w:tcPr>
          <w:p>
            <w:r>
              <w:rPr>
                <w:b/>
                <w:color w:val="FFFFFF"/>
                <w:sz w:val="20"/>
              </w:rPr>
              <w:t>Auteur</w:t>
            </w:r>
          </w:p>
        </w:tc>
        <w:tc>
          <w:tcPr>
            <w:tcW w:type="dxa" w:w="4370"/>
            <w:shd w:val="clear" w:color="auto" w:fill="EEF2FF"/>
          </w:tcPr>
          <w:p>
            <w:r>
              <w:rPr>
                <w:color w:val="444444"/>
                <w:sz w:val="20"/>
              </w:rPr>
              <w:t>MoyLiG</w:t>
            </w:r>
          </w:p>
        </w:tc>
      </w:tr>
      <w:tr>
        <w:tc>
          <w:tcPr>
            <w:tcW w:type="dxa" w:w="4370"/>
            <w:shd w:val="clear" w:color="auto" w:fill="1E2761"/>
          </w:tcPr>
          <w:p>
            <w:r>
              <w:rPr>
                <w:b/>
                <w:color w:val="FFFFFF"/>
                <w:sz w:val="20"/>
              </w:rPr>
              <w:t>Date</w:t>
            </w:r>
          </w:p>
        </w:tc>
        <w:tc>
          <w:tcPr>
            <w:tcW w:type="dxa" w:w="4370"/>
            <w:shd w:val="clear" w:color="auto" w:fill="EEF2FF"/>
          </w:tcPr>
          <w:p>
            <w:r>
              <w:rPr>
                <w:color w:val="444444"/>
                <w:sz w:val="20"/>
              </w:rPr>
              <w:t>Mars 2026</w:t>
            </w:r>
          </w:p>
        </w:tc>
      </w:tr>
      <w:tr>
        <w:tc>
          <w:tcPr>
            <w:tcW w:type="dxa" w:w="4370"/>
            <w:shd w:val="clear" w:color="auto" w:fill="1E2761"/>
          </w:tcPr>
          <w:p>
            <w:r>
              <w:rPr>
                <w:b/>
                <w:color w:val="FFFFFF"/>
                <w:sz w:val="20"/>
              </w:rPr>
              <w:t>Environnement</w:t>
            </w:r>
          </w:p>
        </w:tc>
        <w:tc>
          <w:tcPr>
            <w:tcW w:type="dxa" w:w="4370"/>
            <w:shd w:val="clear" w:color="auto" w:fill="EEF2FF"/>
          </w:tcPr>
          <w:p>
            <w:r>
              <w:rPr>
                <w:color w:val="444444"/>
                <w:sz w:val="20"/>
              </w:rPr>
              <w:t>WSL2 Ubuntu 24.04 — MongoDB 8.0.19</w:t>
            </w:r>
          </w:p>
        </w:tc>
      </w:tr>
      <w:tr>
        <w:tc>
          <w:tcPr>
            <w:tcW w:type="dxa" w:w="4370"/>
            <w:shd w:val="clear" w:color="auto" w:fill="1E2761"/>
          </w:tcPr>
          <w:p>
            <w:r>
              <w:rPr>
                <w:b/>
                <w:color w:val="FFFFFF"/>
                <w:sz w:val="20"/>
              </w:rPr>
              <w:t>Données</w:t>
            </w:r>
          </w:p>
        </w:tc>
        <w:tc>
          <w:tcPr>
            <w:tcW w:type="dxa" w:w="4370"/>
            <w:shd w:val="clear" w:color="auto" w:fill="EEF2FF"/>
          </w:tcPr>
          <w:p>
            <w:r>
              <w:rPr>
                <w:color w:val="444444"/>
                <w:sz w:val="20"/>
              </w:rPr>
              <w:t>Inside Airbnb — 105 858 documents</w:t>
            </w:r>
          </w:p>
        </w:tc>
      </w:tr>
    </w:tbl>
    <w:p>
      <w:r>
        <w:br w:type="page"/>
      </w:r>
    </w:p>
    <w:p>
      <w:pPr>
        <w:spacing w:before="360" w:after="120"/>
        <w:pBdr>
          <w:bottom w:val="single" w:sz="6" w:space="4" w:color="1E2761"/>
        </w:pBdr>
      </w:pPr>
      <w:r>
        <w:rPr>
          <w:b/>
          <w:color w:val="1E2761"/>
          <w:sz w:val="32"/>
        </w:rPr>
        <w:t>Sommaire</w:t>
      </w:r>
    </w:p>
    <w:p>
      <w:pPr>
        <w:spacing w:after="40"/>
      </w:pPr>
      <w:r>
        <w:rPr>
          <w:b/>
          <w:color w:val="1E2761"/>
          <w:sz w:val="20"/>
        </w:rPr>
        <w:t xml:space="preserve">1.  </w:t>
      </w:r>
      <w:r>
        <w:rPr>
          <w:color w:val="444444"/>
          <w:sz w:val="20"/>
        </w:rPr>
        <w:t>Contexte et Objectifs du Projet</w:t>
      </w:r>
    </w:p>
    <w:p>
      <w:pPr>
        <w:spacing w:after="40"/>
      </w:pPr>
      <w:r>
        <w:rPr>
          <w:b/>
          <w:color w:val="1E2761"/>
          <w:sz w:val="20"/>
        </w:rPr>
        <w:t xml:space="preserve">2.  </w:t>
      </w:r>
      <w:r>
        <w:rPr>
          <w:color w:val="444444"/>
          <w:sz w:val="20"/>
        </w:rPr>
        <w:t>Environnement Technique</w:t>
      </w:r>
    </w:p>
    <w:p>
      <w:pPr>
        <w:spacing w:after="40"/>
      </w:pPr>
      <w:r>
        <w:rPr>
          <w:b/>
          <w:color w:val="1E2761"/>
          <w:sz w:val="20"/>
        </w:rPr>
        <w:t xml:space="preserve">3.  </w:t>
      </w:r>
      <w:r>
        <w:rPr>
          <w:color w:val="444444"/>
          <w:sz w:val="20"/>
        </w:rPr>
        <w:t>Partie 1 — Import et Exploration des Données</w:t>
      </w:r>
    </w:p>
    <w:p>
      <w:pPr>
        <w:spacing w:after="40"/>
      </w:pPr>
      <w:r>
        <w:rPr>
          <w:b/>
          <w:color w:val="1E2761"/>
          <w:sz w:val="20"/>
        </w:rPr>
        <w:t xml:space="preserve">4.  </w:t>
      </w:r>
      <w:r>
        <w:rPr>
          <w:color w:val="444444"/>
          <w:sz w:val="20"/>
        </w:rPr>
        <w:t>Partie 2 — Requêtes d'Analyse</w:t>
      </w:r>
    </w:p>
    <w:p>
      <w:pPr>
        <w:spacing w:after="40"/>
      </w:pPr>
      <w:r>
        <w:rPr>
          <w:b/>
          <w:color w:val="1E2761"/>
          <w:sz w:val="20"/>
        </w:rPr>
        <w:t xml:space="preserve">5.  </w:t>
      </w:r>
      <w:r>
        <w:rPr>
          <w:color w:val="444444"/>
          <w:sz w:val="20"/>
        </w:rPr>
        <w:t>Partie 3 — Architecture Haute Disponibilité</w:t>
      </w:r>
    </w:p>
    <w:p>
      <w:pPr>
        <w:spacing w:after="40"/>
      </w:pPr>
      <w:r>
        <w:rPr>
          <w:b/>
          <w:color w:val="1E2761"/>
          <w:sz w:val="20"/>
        </w:rPr>
        <w:t xml:space="preserve">   5.1  </w:t>
      </w:r>
      <w:r>
        <w:rPr>
          <w:color w:val="444444"/>
          <w:sz w:val="20"/>
        </w:rPr>
        <w:t>Fusion des collections</w:t>
      </w:r>
    </w:p>
    <w:p>
      <w:pPr>
        <w:spacing w:after="40"/>
      </w:pPr>
      <w:r>
        <w:rPr>
          <w:b/>
          <w:color w:val="1E2761"/>
          <w:sz w:val="20"/>
        </w:rPr>
        <w:t xml:space="preserve">   5.2  </w:t>
      </w:r>
      <w:r>
        <w:rPr>
          <w:color w:val="444444"/>
          <w:sz w:val="20"/>
        </w:rPr>
        <w:t>ReplicaSet MongoDB</w:t>
      </w:r>
    </w:p>
    <w:p>
      <w:pPr>
        <w:spacing w:after="40"/>
      </w:pPr>
      <w:r>
        <w:rPr>
          <w:b/>
          <w:color w:val="1E2761"/>
          <w:sz w:val="20"/>
        </w:rPr>
        <w:t xml:space="preserve">   5.3  </w:t>
      </w:r>
      <w:r>
        <w:rPr>
          <w:color w:val="444444"/>
          <w:sz w:val="20"/>
        </w:rPr>
        <w:t>Sharding par zone géographique</w:t>
      </w:r>
    </w:p>
    <w:p>
      <w:pPr>
        <w:spacing w:after="40"/>
      </w:pPr>
      <w:r>
        <w:rPr>
          <w:b/>
          <w:color w:val="1E2761"/>
          <w:sz w:val="20"/>
        </w:rPr>
        <w:t xml:space="preserve">6.  </w:t>
      </w:r>
      <w:r>
        <w:rPr>
          <w:color w:val="444444"/>
          <w:sz w:val="20"/>
        </w:rPr>
        <w:t>Résultats et Livrables</w:t>
      </w:r>
    </w:p>
    <w:p>
      <w:pPr>
        <w:spacing w:after="40"/>
      </w:pPr>
      <w:r>
        <w:rPr>
          <w:b/>
          <w:color w:val="1E2761"/>
          <w:sz w:val="20"/>
        </w:rPr>
        <w:t xml:space="preserve">7.  </w:t>
      </w:r>
      <w:r>
        <w:rPr>
          <w:color w:val="444444"/>
          <w:sz w:val="20"/>
        </w:rPr>
        <w:t>Leçons Retenues et Bonnes Pratiques</w:t>
      </w:r>
    </w:p>
    <w:p>
      <w:r>
        <w:br w:type="page"/>
      </w:r>
    </w:p>
    <w:p>
      <w:pPr>
        <w:spacing w:before="360" w:after="120"/>
        <w:pBdr>
          <w:bottom w:val="single" w:sz="6" w:space="4" w:color="1E2761"/>
        </w:pBdr>
      </w:pPr>
      <w:r>
        <w:rPr>
          <w:b/>
          <w:color w:val="1E2761"/>
          <w:sz w:val="32"/>
        </w:rPr>
        <w:t>1. Contexte et Objectifs du Projet</w:t>
      </w:r>
    </w:p>
    <w:p>
      <w:pPr>
        <w:spacing w:after="80"/>
      </w:pPr>
      <w:r>
        <w:rPr>
          <w:color w:val="444444"/>
          <w:sz w:val="21"/>
        </w:rPr>
        <w:t>L'association NosCités collecte et analyse des données sur les locations courte durée à Paris et Lyon afin d'étudier l'impact du tourisme sur les marchés locatifs. La base de données MongoDB hébergeant les données de la période estivale 2024 (source : Inside Airbnb) a subi un incident critique avant les Jeux Olympiques de Paris 2024, rendant les données inaccessibles.</w:t>
      </w:r>
    </w:p>
    <w:p>
      <w:pPr>
        <w:spacing w:after="80"/>
      </w:pPr>
      <w:r>
        <w:rPr>
          <w:color w:val="444444"/>
          <w:sz w:val="21"/>
        </w:rPr>
        <w:t>Ce projet vise à :</w:t>
      </w:r>
    </w:p>
    <w:p>
      <w:pPr>
        <w:pStyle w:val="ListBullet"/>
        <w:spacing w:after="40"/>
        <w:ind w:left="576"/>
      </w:pPr>
      <w:r>
        <w:rPr>
          <w:color w:val="444444"/>
          <w:sz w:val="20"/>
        </w:rPr>
        <w:t>Restaurer et importer les données depuis les fichiers CSV sources (Paris et Lyon).</w:t>
      </w:r>
    </w:p>
    <w:p>
      <w:pPr>
        <w:pStyle w:val="ListBullet"/>
        <w:spacing w:after="40"/>
        <w:ind w:left="576"/>
      </w:pPr>
      <w:r>
        <w:rPr>
          <w:color w:val="444444"/>
          <w:sz w:val="20"/>
        </w:rPr>
        <w:t>Valider l'intégrité des données via des requêtes d'exploration et d'analyse.</w:t>
      </w:r>
    </w:p>
    <w:p>
      <w:pPr>
        <w:pStyle w:val="ListBullet"/>
        <w:spacing w:after="40"/>
        <w:ind w:left="576"/>
      </w:pPr>
      <w:r>
        <w:rPr>
          <w:color w:val="444444"/>
          <w:sz w:val="20"/>
        </w:rPr>
        <w:t>Mettre en place une architecture robuste : réplication (ReplicaSet) et distribution (Sharding) pour prévenir tout incident futur.</w:t>
      </w:r>
    </w:p>
    <w:tbl>
      <w:tblPr>
        <w:tblW w:type="auto" w:w="0"/>
        <w:jc w:val="left"/>
        <w:tblLook w:firstColumn="1" w:firstRow="1" w:lastColumn="0" w:lastRow="0" w:noHBand="0" w:noVBand="1" w:val="04A0"/>
      </w:tblPr>
      <w:tblGrid>
        <w:gridCol w:w="8741"/>
      </w:tblGrid>
      <w:tr>
        <w:tc>
          <w:tcPr>
            <w:tcW w:type="dxa" w:w="8640"/>
            <w:shd w:val="clear" w:color="auto" w:fill="E8F4FD"/>
          </w:tcPr>
          <w:p>
            <w:pPr>
              <w:spacing w:before="80" w:after="80"/>
            </w:pPr>
            <w:r>
              <w:rPr>
                <w:b/>
                <w:color w:val="1E2761"/>
                <w:sz w:val="20"/>
              </w:rPr>
              <w:t xml:space="preserve">📌 Données sources :  </w:t>
            </w:r>
            <w:r>
              <w:rPr>
                <w:color w:val="444444"/>
                <w:sz w:val="20"/>
              </w:rPr>
              <w:t>listings_Paris.csv (185 Mo, 95 885 lignes) et listings_Lyon.csv (19 Mo, 9 973 lignes). Chaque enregistrement représente une annonce Airbnb avec 75 champs : localisation, prix, disponibilité, avis, type de logement, etc.</w:t>
            </w:r>
          </w:p>
        </w:tc>
      </w:tr>
    </w:tbl>
    <w:p/>
    <w:p>
      <w:r>
        <w:br w:type="page"/>
      </w:r>
    </w:p>
    <w:p>
      <w:pPr>
        <w:spacing w:before="360" w:after="120"/>
        <w:pBdr>
          <w:bottom w:val="single" w:sz="6" w:space="4" w:color="1E2761"/>
        </w:pBdr>
      </w:pPr>
      <w:r>
        <w:rPr>
          <w:b/>
          <w:color w:val="1E2761"/>
          <w:sz w:val="32"/>
        </w:rPr>
        <w:t>2. Environnement Technique</w:t>
      </w:r>
    </w:p>
    <w:p>
      <w:pPr>
        <w:spacing w:after="80"/>
      </w:pPr>
      <w:r>
        <w:rPr>
          <w:color w:val="444444"/>
          <w:sz w:val="21"/>
        </w:rPr>
        <w:t>Le projet a initialement été démarré sous Windows PowerShell, puis migré vers WSL2 Ubuntu 24.04 LTS. Ce choix est motivé par des raisons professionnelles : l'environnement Linux est le standard en production pour les bases de données MongoDB, les serveurs cloud, et les pipelines data. Maîtriser les commandes Linux est une compétence fondamentale pour un Data Engineer.</w:t>
      </w:r>
    </w:p>
    <w:p>
      <w:pPr>
        <w:spacing w:before="200" w:after="120"/>
      </w:pPr>
      <w:r>
        <w:rPr>
          <w:b/>
          <w:color w:val="028090"/>
          <w:sz w:val="26"/>
        </w:rPr>
        <w:t>Stack technique retenue</w:t>
      </w:r>
    </w:p>
    <w:tbl>
      <w:tblPr>
        <w:tblStyle w:val="TableGrid"/>
        <w:tblW w:type="auto" w:w="0"/>
        <w:jc w:val="left"/>
        <w:tblLook w:firstColumn="1" w:firstRow="1" w:lastColumn="0" w:lastRow="0" w:noHBand="0" w:noVBand="1" w:val="04A0"/>
      </w:tblPr>
      <w:tblGrid>
        <w:gridCol w:w="2914"/>
        <w:gridCol w:w="2914"/>
        <w:gridCol w:w="2914"/>
      </w:tblGrid>
      <w:tr>
        <w:tc>
          <w:tcPr>
            <w:tcW w:type="dxa" w:w="2914"/>
            <w:shd w:val="clear" w:color="auto" w:fill="1E2761"/>
          </w:tcPr>
          <w:p>
            <w:pPr>
              <w:jc w:val="center"/>
            </w:pPr>
            <w:r>
              <w:rPr>
                <w:b/>
                <w:color w:val="FFFFFF"/>
                <w:sz w:val="19"/>
              </w:rPr>
              <w:t>Composant</w:t>
            </w:r>
          </w:p>
        </w:tc>
        <w:tc>
          <w:tcPr>
            <w:tcW w:type="dxa" w:w="2914"/>
            <w:shd w:val="clear" w:color="auto" w:fill="1E2761"/>
          </w:tcPr>
          <w:p>
            <w:pPr>
              <w:jc w:val="center"/>
            </w:pPr>
            <w:r>
              <w:rPr>
                <w:b/>
                <w:color w:val="FFFFFF"/>
                <w:sz w:val="19"/>
              </w:rPr>
              <w:t>Version</w:t>
            </w:r>
          </w:p>
        </w:tc>
        <w:tc>
          <w:tcPr>
            <w:tcW w:type="dxa" w:w="2914"/>
            <w:shd w:val="clear" w:color="auto" w:fill="1E2761"/>
          </w:tcPr>
          <w:p>
            <w:pPr>
              <w:jc w:val="center"/>
            </w:pPr>
            <w:r>
              <w:rPr>
                <w:b/>
                <w:color w:val="FFFFFF"/>
                <w:sz w:val="19"/>
              </w:rPr>
              <w:t>Rôle</w:t>
            </w:r>
          </w:p>
        </w:tc>
      </w:tr>
      <w:tr>
        <w:tc>
          <w:tcPr>
            <w:tcW w:type="dxa" w:w="2914"/>
            <w:shd w:val="clear" w:color="auto" w:fill="F5F7FF"/>
          </w:tcPr>
          <w:p>
            <w:pPr>
              <w:jc w:val="center"/>
            </w:pPr>
            <w:r>
              <w:rPr>
                <w:color w:val="444444"/>
                <w:sz w:val="19"/>
              </w:rPr>
              <w:t>WSL2 Ubuntu</w:t>
            </w:r>
          </w:p>
        </w:tc>
        <w:tc>
          <w:tcPr>
            <w:tcW w:type="dxa" w:w="2914"/>
            <w:shd w:val="clear" w:color="auto" w:fill="F5F7FF"/>
          </w:tcPr>
          <w:p>
            <w:pPr>
              <w:jc w:val="center"/>
            </w:pPr>
            <w:r>
              <w:rPr>
                <w:color w:val="444444"/>
                <w:sz w:val="19"/>
              </w:rPr>
              <w:t>24.04 LTS</w:t>
            </w:r>
          </w:p>
        </w:tc>
        <w:tc>
          <w:tcPr>
            <w:tcW w:type="dxa" w:w="2914"/>
            <w:shd w:val="clear" w:color="auto" w:fill="F5F7FF"/>
          </w:tcPr>
          <w:p>
            <w:pPr>
              <w:jc w:val="center"/>
            </w:pPr>
            <w:r>
              <w:rPr>
                <w:color w:val="444444"/>
                <w:sz w:val="19"/>
              </w:rPr>
              <w:t>Environnement d'exécution Linux</w:t>
            </w:r>
          </w:p>
        </w:tc>
      </w:tr>
      <w:tr>
        <w:tc>
          <w:tcPr>
            <w:tcW w:type="dxa" w:w="2914"/>
            <w:shd w:val="clear" w:color="auto" w:fill="FFFFFF"/>
          </w:tcPr>
          <w:p>
            <w:pPr>
              <w:jc w:val="center"/>
            </w:pPr>
            <w:r>
              <w:rPr>
                <w:color w:val="444444"/>
                <w:sz w:val="19"/>
              </w:rPr>
              <w:t>MongoDB Server</w:t>
            </w:r>
          </w:p>
        </w:tc>
        <w:tc>
          <w:tcPr>
            <w:tcW w:type="dxa" w:w="2914"/>
            <w:shd w:val="clear" w:color="auto" w:fill="FFFFFF"/>
          </w:tcPr>
          <w:p>
            <w:pPr>
              <w:jc w:val="center"/>
            </w:pPr>
            <w:r>
              <w:rPr>
                <w:color w:val="444444"/>
                <w:sz w:val="19"/>
              </w:rPr>
              <w:t>8.0.19</w:t>
            </w:r>
          </w:p>
        </w:tc>
        <w:tc>
          <w:tcPr>
            <w:tcW w:type="dxa" w:w="2914"/>
            <w:shd w:val="clear" w:color="auto" w:fill="FFFFFF"/>
          </w:tcPr>
          <w:p>
            <w:pPr>
              <w:jc w:val="center"/>
            </w:pPr>
            <w:r>
              <w:rPr>
                <w:color w:val="444444"/>
                <w:sz w:val="19"/>
              </w:rPr>
              <w:t>Base de données NoSQL document</w:t>
            </w:r>
          </w:p>
        </w:tc>
      </w:tr>
      <w:tr>
        <w:tc>
          <w:tcPr>
            <w:tcW w:type="dxa" w:w="2914"/>
            <w:shd w:val="clear" w:color="auto" w:fill="F5F7FF"/>
          </w:tcPr>
          <w:p>
            <w:pPr>
              <w:jc w:val="center"/>
            </w:pPr>
            <w:r>
              <w:rPr>
                <w:color w:val="444444"/>
                <w:sz w:val="19"/>
              </w:rPr>
              <w:t>mongoimport</w:t>
            </w:r>
          </w:p>
        </w:tc>
        <w:tc>
          <w:tcPr>
            <w:tcW w:type="dxa" w:w="2914"/>
            <w:shd w:val="clear" w:color="auto" w:fill="F5F7FF"/>
          </w:tcPr>
          <w:p>
            <w:pPr>
              <w:jc w:val="center"/>
            </w:pPr>
            <w:r>
              <w:rPr>
                <w:color w:val="444444"/>
                <w:sz w:val="19"/>
              </w:rPr>
              <w:t>100.14.1</w:t>
            </w:r>
          </w:p>
        </w:tc>
        <w:tc>
          <w:tcPr>
            <w:tcW w:type="dxa" w:w="2914"/>
            <w:shd w:val="clear" w:color="auto" w:fill="F5F7FF"/>
          </w:tcPr>
          <w:p>
            <w:pPr>
              <w:jc w:val="center"/>
            </w:pPr>
            <w:r>
              <w:rPr>
                <w:color w:val="444444"/>
                <w:sz w:val="19"/>
              </w:rPr>
              <w:t>Import de fichiers CSV</w:t>
            </w:r>
          </w:p>
        </w:tc>
      </w:tr>
      <w:tr>
        <w:tc>
          <w:tcPr>
            <w:tcW w:type="dxa" w:w="2914"/>
            <w:shd w:val="clear" w:color="auto" w:fill="FFFFFF"/>
          </w:tcPr>
          <w:p>
            <w:pPr>
              <w:jc w:val="center"/>
            </w:pPr>
            <w:r>
              <w:rPr>
                <w:color w:val="444444"/>
                <w:sz w:val="19"/>
              </w:rPr>
              <w:t>mongosh</w:t>
            </w:r>
          </w:p>
        </w:tc>
        <w:tc>
          <w:tcPr>
            <w:tcW w:type="dxa" w:w="2914"/>
            <w:shd w:val="clear" w:color="auto" w:fill="FFFFFF"/>
          </w:tcPr>
          <w:p>
            <w:pPr>
              <w:jc w:val="center"/>
            </w:pPr>
            <w:r>
              <w:rPr>
                <w:color w:val="444444"/>
                <w:sz w:val="19"/>
              </w:rPr>
              <w:t>2.7.0</w:t>
            </w:r>
          </w:p>
        </w:tc>
        <w:tc>
          <w:tcPr>
            <w:tcW w:type="dxa" w:w="2914"/>
            <w:shd w:val="clear" w:color="auto" w:fill="FFFFFF"/>
          </w:tcPr>
          <w:p>
            <w:pPr>
              <w:jc w:val="center"/>
            </w:pPr>
            <w:r>
              <w:rPr>
                <w:color w:val="444444"/>
                <w:sz w:val="19"/>
              </w:rPr>
              <w:t>Shell interactif MongoDB</w:t>
            </w:r>
          </w:p>
        </w:tc>
      </w:tr>
      <w:tr>
        <w:tc>
          <w:tcPr>
            <w:tcW w:type="dxa" w:w="2914"/>
            <w:shd w:val="clear" w:color="auto" w:fill="F5F7FF"/>
          </w:tcPr>
          <w:p>
            <w:pPr>
              <w:jc w:val="center"/>
            </w:pPr>
            <w:r>
              <w:rPr>
                <w:color w:val="444444"/>
                <w:sz w:val="19"/>
              </w:rPr>
              <w:t>Python</w:t>
            </w:r>
          </w:p>
        </w:tc>
        <w:tc>
          <w:tcPr>
            <w:tcW w:type="dxa" w:w="2914"/>
            <w:shd w:val="clear" w:color="auto" w:fill="F5F7FF"/>
          </w:tcPr>
          <w:p>
            <w:pPr>
              <w:jc w:val="center"/>
            </w:pPr>
            <w:r>
              <w:rPr>
                <w:color w:val="444444"/>
                <w:sz w:val="19"/>
              </w:rPr>
              <w:t>3.12 (WSL2)</w:t>
            </w:r>
          </w:p>
        </w:tc>
        <w:tc>
          <w:tcPr>
            <w:tcW w:type="dxa" w:w="2914"/>
            <w:shd w:val="clear" w:color="auto" w:fill="F5F7FF"/>
          </w:tcPr>
          <w:p>
            <w:pPr>
              <w:jc w:val="center"/>
            </w:pPr>
            <w:r>
              <w:rPr>
                <w:color w:val="444444"/>
                <w:sz w:val="19"/>
              </w:rPr>
              <w:t>Analyse et scripts</w:t>
            </w:r>
          </w:p>
        </w:tc>
      </w:tr>
      <w:tr>
        <w:tc>
          <w:tcPr>
            <w:tcW w:type="dxa" w:w="2914"/>
            <w:shd w:val="clear" w:color="auto" w:fill="FFFFFF"/>
          </w:tcPr>
          <w:p>
            <w:pPr>
              <w:jc w:val="center"/>
            </w:pPr>
            <w:r>
              <w:rPr>
                <w:color w:val="444444"/>
                <w:sz w:val="19"/>
              </w:rPr>
              <w:t>PyMongo</w:t>
            </w:r>
          </w:p>
        </w:tc>
        <w:tc>
          <w:tcPr>
            <w:tcW w:type="dxa" w:w="2914"/>
            <w:shd w:val="clear" w:color="auto" w:fill="FFFFFF"/>
          </w:tcPr>
          <w:p>
            <w:pPr>
              <w:jc w:val="center"/>
            </w:pPr>
            <w:r>
              <w:rPr>
                <w:color w:val="444444"/>
                <w:sz w:val="19"/>
              </w:rPr>
              <w:t>4.16.0</w:t>
            </w:r>
          </w:p>
        </w:tc>
        <w:tc>
          <w:tcPr>
            <w:tcW w:type="dxa" w:w="2914"/>
            <w:shd w:val="clear" w:color="auto" w:fill="FFFFFF"/>
          </w:tcPr>
          <w:p>
            <w:pPr>
              <w:jc w:val="center"/>
            </w:pPr>
            <w:r>
              <w:rPr>
                <w:color w:val="444444"/>
                <w:sz w:val="19"/>
              </w:rPr>
              <w:t>Connecteur Python ↔ MongoDB</w:t>
            </w:r>
          </w:p>
        </w:tc>
      </w:tr>
      <w:tr>
        <w:tc>
          <w:tcPr>
            <w:tcW w:type="dxa" w:w="2914"/>
            <w:shd w:val="clear" w:color="auto" w:fill="F5F7FF"/>
          </w:tcPr>
          <w:p>
            <w:pPr>
              <w:jc w:val="center"/>
            </w:pPr>
            <w:r>
              <w:rPr>
                <w:color w:val="444444"/>
                <w:sz w:val="19"/>
              </w:rPr>
              <w:t>Polars</w:t>
            </w:r>
          </w:p>
        </w:tc>
        <w:tc>
          <w:tcPr>
            <w:tcW w:type="dxa" w:w="2914"/>
            <w:shd w:val="clear" w:color="auto" w:fill="F5F7FF"/>
          </w:tcPr>
          <w:p>
            <w:pPr>
              <w:jc w:val="center"/>
            </w:pPr>
            <w:r>
              <w:rPr>
                <w:color w:val="444444"/>
                <w:sz w:val="19"/>
              </w:rPr>
              <w:t>1.38.1</w:t>
            </w:r>
          </w:p>
        </w:tc>
        <w:tc>
          <w:tcPr>
            <w:tcW w:type="dxa" w:w="2914"/>
            <w:shd w:val="clear" w:color="auto" w:fill="F5F7FF"/>
          </w:tcPr>
          <w:p>
            <w:pPr>
              <w:jc w:val="center"/>
            </w:pPr>
            <w:r>
              <w:rPr>
                <w:color w:val="444444"/>
                <w:sz w:val="19"/>
              </w:rPr>
              <w:t>Calculs statistiques sur DataFrame</w:t>
            </w:r>
          </w:p>
        </w:tc>
      </w:tr>
      <w:tr>
        <w:tc>
          <w:tcPr>
            <w:tcW w:type="dxa" w:w="2914"/>
            <w:shd w:val="clear" w:color="auto" w:fill="FFFFFF"/>
          </w:tcPr>
          <w:p>
            <w:pPr>
              <w:jc w:val="center"/>
            </w:pPr>
            <w:r>
              <w:rPr>
                <w:color w:val="444444"/>
                <w:sz w:val="19"/>
              </w:rPr>
              <w:t>MongoDB Compass</w:t>
            </w:r>
          </w:p>
        </w:tc>
        <w:tc>
          <w:tcPr>
            <w:tcW w:type="dxa" w:w="2914"/>
            <w:shd w:val="clear" w:color="auto" w:fill="FFFFFF"/>
          </w:tcPr>
          <w:p>
            <w:pPr>
              <w:jc w:val="center"/>
            </w:pPr>
            <w:r>
              <w:rPr>
                <w:color w:val="444444"/>
                <w:sz w:val="19"/>
              </w:rPr>
              <w:t>dernière</w:t>
            </w:r>
          </w:p>
        </w:tc>
        <w:tc>
          <w:tcPr>
            <w:tcW w:type="dxa" w:w="2914"/>
            <w:shd w:val="clear" w:color="auto" w:fill="FFFFFF"/>
          </w:tcPr>
          <w:p>
            <w:pPr>
              <w:jc w:val="center"/>
            </w:pPr>
            <w:r>
              <w:rPr>
                <w:color w:val="444444"/>
                <w:sz w:val="19"/>
              </w:rPr>
              <w:t>Interface graphique de visualisation</w:t>
            </w:r>
          </w:p>
        </w:tc>
      </w:tr>
    </w:tbl>
    <w:p/>
    <w:p>
      <w:pPr>
        <w:spacing w:before="200" w:after="120"/>
      </w:pPr>
      <w:r>
        <w:rPr>
          <w:b/>
          <w:color w:val="028090"/>
          <w:sz w:val="26"/>
        </w:rPr>
        <w:t>Pourquoi WSL2 plutôt que Windows natif ?</w:t>
      </w:r>
    </w:p>
    <w:p>
      <w:pPr>
        <w:pStyle w:val="ListBullet"/>
        <w:spacing w:after="40"/>
        <w:ind w:left="576"/>
      </w:pPr>
      <w:r>
        <w:rPr>
          <w:color w:val="444444"/>
          <w:sz w:val="20"/>
        </w:rPr>
        <w:t>Les commandes mongoimport, mongod, mongosh s'utilisent nativement sous Linux sans gestion de PATH complexe.</w:t>
      </w:r>
    </w:p>
    <w:p>
      <w:pPr>
        <w:pStyle w:val="ListBullet"/>
        <w:spacing w:after="40"/>
        <w:ind w:left="576"/>
      </w:pPr>
      <w:r>
        <w:rPr>
          <w:color w:val="444444"/>
          <w:sz w:val="20"/>
        </w:rPr>
        <w:t>La syntaxe de continuation de ligne (\) fonctionne sous Bash, pas sous PowerShell.</w:t>
      </w:r>
    </w:p>
    <w:p>
      <w:pPr>
        <w:pStyle w:val="ListBullet"/>
        <w:spacing w:after="40"/>
        <w:ind w:left="576"/>
      </w:pPr>
      <w:r>
        <w:rPr>
          <w:color w:val="444444"/>
          <w:sz w:val="20"/>
        </w:rPr>
        <w:t>Les dossiers de données (dbpath) et fichiers de log sont gérés simplement via le système de fichiers Linux (~/).</w:t>
      </w:r>
    </w:p>
    <w:p>
      <w:pPr>
        <w:pStyle w:val="ListBullet"/>
        <w:spacing w:after="40"/>
        <w:ind w:left="576"/>
      </w:pPr>
      <w:r>
        <w:rPr>
          <w:color w:val="444444"/>
          <w:sz w:val="20"/>
        </w:rPr>
        <w:t>L'environnement reproduit fidèlement un serveur de production cloud (AWS, GCP, Azure).</w:t>
      </w:r>
    </w:p>
    <w:p>
      <w:r>
        <w:br w:type="page"/>
      </w:r>
    </w:p>
    <w:p>
      <w:pPr>
        <w:spacing w:before="360" w:after="120"/>
        <w:pBdr>
          <w:bottom w:val="single" w:sz="6" w:space="4" w:color="1E2761"/>
        </w:pBdr>
      </w:pPr>
      <w:r>
        <w:rPr>
          <w:b/>
          <w:color w:val="1E2761"/>
          <w:sz w:val="32"/>
        </w:rPr>
        <w:t>3. Partie 1 — Import et Exploration des Données</w:t>
      </w:r>
    </w:p>
    <w:p>
      <w:pPr>
        <w:spacing w:before="200" w:after="120"/>
      </w:pPr>
      <w:r>
        <w:rPr>
          <w:b/>
          <w:color w:val="028090"/>
          <w:sz w:val="26"/>
        </w:rPr>
        <w:t>3.1 Installation de MongoDB sous WSL2</w:t>
      </w:r>
    </w:p>
    <w:p>
      <w:pPr>
        <w:spacing w:after="80"/>
      </w:pPr>
      <w:r>
        <w:rPr>
          <w:color w:val="444444"/>
          <w:sz w:val="21"/>
        </w:rPr>
        <w:t>MongoDB n'est pas disponible dans les dépôts Ubuntu standard. L'installation nécessite l'ajout du dépôt officiel MongoDB :</w:t>
      </w:r>
    </w:p>
    <w:p>
      <w:pPr>
        <w:spacing w:before="80" w:after="80"/>
        <w:ind w:left="432"/>
        <w:shd w:val="clear" w:color="auto" w:fill="F0F4F8"/>
      </w:pPr>
      <w:r>
        <w:rPr>
          <w:rFonts w:ascii="Consolas" w:hAnsi="Consolas"/>
          <w:color w:val="1A1A2E"/>
          <w:sz w:val="18"/>
        </w:rPr>
        <w:t># Ajout de la clé GPG et du dépôt</w:t>
        <w:br/>
        <w:t>wget -qO - https://www.mongodb.org/static/pgp/server-8.0.asc | sudo apt-key add -</w:t>
        <w:br/>
        <w:t>echo "deb [ arch=amd64 ] https://repo.mongodb.org/apt/ubuntu jammy/mongodb-org/8.0 multiverse" \</w:t>
        <w:br/>
        <w:t xml:space="preserve">  | sudo tee /etc/apt/sources.list.d/mongodb-org-8.0.list</w:t>
        <w:br/>
        <w:t>sudo apt update &amp;&amp; sudo apt install -y mongodb-org</w:t>
        <w:br/>
        <w:br/>
        <w:t># Vérification</w:t>
        <w:br/>
        <w:t>mongod --version   # → db version v8.0.19</w:t>
        <w:br/>
        <w:t>mongoimport --version  # → 100.14.1</w:t>
        <w:br/>
        <w:t>mongosh --version  # → 2.7.0</w:t>
      </w:r>
    </w:p>
    <w:p>
      <w:pPr>
        <w:spacing w:before="200" w:after="120"/>
      </w:pPr>
      <w:r>
        <w:rPr>
          <w:b/>
          <w:color w:val="028090"/>
          <w:sz w:val="26"/>
        </w:rPr>
        <w:t>3.2 Démarrage du service MongoDB</w:t>
      </w:r>
    </w:p>
    <w:p>
      <w:pPr>
        <w:spacing w:after="80"/>
      </w:pPr>
      <w:r>
        <w:rPr>
          <w:color w:val="444444"/>
          <w:sz w:val="21"/>
        </w:rPr>
        <w:t>WSL2 n'utilise pas systemd par défaut. Le démarrage se fait manuellement :</w:t>
      </w:r>
    </w:p>
    <w:p>
      <w:pPr>
        <w:spacing w:before="80" w:after="80"/>
        <w:ind w:left="432"/>
        <w:shd w:val="clear" w:color="auto" w:fill="F0F4F8"/>
      </w:pPr>
      <w:r>
        <w:rPr>
          <w:rFonts w:ascii="Consolas" w:hAnsi="Consolas"/>
          <w:color w:val="1A1A2E"/>
          <w:sz w:val="18"/>
        </w:rPr>
        <w:t>sudo mongod --dbpath /var/lib/mongodb --logpath /var/log/mongodb/mongod.log \</w:t>
        <w:br/>
        <w:t xml:space="preserve">  --bind_ip localhost --fork</w:t>
        <w:br/>
        <w:br/>
        <w:t># Vérification</w:t>
        <w:br/>
        <w:t>mongosh --eval 'db.adminCommand({ping:1})'  # → { ok: 1 }</w:t>
      </w:r>
    </w:p>
    <w:p>
      <w:pPr>
        <w:spacing w:before="200" w:after="120"/>
      </w:pPr>
      <w:r>
        <w:rPr>
          <w:b/>
          <w:color w:val="028090"/>
          <w:sz w:val="26"/>
        </w:rPr>
        <w:t>3.3 Préparation des données — Taggage de la ville</w:t>
      </w:r>
    </w:p>
    <w:p>
      <w:pPr>
        <w:spacing w:after="80"/>
      </w:pPr>
      <w:r>
        <w:rPr>
          <w:color w:val="444444"/>
          <w:sz w:val="21"/>
        </w:rPr>
        <w:t>Les fichiers CSV sources ne contiennent pas de champ city. Pour identifier l'origine de chaque document après import et fusion des deux collections, il est indispensable d'ajouter ce champ avant (ou juste après) l'import. Deux approches ont été utilisées :</w:t>
      </w:r>
    </w:p>
    <w:p>
      <w:pPr>
        <w:pStyle w:val="ListBullet"/>
        <w:spacing w:after="40"/>
        <w:ind w:left="576"/>
      </w:pPr>
      <w:r>
        <w:rPr>
          <w:color w:val="444444"/>
          <w:sz w:val="20"/>
        </w:rPr>
        <w:t>Paris : import direct du CSV, puis updateMany pour ajouter city='Paris' sur tous les documents (possible avant le sharding).</w:t>
      </w:r>
    </w:p>
    <w:p>
      <w:pPr>
        <w:pStyle w:val="ListBullet"/>
        <w:spacing w:after="40"/>
        <w:ind w:left="576"/>
      </w:pPr>
      <w:r>
        <w:rPr>
          <w:color w:val="444444"/>
          <w:sz w:val="20"/>
        </w:rPr>
        <w:t>Lyon : ajout de la colonne city='Lyon' dans le CSV avant import (génération de listings_Lyon_tagged.csv via pandas).</w:t>
      </w:r>
    </w:p>
    <w:p>
      <w:pPr>
        <w:spacing w:before="80" w:after="80"/>
        <w:ind w:left="432"/>
        <w:shd w:val="clear" w:color="auto" w:fill="F0F4F8"/>
      </w:pPr>
      <w:r>
        <w:rPr>
          <w:rFonts w:ascii="Consolas" w:hAnsi="Consolas"/>
          <w:color w:val="1A1A2E"/>
          <w:sz w:val="18"/>
        </w:rPr>
        <w:t># Génération du CSV Lyon taggé avec pandas</w:t>
        <w:br/>
        <w:t>import pandas as pd</w:t>
        <w:br/>
        <w:t>df = pd.read_csv('listings_Lyon.csv', low_memory=False)</w:t>
        <w:br/>
        <w:t>df['city'] = 'Lyon'</w:t>
        <w:br/>
        <w:t>df.to_csv('/tmp/listings_Lyon_tagged.csv', index=False)</w:t>
        <w:br/>
        <w:t>print('Lyon taggé OK —', len(df), 'lignes')</w:t>
      </w:r>
    </w:p>
    <w:p>
      <w:pPr>
        <w:spacing w:before="200" w:after="120"/>
      </w:pPr>
      <w:r>
        <w:rPr>
          <w:b/>
          <w:color w:val="028090"/>
          <w:sz w:val="26"/>
        </w:rPr>
        <w:t>3.4 Import des données dans MongoDB</w:t>
      </w:r>
    </w:p>
    <w:p>
      <w:pPr>
        <w:spacing w:before="80" w:after="80"/>
        <w:ind w:left="432"/>
        <w:shd w:val="clear" w:color="auto" w:fill="F0F4F8"/>
      </w:pPr>
      <w:r>
        <w:rPr>
          <w:rFonts w:ascii="Consolas" w:hAnsi="Consolas"/>
          <w:color w:val="1A1A2E"/>
          <w:sz w:val="18"/>
        </w:rPr>
        <w:t># Import Paris</w:t>
        <w:br/>
        <w:t>mongoimport --port 27017 --db noscites --collection listings \</w:t>
        <w:br/>
        <w:t xml:space="preserve">  --type csv --headerline \</w:t>
        <w:br/>
        <w:t xml:space="preserve">  --file /mnt/c/Users/moymo/OC/P7/listings_Paris.csv</w:t>
        <w:br/>
        <w:t># → 95885 document(s) imported successfully</w:t>
        <w:br/>
        <w:br/>
        <w:t># Taggage Paris</w:t>
        <w:br/>
        <w:t>mongosh --port 27017 --eval '</w:t>
        <w:br/>
        <w:t xml:space="preserve">  use("noscites");</w:t>
        <w:br/>
        <w:t xml:space="preserve">  db.listings.updateMany({city:{$exists:false}},{$set:{city:"Paris"}});</w:t>
        <w:br/>
        <w:t>'</w:t>
        <w:br/>
        <w:br/>
        <w:t># Import Lyon taggé</w:t>
        <w:br/>
        <w:t>mongoimport --port 27017 --db noscites --collection listings \</w:t>
        <w:br/>
        <w:t xml:space="preserve">  --type csv --headerline \</w:t>
        <w:br/>
        <w:t xml:space="preserve">  --file /tmp/listings_Lyon_tagged.csv</w:t>
        <w:br/>
        <w:t># → 9973 document(s) imported successfully</w:t>
      </w:r>
    </w:p>
    <w:p>
      <w:pPr>
        <w:spacing w:before="200" w:after="120"/>
      </w:pPr>
      <w:r>
        <w:rPr>
          <w:b/>
          <w:color w:val="028090"/>
          <w:sz w:val="26"/>
        </w:rPr>
        <w:t>3.5 Vérification de l'import</w:t>
      </w:r>
    </w:p>
    <w:tbl>
      <w:tblPr>
        <w:tblStyle w:val="TableGrid"/>
        <w:tblW w:type="auto" w:w="0"/>
        <w:jc w:val="left"/>
        <w:tblLook w:firstColumn="1" w:firstRow="1" w:lastColumn="0" w:lastRow="0" w:noHBand="0" w:noVBand="1" w:val="04A0"/>
      </w:tblPr>
      <w:tblGrid>
        <w:gridCol w:w="2914"/>
        <w:gridCol w:w="2914"/>
        <w:gridCol w:w="2914"/>
      </w:tblGrid>
      <w:tr>
        <w:tc>
          <w:tcPr>
            <w:tcW w:type="dxa" w:w="2914"/>
            <w:shd w:val="clear" w:color="auto" w:fill="1E2761"/>
          </w:tcPr>
          <w:p>
            <w:pPr>
              <w:jc w:val="center"/>
            </w:pPr>
            <w:r>
              <w:rPr>
                <w:b/>
                <w:color w:val="FFFFFF"/>
                <w:sz w:val="19"/>
              </w:rPr>
              <w:t>Ville</w:t>
            </w:r>
          </w:p>
        </w:tc>
        <w:tc>
          <w:tcPr>
            <w:tcW w:type="dxa" w:w="2914"/>
            <w:shd w:val="clear" w:color="auto" w:fill="1E2761"/>
          </w:tcPr>
          <w:p>
            <w:pPr>
              <w:jc w:val="center"/>
            </w:pPr>
            <w:r>
              <w:rPr>
                <w:b/>
                <w:color w:val="FFFFFF"/>
                <w:sz w:val="19"/>
              </w:rPr>
              <w:t>Documents importés</w:t>
            </w:r>
          </w:p>
        </w:tc>
        <w:tc>
          <w:tcPr>
            <w:tcW w:type="dxa" w:w="2914"/>
            <w:shd w:val="clear" w:color="auto" w:fill="1E2761"/>
          </w:tcPr>
          <w:p>
            <w:pPr>
              <w:jc w:val="center"/>
            </w:pPr>
            <w:r>
              <w:rPr>
                <w:b/>
                <w:color w:val="FFFFFF"/>
                <w:sz w:val="19"/>
              </w:rPr>
              <w:t>Statut</w:t>
            </w:r>
          </w:p>
        </w:tc>
      </w:tr>
      <w:tr>
        <w:tc>
          <w:tcPr>
            <w:tcW w:type="dxa" w:w="2914"/>
            <w:shd w:val="clear" w:color="auto" w:fill="F5F7FF"/>
          </w:tcPr>
          <w:p>
            <w:pPr>
              <w:jc w:val="center"/>
            </w:pPr>
            <w:r>
              <w:rPr>
                <w:color w:val="444444"/>
                <w:sz w:val="19"/>
              </w:rPr>
              <w:t>Paris</w:t>
            </w:r>
          </w:p>
        </w:tc>
        <w:tc>
          <w:tcPr>
            <w:tcW w:type="dxa" w:w="2914"/>
            <w:shd w:val="clear" w:color="auto" w:fill="F5F7FF"/>
          </w:tcPr>
          <w:p>
            <w:pPr>
              <w:jc w:val="center"/>
            </w:pPr>
            <w:r>
              <w:rPr>
                <w:color w:val="444444"/>
                <w:sz w:val="19"/>
              </w:rPr>
              <w:t>95 885</w:t>
            </w:r>
          </w:p>
        </w:tc>
        <w:tc>
          <w:tcPr>
            <w:tcW w:type="dxa" w:w="2914"/>
            <w:shd w:val="clear" w:color="auto" w:fill="F5F7FF"/>
          </w:tcPr>
          <w:p>
            <w:pPr>
              <w:jc w:val="center"/>
            </w:pPr>
            <w:r>
              <w:rPr>
                <w:color w:val="444444"/>
                <w:sz w:val="19"/>
              </w:rPr>
              <w:t>✅ OK</w:t>
            </w:r>
          </w:p>
        </w:tc>
      </w:tr>
      <w:tr>
        <w:tc>
          <w:tcPr>
            <w:tcW w:type="dxa" w:w="2914"/>
            <w:shd w:val="clear" w:color="auto" w:fill="FFFFFF"/>
          </w:tcPr>
          <w:p>
            <w:pPr>
              <w:jc w:val="center"/>
            </w:pPr>
            <w:r>
              <w:rPr>
                <w:color w:val="444444"/>
                <w:sz w:val="19"/>
              </w:rPr>
              <w:t>Lyon</w:t>
            </w:r>
          </w:p>
        </w:tc>
        <w:tc>
          <w:tcPr>
            <w:tcW w:type="dxa" w:w="2914"/>
            <w:shd w:val="clear" w:color="auto" w:fill="FFFFFF"/>
          </w:tcPr>
          <w:p>
            <w:pPr>
              <w:jc w:val="center"/>
            </w:pPr>
            <w:r>
              <w:rPr>
                <w:color w:val="444444"/>
                <w:sz w:val="19"/>
              </w:rPr>
              <w:t>9 973</w:t>
            </w:r>
          </w:p>
        </w:tc>
        <w:tc>
          <w:tcPr>
            <w:tcW w:type="dxa" w:w="2914"/>
            <w:shd w:val="clear" w:color="auto" w:fill="FFFFFF"/>
          </w:tcPr>
          <w:p>
            <w:pPr>
              <w:jc w:val="center"/>
            </w:pPr>
            <w:r>
              <w:rPr>
                <w:color w:val="444444"/>
                <w:sz w:val="19"/>
              </w:rPr>
              <w:t>✅ OK</w:t>
            </w:r>
          </w:p>
        </w:tc>
      </w:tr>
      <w:tr>
        <w:tc>
          <w:tcPr>
            <w:tcW w:type="dxa" w:w="2914"/>
            <w:shd w:val="clear" w:color="auto" w:fill="F5F7FF"/>
          </w:tcPr>
          <w:p>
            <w:pPr>
              <w:jc w:val="center"/>
            </w:pPr>
            <w:r>
              <w:rPr>
                <w:color w:val="444444"/>
                <w:sz w:val="19"/>
              </w:rPr>
              <w:t>Total</w:t>
            </w:r>
          </w:p>
        </w:tc>
        <w:tc>
          <w:tcPr>
            <w:tcW w:type="dxa" w:w="2914"/>
            <w:shd w:val="clear" w:color="auto" w:fill="F5F7FF"/>
          </w:tcPr>
          <w:p>
            <w:pPr>
              <w:jc w:val="center"/>
            </w:pPr>
            <w:r>
              <w:rPr>
                <w:color w:val="444444"/>
                <w:sz w:val="19"/>
              </w:rPr>
              <w:t>105 858</w:t>
            </w:r>
          </w:p>
        </w:tc>
        <w:tc>
          <w:tcPr>
            <w:tcW w:type="dxa" w:w="2914"/>
            <w:shd w:val="clear" w:color="auto" w:fill="F5F7FF"/>
          </w:tcPr>
          <w:p>
            <w:pPr>
              <w:jc w:val="center"/>
            </w:pPr>
            <w:r>
              <w:rPr>
                <w:color w:val="444444"/>
                <w:sz w:val="19"/>
              </w:rPr>
              <w:t>✅ OK</w:t>
            </w:r>
          </w:p>
        </w:tc>
      </w:tr>
    </w:tbl>
    <w:p/>
    <w:p>
      <w:pPr>
        <w:spacing w:before="200" w:after="120"/>
      </w:pPr>
      <w:r>
        <w:rPr>
          <w:b/>
          <w:color w:val="028090"/>
          <w:sz w:val="26"/>
        </w:rPr>
        <w:t>3.6 Premières requêtes d'exploration</w:t>
      </w:r>
    </w:p>
    <w:p>
      <w:pPr>
        <w:spacing w:before="80" w:after="80"/>
        <w:ind w:left="432"/>
        <w:shd w:val="clear" w:color="auto" w:fill="F0F4F8"/>
      </w:pPr>
      <w:r>
        <w:rPr>
          <w:rFonts w:ascii="Consolas" w:hAnsi="Consolas"/>
          <w:color w:val="1A1A2E"/>
          <w:sz w:val="18"/>
        </w:rPr>
        <w:t>// Dans mongosh</w:t>
        <w:br/>
        <w:t>use noscites</w:t>
        <w:br/>
        <w:br/>
        <w:t>// Compter les documents</w:t>
        <w:br/>
        <w:t>db.listings.countDocuments()  // → 105858</w:t>
        <w:br/>
        <w:br/>
        <w:t>// Voir la structure d'un document</w:t>
        <w:br/>
        <w:t>db.listings.findOne()</w:t>
        <w:br/>
        <w:br/>
        <w:t>// Distribution par type de logement</w:t>
        <w:br/>
        <w:t>db.listings.aggregate([</w:t>
        <w:br/>
        <w:t xml:space="preserve">  { $group: { _id: "$room_type", count: { $sum: 1 } } },</w:t>
        <w:br/>
        <w:t xml:space="preserve">  { $sort: { count: -1 } }</w:t>
        <w:br/>
        <w:t>])</w:t>
        <w:br/>
        <w:br/>
        <w:t>// Prix moyen par type</w:t>
        <w:br/>
        <w:t>db.listings.aggregate([</w:t>
        <w:br/>
        <w:t xml:space="preserve">  { $group: { _id: "$room_type", prix_moyen: { $avg: { $toDouble: "$price" } } } }</w:t>
        <w:br/>
        <w:t>])</w:t>
      </w:r>
    </w:p>
    <w:p>
      <w:r>
        <w:br w:type="page"/>
      </w:r>
    </w:p>
    <w:p>
      <w:pPr>
        <w:spacing w:before="360" w:after="120"/>
        <w:pBdr>
          <w:bottom w:val="single" w:sz="6" w:space="4" w:color="1E2761"/>
        </w:pBdr>
      </w:pPr>
      <w:r>
        <w:rPr>
          <w:b/>
          <w:color w:val="1E2761"/>
          <w:sz w:val="32"/>
        </w:rPr>
        <w:t>4. Partie 2 — Requêtes d'Analyse</w:t>
      </w:r>
    </w:p>
    <w:p>
      <w:pPr>
        <w:spacing w:after="80"/>
      </w:pPr>
      <w:r>
        <w:rPr>
          <w:color w:val="444444"/>
          <w:sz w:val="21"/>
        </w:rPr>
        <w:t>Les requêtes d'analyse se décomposent en deux catégories : les requêtes simples exécutées directement dans mongosh (Q1 à Q6), et les requêtes complexes nécessitant des calculs statistiques réalisés en Python avec PyMongo + Polars (Q7 à Q11).</w:t>
      </w:r>
    </w:p>
    <w:p>
      <w:pPr>
        <w:spacing w:before="200" w:after="120"/>
      </w:pPr>
      <w:r>
        <w:rPr>
          <w:b/>
          <w:color w:val="028090"/>
          <w:sz w:val="26"/>
        </w:rPr>
        <w:t>4.1 Requêtes simples — mongosh (Q1 à Q6)</w:t>
      </w:r>
    </w:p>
    <w:p>
      <w:pPr>
        <w:spacing w:after="80"/>
      </w:pPr>
      <w:r>
        <w:rPr>
          <w:color w:val="444444"/>
          <w:sz w:val="21"/>
        </w:rPr>
        <w:t>Ces requêtes utilisent l'agrégation MongoDB native. Elles ont été regroupées dans un fichier /tmp/queries_p2.js exécuté via mongosh --file.</w:t>
      </w:r>
    </w:p>
    <w:tbl>
      <w:tblPr>
        <w:tblStyle w:val="TableGrid"/>
        <w:tblW w:type="auto" w:w="0"/>
        <w:jc w:val="left"/>
        <w:tblLook w:firstColumn="1" w:firstRow="1" w:lastColumn="0" w:lastRow="0" w:noHBand="0" w:noVBand="1" w:val="04A0"/>
      </w:tblPr>
      <w:tblGrid>
        <w:gridCol w:w="2914"/>
        <w:gridCol w:w="2914"/>
        <w:gridCol w:w="2914"/>
      </w:tblGrid>
      <w:tr>
        <w:tc>
          <w:tcPr>
            <w:tcW w:type="dxa" w:w="2914"/>
            <w:shd w:val="clear" w:color="auto" w:fill="1E2761"/>
          </w:tcPr>
          <w:p>
            <w:pPr>
              <w:jc w:val="center"/>
            </w:pPr>
            <w:r>
              <w:rPr>
                <w:b/>
                <w:color w:val="FFFFFF"/>
                <w:sz w:val="19"/>
              </w:rPr>
              <w:t>#</w:t>
            </w:r>
          </w:p>
        </w:tc>
        <w:tc>
          <w:tcPr>
            <w:tcW w:type="dxa" w:w="2914"/>
            <w:shd w:val="clear" w:color="auto" w:fill="1E2761"/>
          </w:tcPr>
          <w:p>
            <w:pPr>
              <w:jc w:val="center"/>
            </w:pPr>
            <w:r>
              <w:rPr>
                <w:b/>
                <w:color w:val="FFFFFF"/>
                <w:sz w:val="19"/>
              </w:rPr>
              <w:t>Requête</w:t>
            </w:r>
          </w:p>
        </w:tc>
        <w:tc>
          <w:tcPr>
            <w:tcW w:type="dxa" w:w="2914"/>
            <w:shd w:val="clear" w:color="auto" w:fill="1E2761"/>
          </w:tcPr>
          <w:p>
            <w:pPr>
              <w:jc w:val="center"/>
            </w:pPr>
            <w:r>
              <w:rPr>
                <w:b/>
                <w:color w:val="FFFFFF"/>
                <w:sz w:val="19"/>
              </w:rPr>
              <w:t>Résultat clé</w:t>
            </w:r>
          </w:p>
        </w:tc>
      </w:tr>
      <w:tr>
        <w:tc>
          <w:tcPr>
            <w:tcW w:type="dxa" w:w="2914"/>
            <w:shd w:val="clear" w:color="auto" w:fill="F5F7FF"/>
          </w:tcPr>
          <w:p>
            <w:pPr>
              <w:jc w:val="center"/>
            </w:pPr>
            <w:r>
              <w:rPr>
                <w:color w:val="444444"/>
                <w:sz w:val="19"/>
              </w:rPr>
              <w:t>Q1</w:t>
            </w:r>
          </w:p>
        </w:tc>
        <w:tc>
          <w:tcPr>
            <w:tcW w:type="dxa" w:w="2914"/>
            <w:shd w:val="clear" w:color="auto" w:fill="F5F7FF"/>
          </w:tcPr>
          <w:p>
            <w:pPr>
              <w:jc w:val="center"/>
            </w:pPr>
            <w:r>
              <w:rPr>
                <w:color w:val="444444"/>
                <w:sz w:val="19"/>
              </w:rPr>
              <w:t>Nombre total d'annonces</w:t>
            </w:r>
          </w:p>
        </w:tc>
        <w:tc>
          <w:tcPr>
            <w:tcW w:type="dxa" w:w="2914"/>
            <w:shd w:val="clear" w:color="auto" w:fill="F5F7FF"/>
          </w:tcPr>
          <w:p>
            <w:pPr>
              <w:jc w:val="center"/>
            </w:pPr>
            <w:r>
              <w:rPr>
                <w:color w:val="444444"/>
                <w:sz w:val="19"/>
              </w:rPr>
              <w:t>105 858 documents</w:t>
            </w:r>
          </w:p>
        </w:tc>
      </w:tr>
      <w:tr>
        <w:tc>
          <w:tcPr>
            <w:tcW w:type="dxa" w:w="2914"/>
            <w:shd w:val="clear" w:color="auto" w:fill="FFFFFF"/>
          </w:tcPr>
          <w:p>
            <w:pPr>
              <w:jc w:val="center"/>
            </w:pPr>
            <w:r>
              <w:rPr>
                <w:color w:val="444444"/>
                <w:sz w:val="19"/>
              </w:rPr>
              <w:t>Q2</w:t>
            </w:r>
          </w:p>
        </w:tc>
        <w:tc>
          <w:tcPr>
            <w:tcW w:type="dxa" w:w="2914"/>
            <w:shd w:val="clear" w:color="auto" w:fill="FFFFFF"/>
          </w:tcPr>
          <w:p>
            <w:pPr>
              <w:jc w:val="center"/>
            </w:pPr>
            <w:r>
              <w:rPr>
                <w:color w:val="444444"/>
                <w:sz w:val="19"/>
              </w:rPr>
              <w:t>Distribution par type de logement</w:t>
            </w:r>
          </w:p>
        </w:tc>
        <w:tc>
          <w:tcPr>
            <w:tcW w:type="dxa" w:w="2914"/>
            <w:shd w:val="clear" w:color="auto" w:fill="FFFFFF"/>
          </w:tcPr>
          <w:p>
            <w:pPr>
              <w:jc w:val="center"/>
            </w:pPr>
            <w:r>
              <w:rPr>
                <w:color w:val="444444"/>
                <w:sz w:val="19"/>
              </w:rPr>
              <w:t>Entire home/apt majoritaire</w:t>
            </w:r>
          </w:p>
        </w:tc>
      </w:tr>
      <w:tr>
        <w:tc>
          <w:tcPr>
            <w:tcW w:type="dxa" w:w="2914"/>
            <w:shd w:val="clear" w:color="auto" w:fill="F5F7FF"/>
          </w:tcPr>
          <w:p>
            <w:pPr>
              <w:jc w:val="center"/>
            </w:pPr>
            <w:r>
              <w:rPr>
                <w:color w:val="444444"/>
                <w:sz w:val="19"/>
              </w:rPr>
              <w:t>Q3</w:t>
            </w:r>
          </w:p>
        </w:tc>
        <w:tc>
          <w:tcPr>
            <w:tcW w:type="dxa" w:w="2914"/>
            <w:shd w:val="clear" w:color="auto" w:fill="F5F7FF"/>
          </w:tcPr>
          <w:p>
            <w:pPr>
              <w:jc w:val="center"/>
            </w:pPr>
            <w:r>
              <w:rPr>
                <w:color w:val="444444"/>
                <w:sz w:val="19"/>
              </w:rPr>
              <w:t>Prix moyen par type</w:t>
            </w:r>
          </w:p>
        </w:tc>
        <w:tc>
          <w:tcPr>
            <w:tcW w:type="dxa" w:w="2914"/>
            <w:shd w:val="clear" w:color="auto" w:fill="F5F7FF"/>
          </w:tcPr>
          <w:p>
            <w:pPr>
              <w:jc w:val="center"/>
            </w:pPr>
            <w:r>
              <w:rPr>
                <w:color w:val="444444"/>
                <w:sz w:val="19"/>
              </w:rPr>
              <w:t>Entire home &gt; Private room &gt; Shared</w:t>
            </w:r>
          </w:p>
        </w:tc>
      </w:tr>
      <w:tr>
        <w:tc>
          <w:tcPr>
            <w:tcW w:type="dxa" w:w="2914"/>
            <w:shd w:val="clear" w:color="auto" w:fill="FFFFFF"/>
          </w:tcPr>
          <w:p>
            <w:pPr>
              <w:jc w:val="center"/>
            </w:pPr>
            <w:r>
              <w:rPr>
                <w:color w:val="444444"/>
                <w:sz w:val="19"/>
              </w:rPr>
              <w:t>Q4</w:t>
            </w:r>
          </w:p>
        </w:tc>
        <w:tc>
          <w:tcPr>
            <w:tcW w:type="dxa" w:w="2914"/>
            <w:shd w:val="clear" w:color="auto" w:fill="FFFFFF"/>
          </w:tcPr>
          <w:p>
            <w:pPr>
              <w:jc w:val="center"/>
            </w:pPr>
            <w:r>
              <w:rPr>
                <w:color w:val="444444"/>
                <w:sz w:val="19"/>
              </w:rPr>
              <w:t>Top 5 quartiers par nombre d'annonces</w:t>
            </w:r>
          </w:p>
        </w:tc>
        <w:tc>
          <w:tcPr>
            <w:tcW w:type="dxa" w:w="2914"/>
            <w:shd w:val="clear" w:color="auto" w:fill="FFFFFF"/>
          </w:tcPr>
          <w:p>
            <w:pPr>
              <w:jc w:val="center"/>
            </w:pPr>
            <w:r>
              <w:rPr>
                <w:color w:val="444444"/>
                <w:sz w:val="19"/>
              </w:rPr>
              <w:t>Buttes-Montmartre en tête</w:t>
            </w:r>
          </w:p>
        </w:tc>
      </w:tr>
      <w:tr>
        <w:tc>
          <w:tcPr>
            <w:tcW w:type="dxa" w:w="2914"/>
            <w:shd w:val="clear" w:color="auto" w:fill="F5F7FF"/>
          </w:tcPr>
          <w:p>
            <w:pPr>
              <w:jc w:val="center"/>
            </w:pPr>
            <w:r>
              <w:rPr>
                <w:color w:val="444444"/>
                <w:sz w:val="19"/>
              </w:rPr>
              <w:t>Q5</w:t>
            </w:r>
          </w:p>
        </w:tc>
        <w:tc>
          <w:tcPr>
            <w:tcW w:type="dxa" w:w="2914"/>
            <w:shd w:val="clear" w:color="auto" w:fill="F5F7FF"/>
          </w:tcPr>
          <w:p>
            <w:pPr>
              <w:jc w:val="center"/>
            </w:pPr>
            <w:r>
              <w:rPr>
                <w:color w:val="444444"/>
                <w:sz w:val="19"/>
              </w:rPr>
              <w:t>Annonces disponibles dans les 30 prochains jours</w:t>
            </w:r>
          </w:p>
        </w:tc>
        <w:tc>
          <w:tcPr>
            <w:tcW w:type="dxa" w:w="2914"/>
            <w:shd w:val="clear" w:color="auto" w:fill="F5F7FF"/>
          </w:tcPr>
          <w:p>
            <w:pPr>
              <w:jc w:val="center"/>
            </w:pPr>
            <w:r>
              <w:rPr>
                <w:color w:val="444444"/>
                <w:sz w:val="19"/>
              </w:rPr>
              <w:t>Sous-ensemble filtré</w:t>
            </w:r>
          </w:p>
        </w:tc>
      </w:tr>
      <w:tr>
        <w:tc>
          <w:tcPr>
            <w:tcW w:type="dxa" w:w="2914"/>
            <w:shd w:val="clear" w:color="auto" w:fill="FFFFFF"/>
          </w:tcPr>
          <w:p>
            <w:pPr>
              <w:jc w:val="center"/>
            </w:pPr>
            <w:r>
              <w:rPr>
                <w:color w:val="444444"/>
                <w:sz w:val="19"/>
              </w:rPr>
              <w:t>Q6</w:t>
            </w:r>
          </w:p>
        </w:tc>
        <w:tc>
          <w:tcPr>
            <w:tcW w:type="dxa" w:w="2914"/>
            <w:shd w:val="clear" w:color="auto" w:fill="FFFFFF"/>
          </w:tcPr>
          <w:p>
            <w:pPr>
              <w:jc w:val="center"/>
            </w:pPr>
            <w:r>
              <w:rPr>
                <w:color w:val="444444"/>
                <w:sz w:val="19"/>
              </w:rPr>
              <w:t>Hôtes avec le plus d'annonces</w:t>
            </w:r>
          </w:p>
        </w:tc>
        <w:tc>
          <w:tcPr>
            <w:tcW w:type="dxa" w:w="2914"/>
            <w:shd w:val="clear" w:color="auto" w:fill="FFFFFF"/>
          </w:tcPr>
          <w:p>
            <w:pPr>
              <w:jc w:val="center"/>
            </w:pPr>
            <w:r>
              <w:rPr>
                <w:color w:val="444444"/>
                <w:sz w:val="19"/>
              </w:rPr>
              <w:t>Super-hôtes multi-logements</w:t>
            </w:r>
          </w:p>
        </w:tc>
      </w:tr>
    </w:tbl>
    <w:p/>
    <w:p>
      <w:pPr>
        <w:spacing w:before="200" w:after="120"/>
      </w:pPr>
      <w:r>
        <w:rPr>
          <w:b/>
          <w:color w:val="028090"/>
          <w:sz w:val="26"/>
        </w:rPr>
        <w:t>4.2 Requêtes complexes — Python + Polars (Q7 à Q11)</w:t>
      </w:r>
    </w:p>
    <w:p>
      <w:pPr>
        <w:spacing w:after="80"/>
      </w:pPr>
      <w:r>
        <w:rPr>
          <w:color w:val="444444"/>
          <w:sz w:val="21"/>
        </w:rPr>
        <w:t>Pour les calculs statistiques avancés (médianes, taux de réservation, densités), MongoDB seul est limité. La stratégie adoptée consiste à extraire les données via PyMongo, puis à les traiter avec Polars — bibliothèque de DataFrames haute performance.</w:t>
      </w:r>
    </w:p>
    <w:tbl>
      <w:tblPr>
        <w:tblW w:type="auto" w:w="0"/>
        <w:jc w:val="left"/>
        <w:tblLook w:firstColumn="1" w:firstRow="1" w:lastColumn="0" w:lastRow="0" w:noHBand="0" w:noVBand="1" w:val="04A0"/>
      </w:tblPr>
      <w:tblGrid>
        <w:gridCol w:w="8741"/>
      </w:tblGrid>
      <w:tr>
        <w:tc>
          <w:tcPr>
            <w:tcW w:type="dxa" w:w="8640"/>
            <w:shd w:val="clear" w:color="auto" w:fill="FFF8E1"/>
          </w:tcPr>
          <w:p>
            <w:pPr>
              <w:spacing w:before="80" w:after="80"/>
            </w:pPr>
            <w:r>
              <w:rPr>
                <w:b/>
                <w:color w:val="C05E00"/>
                <w:sz w:val="20"/>
              </w:rPr>
              <w:t xml:space="preserve">💡 Pourquoi Polars et non pandas ?  </w:t>
            </w:r>
            <w:r>
              <w:rPr>
                <w:color w:val="444444"/>
                <w:sz w:val="20"/>
              </w:rPr>
              <w:t>Polars est 5 à 10x plus rapide que pandas sur les grandes volumétries. Il utilise des types stricts et évite les ambiguïtés de types mixtes fréquentes dans les données Airbnb.</w:t>
            </w:r>
          </w:p>
        </w:tc>
      </w:tr>
    </w:tbl>
    <w:p/>
    <w:p>
      <w:pPr>
        <w:spacing w:before="80" w:after="80"/>
        <w:ind w:left="432"/>
        <w:shd w:val="clear" w:color="auto" w:fill="F0F4F8"/>
      </w:pPr>
      <w:r>
        <w:rPr>
          <w:rFonts w:ascii="Consolas" w:hAnsi="Consolas"/>
          <w:color w:val="1A1A2E"/>
          <w:sz w:val="18"/>
        </w:rPr>
        <w:t>from pymongo import MongoClient</w:t>
        <w:br/>
        <w:t>import polars as pl</w:t>
        <w:br/>
        <w:br/>
        <w:t>client = MongoClient("mongodb://localhost:27017/")</w:t>
        <w:br/>
        <w:t>collection = client["noscites"]["listings"]</w:t>
        <w:br/>
        <w:br/>
        <w:t># Extraction des champs utiles</w:t>
        <w:br/>
        <w:t>data = list(collection.find({}, {</w:t>
        <w:br/>
        <w:t xml:space="preserve">    "room_type":1, "availability_30":1, "number_of_reviews":1,</w:t>
        <w:br/>
        <w:t xml:space="preserve">    "host_is_superhost":1, "neighbourhood_cleansed":1, "_id":0</w:t>
        <w:br/>
        <w:t>}))</w:t>
        <w:br/>
        <w:t>df = pl.DataFrame(data)</w:t>
      </w:r>
    </w:p>
    <w:tbl>
      <w:tblPr>
        <w:tblStyle w:val="TableGrid"/>
        <w:tblW w:type="auto" w:w="0"/>
        <w:jc w:val="left"/>
        <w:tblLook w:firstColumn="1" w:firstRow="1" w:lastColumn="0" w:lastRow="0" w:noHBand="0" w:noVBand="1" w:val="04A0"/>
      </w:tblPr>
      <w:tblGrid>
        <w:gridCol w:w="2185"/>
        <w:gridCol w:w="2185"/>
        <w:gridCol w:w="2185"/>
        <w:gridCol w:w="2185"/>
      </w:tblGrid>
      <w:tr>
        <w:tc>
          <w:tcPr>
            <w:tcW w:type="dxa" w:w="2185"/>
            <w:shd w:val="clear" w:color="auto" w:fill="1E2761"/>
          </w:tcPr>
          <w:p>
            <w:pPr>
              <w:jc w:val="center"/>
            </w:pPr>
            <w:r>
              <w:rPr>
                <w:b/>
                <w:color w:val="FFFFFF"/>
                <w:sz w:val="19"/>
              </w:rPr>
              <w:t>#</w:t>
            </w:r>
          </w:p>
        </w:tc>
        <w:tc>
          <w:tcPr>
            <w:tcW w:type="dxa" w:w="2185"/>
            <w:shd w:val="clear" w:color="auto" w:fill="1E2761"/>
          </w:tcPr>
          <w:p>
            <w:pPr>
              <w:jc w:val="center"/>
            </w:pPr>
            <w:r>
              <w:rPr>
                <w:b/>
                <w:color w:val="FFFFFF"/>
                <w:sz w:val="19"/>
              </w:rPr>
              <w:t>Analyse</w:t>
            </w:r>
          </w:p>
        </w:tc>
        <w:tc>
          <w:tcPr>
            <w:tcW w:type="dxa" w:w="2185"/>
            <w:shd w:val="clear" w:color="auto" w:fill="1E2761"/>
          </w:tcPr>
          <w:p>
            <w:pPr>
              <w:jc w:val="center"/>
            </w:pPr>
            <w:r>
              <w:rPr>
                <w:b/>
                <w:color w:val="FFFFFF"/>
                <w:sz w:val="19"/>
              </w:rPr>
              <w:t>Méthode</w:t>
            </w:r>
          </w:p>
        </w:tc>
        <w:tc>
          <w:tcPr>
            <w:tcW w:type="dxa" w:w="2185"/>
            <w:shd w:val="clear" w:color="auto" w:fill="1E2761"/>
          </w:tcPr>
          <w:p>
            <w:pPr>
              <w:jc w:val="center"/>
            </w:pPr>
            <w:r>
              <w:rPr>
                <w:b/>
                <w:color w:val="FFFFFF"/>
                <w:sz w:val="19"/>
              </w:rPr>
              <w:t>Résultat</w:t>
            </w:r>
          </w:p>
        </w:tc>
      </w:tr>
      <w:tr>
        <w:tc>
          <w:tcPr>
            <w:tcW w:type="dxa" w:w="2185"/>
            <w:shd w:val="clear" w:color="auto" w:fill="F5F7FF"/>
          </w:tcPr>
          <w:p>
            <w:pPr>
              <w:jc w:val="center"/>
            </w:pPr>
            <w:r>
              <w:rPr>
                <w:color w:val="444444"/>
                <w:sz w:val="19"/>
              </w:rPr>
              <w:t>Q7</w:t>
            </w:r>
          </w:p>
        </w:tc>
        <w:tc>
          <w:tcPr>
            <w:tcW w:type="dxa" w:w="2185"/>
            <w:shd w:val="clear" w:color="auto" w:fill="F5F7FF"/>
          </w:tcPr>
          <w:p>
            <w:pPr>
              <w:jc w:val="center"/>
            </w:pPr>
            <w:r>
              <w:rPr>
                <w:color w:val="444444"/>
                <w:sz w:val="19"/>
              </w:rPr>
              <w:t>Taux de réservation par type</w:t>
            </w:r>
          </w:p>
        </w:tc>
        <w:tc>
          <w:tcPr>
            <w:tcW w:type="dxa" w:w="2185"/>
            <w:shd w:val="clear" w:color="auto" w:fill="F5F7FF"/>
          </w:tcPr>
          <w:p>
            <w:pPr>
              <w:jc w:val="center"/>
            </w:pPr>
            <w:r>
              <w:rPr>
                <w:color w:val="444444"/>
                <w:sz w:val="19"/>
              </w:rPr>
              <w:t>group_by + map_elements</w:t>
            </w:r>
          </w:p>
        </w:tc>
        <w:tc>
          <w:tcPr>
            <w:tcW w:type="dxa" w:w="2185"/>
            <w:shd w:val="clear" w:color="auto" w:fill="F5F7FF"/>
          </w:tcPr>
          <w:p>
            <w:pPr>
              <w:jc w:val="center"/>
            </w:pPr>
            <w:r>
              <w:rPr>
                <w:color w:val="444444"/>
                <w:sz w:val="19"/>
              </w:rPr>
              <w:t>Entire home : ~60%</w:t>
            </w:r>
          </w:p>
        </w:tc>
      </w:tr>
      <w:tr>
        <w:tc>
          <w:tcPr>
            <w:tcW w:type="dxa" w:w="2185"/>
            <w:shd w:val="clear" w:color="auto" w:fill="FFFFFF"/>
          </w:tcPr>
          <w:p>
            <w:pPr>
              <w:jc w:val="center"/>
            </w:pPr>
            <w:r>
              <w:rPr>
                <w:color w:val="444444"/>
                <w:sz w:val="19"/>
              </w:rPr>
              <w:t>Q8</w:t>
            </w:r>
          </w:p>
        </w:tc>
        <w:tc>
          <w:tcPr>
            <w:tcW w:type="dxa" w:w="2185"/>
            <w:shd w:val="clear" w:color="auto" w:fill="FFFFFF"/>
          </w:tcPr>
          <w:p>
            <w:pPr>
              <w:jc w:val="center"/>
            </w:pPr>
            <w:r>
              <w:rPr>
                <w:color w:val="444444"/>
                <w:sz w:val="19"/>
              </w:rPr>
              <w:t>Médiane des avis clients</w:t>
            </w:r>
          </w:p>
        </w:tc>
        <w:tc>
          <w:tcPr>
            <w:tcW w:type="dxa" w:w="2185"/>
            <w:shd w:val="clear" w:color="auto" w:fill="FFFFFF"/>
          </w:tcPr>
          <w:p>
            <w:pPr>
              <w:jc w:val="center"/>
            </w:pPr>
            <w:r>
              <w:rPr>
                <w:color w:val="444444"/>
                <w:sz w:val="19"/>
              </w:rPr>
              <w:t>Polars median()</w:t>
            </w:r>
          </w:p>
        </w:tc>
        <w:tc>
          <w:tcPr>
            <w:tcW w:type="dxa" w:w="2185"/>
            <w:shd w:val="clear" w:color="auto" w:fill="FFFFFF"/>
          </w:tcPr>
          <w:p>
            <w:pPr>
              <w:jc w:val="center"/>
            </w:pPr>
            <w:r>
              <w:rPr>
                <w:color w:val="444444"/>
                <w:sz w:val="19"/>
              </w:rPr>
              <w:t>3.0 avis</w:t>
            </w:r>
          </w:p>
        </w:tc>
      </w:tr>
      <w:tr>
        <w:tc>
          <w:tcPr>
            <w:tcW w:type="dxa" w:w="2185"/>
            <w:shd w:val="clear" w:color="auto" w:fill="F5F7FF"/>
          </w:tcPr>
          <w:p>
            <w:pPr>
              <w:jc w:val="center"/>
            </w:pPr>
            <w:r>
              <w:rPr>
                <w:color w:val="444444"/>
                <w:sz w:val="19"/>
              </w:rPr>
              <w:t>Q9</w:t>
            </w:r>
          </w:p>
        </w:tc>
        <w:tc>
          <w:tcPr>
            <w:tcW w:type="dxa" w:w="2185"/>
            <w:shd w:val="clear" w:color="auto" w:fill="F5F7FF"/>
          </w:tcPr>
          <w:p>
            <w:pPr>
              <w:jc w:val="center"/>
            </w:pPr>
            <w:r>
              <w:rPr>
                <w:color w:val="444444"/>
                <w:sz w:val="19"/>
              </w:rPr>
              <w:t>Médiane avis super hôtes vs classiques</w:t>
            </w:r>
          </w:p>
        </w:tc>
        <w:tc>
          <w:tcPr>
            <w:tcW w:type="dxa" w:w="2185"/>
            <w:shd w:val="clear" w:color="auto" w:fill="F5F7FF"/>
          </w:tcPr>
          <w:p>
            <w:pPr>
              <w:jc w:val="center"/>
            </w:pPr>
            <w:r>
              <w:rPr>
                <w:color w:val="444444"/>
                <w:sz w:val="19"/>
              </w:rPr>
              <w:t>filter + median()</w:t>
            </w:r>
          </w:p>
        </w:tc>
        <w:tc>
          <w:tcPr>
            <w:tcW w:type="dxa" w:w="2185"/>
            <w:shd w:val="clear" w:color="auto" w:fill="F5F7FF"/>
          </w:tcPr>
          <w:p>
            <w:pPr>
              <w:jc w:val="center"/>
            </w:pPr>
            <w:r>
              <w:rPr>
                <w:color w:val="444444"/>
                <w:sz w:val="19"/>
              </w:rPr>
              <w:t>24 vs 2 avis</w:t>
            </w:r>
          </w:p>
        </w:tc>
      </w:tr>
      <w:tr>
        <w:tc>
          <w:tcPr>
            <w:tcW w:type="dxa" w:w="2185"/>
            <w:shd w:val="clear" w:color="auto" w:fill="FFFFFF"/>
          </w:tcPr>
          <w:p>
            <w:pPr>
              <w:jc w:val="center"/>
            </w:pPr>
            <w:r>
              <w:rPr>
                <w:color w:val="444444"/>
                <w:sz w:val="19"/>
              </w:rPr>
              <w:t>Q10</w:t>
            </w:r>
          </w:p>
        </w:tc>
        <w:tc>
          <w:tcPr>
            <w:tcW w:type="dxa" w:w="2185"/>
            <w:shd w:val="clear" w:color="auto" w:fill="FFFFFF"/>
          </w:tcPr>
          <w:p>
            <w:pPr>
              <w:jc w:val="center"/>
            </w:pPr>
            <w:r>
              <w:rPr>
                <w:color w:val="444444"/>
                <w:sz w:val="19"/>
              </w:rPr>
              <w:t>Densité par quartier</w:t>
            </w:r>
          </w:p>
        </w:tc>
        <w:tc>
          <w:tcPr>
            <w:tcW w:type="dxa" w:w="2185"/>
            <w:shd w:val="clear" w:color="auto" w:fill="FFFFFF"/>
          </w:tcPr>
          <w:p>
            <w:pPr>
              <w:jc w:val="center"/>
            </w:pPr>
            <w:r>
              <w:rPr>
                <w:color w:val="444444"/>
                <w:sz w:val="19"/>
              </w:rPr>
              <w:t>group_by + count()</w:t>
            </w:r>
          </w:p>
        </w:tc>
        <w:tc>
          <w:tcPr>
            <w:tcW w:type="dxa" w:w="2185"/>
            <w:shd w:val="clear" w:color="auto" w:fill="FFFFFF"/>
          </w:tcPr>
          <w:p>
            <w:pPr>
              <w:jc w:val="center"/>
            </w:pPr>
            <w:r>
              <w:rPr>
                <w:color w:val="444444"/>
                <w:sz w:val="19"/>
              </w:rPr>
              <w:t>Buttes-Montmartre : 10 555</w:t>
            </w:r>
          </w:p>
        </w:tc>
      </w:tr>
      <w:tr>
        <w:tc>
          <w:tcPr>
            <w:tcW w:type="dxa" w:w="2185"/>
            <w:shd w:val="clear" w:color="auto" w:fill="F5F7FF"/>
          </w:tcPr>
          <w:p>
            <w:pPr>
              <w:jc w:val="center"/>
            </w:pPr>
            <w:r>
              <w:rPr>
                <w:color w:val="444444"/>
                <w:sz w:val="19"/>
              </w:rPr>
              <w:t>Q11</w:t>
            </w:r>
          </w:p>
        </w:tc>
        <w:tc>
          <w:tcPr>
            <w:tcW w:type="dxa" w:w="2185"/>
            <w:shd w:val="clear" w:color="auto" w:fill="F5F7FF"/>
          </w:tcPr>
          <w:p>
            <w:pPr>
              <w:jc w:val="center"/>
            </w:pPr>
            <w:r>
              <w:rPr>
                <w:color w:val="444444"/>
                <w:sz w:val="19"/>
              </w:rPr>
              <w:t>Taux réservation par quartier</w:t>
            </w:r>
          </w:p>
        </w:tc>
        <w:tc>
          <w:tcPr>
            <w:tcW w:type="dxa" w:w="2185"/>
            <w:shd w:val="clear" w:color="auto" w:fill="F5F7FF"/>
          </w:tcPr>
          <w:p>
            <w:pPr>
              <w:jc w:val="center"/>
            </w:pPr>
            <w:r>
              <w:rPr>
                <w:color w:val="444444"/>
                <w:sz w:val="19"/>
              </w:rPr>
              <w:t>group_by + formule</w:t>
            </w:r>
          </w:p>
        </w:tc>
        <w:tc>
          <w:tcPr>
            <w:tcW w:type="dxa" w:w="2185"/>
            <w:shd w:val="clear" w:color="auto" w:fill="F5F7FF"/>
          </w:tcPr>
          <w:p>
            <w:pPr>
              <w:jc w:val="center"/>
            </w:pPr>
            <w:r>
              <w:rPr>
                <w:color w:val="444444"/>
                <w:sz w:val="19"/>
              </w:rPr>
              <w:t>Ménilmontant : 75.42%</w:t>
            </w:r>
          </w:p>
        </w:tc>
      </w:tr>
    </w:tbl>
    <w:p/>
    <w:p>
      <w:pPr>
        <w:spacing w:before="200" w:after="120"/>
      </w:pPr>
      <w:r>
        <w:rPr>
          <w:b/>
          <w:color w:val="444444"/>
          <w:sz w:val="22"/>
        </w:rPr>
        <w:t>Formule du taux de réservation</w:t>
      </w:r>
    </w:p>
    <w:p>
      <w:pPr>
        <w:spacing w:after="80"/>
      </w:pPr>
      <w:r>
        <w:rPr>
          <w:color w:val="444444"/>
          <w:sz w:val="21"/>
        </w:rPr>
        <w:t>Le taux de réservation est calculé comme :</w:t>
      </w:r>
    </w:p>
    <w:p>
      <w:pPr>
        <w:spacing w:before="80" w:after="80"/>
        <w:ind w:left="432"/>
        <w:shd w:val="clear" w:color="auto" w:fill="F0F4F8"/>
      </w:pPr>
      <w:r>
        <w:rPr>
          <w:rFonts w:ascii="Consolas" w:hAnsi="Consolas"/>
          <w:color w:val="1A1A2E"/>
          <w:sz w:val="18"/>
        </w:rPr>
        <w:t># availability_30 = jours disponibles sur les 30 prochains</w:t>
        <w:br/>
        <w:t># Taux = (30 - availability_30) / 30 * 100</w:t>
        <w:br/>
        <w:br/>
        <w:t>df = df.with_columns(</w:t>
        <w:br/>
        <w:t xml:space="preserve">    ((30 - pl.col('availability_30')) / 30 * 100).alias('taux_reservation')</w:t>
        <w:br/>
        <w:t>)</w:t>
        <w:br/>
        <w:t>q7 = df.group_by('room_type', maintain_order=False).agg(</w:t>
        <w:br/>
        <w:t xml:space="preserve">    pl.col('taux_reservation').mean().alias('taux_moyen_pct')</w:t>
        <w:br/>
        <w:t>).unique(subset=['room_type'])</w:t>
      </w:r>
    </w:p>
    <w:tbl>
      <w:tblPr>
        <w:tblW w:type="auto" w:w="0"/>
        <w:jc w:val="left"/>
        <w:tblLook w:firstColumn="1" w:firstRow="1" w:lastColumn="0" w:lastRow="0" w:noHBand="0" w:noVBand="1" w:val="04A0"/>
      </w:tblPr>
      <w:tblGrid>
        <w:gridCol w:w="8741"/>
      </w:tblGrid>
      <w:tr>
        <w:tc>
          <w:tcPr>
            <w:tcW w:type="dxa" w:w="8640"/>
            <w:shd w:val="clear" w:color="auto" w:fill="FFF0F0"/>
          </w:tcPr>
          <w:p>
            <w:pPr>
              <w:spacing w:before="80" w:after="80"/>
            </w:pPr>
            <w:r>
              <w:rPr>
                <w:b/>
                <w:color w:val="C02020"/>
                <w:sz w:val="20"/>
              </w:rPr>
              <w:t xml:space="preserve">⚠️ Piège rencontré :  </w:t>
            </w:r>
            <w:r>
              <w:rPr>
                <w:color w:val="444444"/>
                <w:sz w:val="20"/>
              </w:rPr>
              <w:t>L'utilisation de maintain_order=True dans group_by() sur Polars peut générer des doublons lors d'exécutions multiples du script. La correction consiste à utiliser maintain_order=False combiné à unique(subset=['colonne_cle']).</w:t>
            </w:r>
          </w:p>
        </w:tc>
      </w:tr>
    </w:tbl>
    <w:p/>
    <w:p>
      <w:r>
        <w:br w:type="page"/>
      </w:r>
    </w:p>
    <w:p>
      <w:pPr>
        <w:spacing w:before="360" w:after="120"/>
        <w:pBdr>
          <w:bottom w:val="single" w:sz="6" w:space="4" w:color="1E2761"/>
        </w:pBdr>
      </w:pPr>
      <w:r>
        <w:rPr>
          <w:b/>
          <w:color w:val="1E2761"/>
          <w:sz w:val="32"/>
        </w:rPr>
        <w:t>5. Partie 3 — Architecture Haute Disponibilité</w:t>
      </w:r>
    </w:p>
    <w:p>
      <w:pPr>
        <w:spacing w:after="80"/>
      </w:pPr>
      <w:r>
        <w:rPr>
          <w:color w:val="444444"/>
          <w:sz w:val="21"/>
        </w:rPr>
        <w:t>Cette partie vise à pérenniser la base de données NosCités en mettant en place deux mécanismes complémentaires : la réplication pour la tolérance aux pannes, et le sharding pour la distribution géographique des données.</w:t>
      </w:r>
    </w:p>
    <w:p>
      <w:pPr>
        <w:spacing w:before="200" w:after="120"/>
      </w:pPr>
      <w:r>
        <w:rPr>
          <w:b/>
          <w:color w:val="028090"/>
          <w:sz w:val="26"/>
        </w:rPr>
        <w:t>5.1 Fusion des Collections</w:t>
      </w:r>
    </w:p>
    <w:p>
      <w:pPr>
        <w:spacing w:after="80"/>
      </w:pPr>
      <w:r>
        <w:rPr>
          <w:color w:val="444444"/>
          <w:sz w:val="21"/>
        </w:rPr>
        <w:t>Les données Paris et Lyon ont été importées dans une unique collection noscites.listings. Le champ city permet de les distinguer et constitue la base du sharding géographique.</w:t>
      </w:r>
    </w:p>
    <w:tbl>
      <w:tblPr>
        <w:tblStyle w:val="TableGrid"/>
        <w:tblW w:type="auto" w:w="0"/>
        <w:jc w:val="left"/>
        <w:tblLook w:firstColumn="1" w:firstRow="1" w:lastColumn="0" w:lastRow="0" w:noHBand="0" w:noVBand="1" w:val="04A0"/>
      </w:tblPr>
      <w:tblGrid>
        <w:gridCol w:w="2185"/>
        <w:gridCol w:w="2185"/>
        <w:gridCol w:w="2185"/>
        <w:gridCol w:w="2185"/>
      </w:tblGrid>
      <w:tr>
        <w:tc>
          <w:tcPr>
            <w:tcW w:type="dxa" w:w="2185"/>
            <w:shd w:val="clear" w:color="auto" w:fill="1E2761"/>
          </w:tcPr>
          <w:p>
            <w:pPr>
              <w:jc w:val="center"/>
            </w:pPr>
            <w:r>
              <w:rPr>
                <w:b/>
                <w:color w:val="FFFFFF"/>
                <w:sz w:val="19"/>
              </w:rPr>
              <w:t>Collection</w:t>
            </w:r>
          </w:p>
        </w:tc>
        <w:tc>
          <w:tcPr>
            <w:tcW w:type="dxa" w:w="2185"/>
            <w:shd w:val="clear" w:color="auto" w:fill="1E2761"/>
          </w:tcPr>
          <w:p>
            <w:pPr>
              <w:jc w:val="center"/>
            </w:pPr>
            <w:r>
              <w:rPr>
                <w:b/>
                <w:color w:val="FFFFFF"/>
                <w:sz w:val="19"/>
              </w:rPr>
              <w:t>Ville</w:t>
            </w:r>
          </w:p>
        </w:tc>
        <w:tc>
          <w:tcPr>
            <w:tcW w:type="dxa" w:w="2185"/>
            <w:shd w:val="clear" w:color="auto" w:fill="1E2761"/>
          </w:tcPr>
          <w:p>
            <w:pPr>
              <w:jc w:val="center"/>
            </w:pPr>
            <w:r>
              <w:rPr>
                <w:b/>
                <w:color w:val="FFFFFF"/>
                <w:sz w:val="19"/>
              </w:rPr>
              <w:t>Documents</w:t>
            </w:r>
          </w:p>
        </w:tc>
        <w:tc>
          <w:tcPr>
            <w:tcW w:type="dxa" w:w="2185"/>
            <w:shd w:val="clear" w:color="auto" w:fill="1E2761"/>
          </w:tcPr>
          <w:p>
            <w:pPr>
              <w:jc w:val="center"/>
            </w:pPr>
            <w:r>
              <w:rPr>
                <w:b/>
                <w:color w:val="FFFFFF"/>
                <w:sz w:val="19"/>
              </w:rPr>
              <w:t>Taille estimée</w:t>
            </w:r>
          </w:p>
        </w:tc>
      </w:tr>
      <w:tr>
        <w:tc>
          <w:tcPr>
            <w:tcW w:type="dxa" w:w="2185"/>
            <w:shd w:val="clear" w:color="auto" w:fill="F5F7FF"/>
          </w:tcPr>
          <w:p>
            <w:pPr>
              <w:jc w:val="center"/>
            </w:pPr>
            <w:r>
              <w:rPr>
                <w:color w:val="444444"/>
                <w:sz w:val="19"/>
              </w:rPr>
              <w:t>noscites.listings</w:t>
            </w:r>
          </w:p>
        </w:tc>
        <w:tc>
          <w:tcPr>
            <w:tcW w:type="dxa" w:w="2185"/>
            <w:shd w:val="clear" w:color="auto" w:fill="F5F7FF"/>
          </w:tcPr>
          <w:p>
            <w:pPr>
              <w:jc w:val="center"/>
            </w:pPr>
            <w:r>
              <w:rPr>
                <w:color w:val="444444"/>
                <w:sz w:val="19"/>
              </w:rPr>
              <w:t>Paris</w:t>
            </w:r>
          </w:p>
        </w:tc>
        <w:tc>
          <w:tcPr>
            <w:tcW w:type="dxa" w:w="2185"/>
            <w:shd w:val="clear" w:color="auto" w:fill="F5F7FF"/>
          </w:tcPr>
          <w:p>
            <w:pPr>
              <w:jc w:val="center"/>
            </w:pPr>
            <w:r>
              <w:rPr>
                <w:color w:val="444444"/>
                <w:sz w:val="19"/>
              </w:rPr>
              <w:t>95 885</w:t>
            </w:r>
          </w:p>
        </w:tc>
        <w:tc>
          <w:tcPr>
            <w:tcW w:type="dxa" w:w="2185"/>
            <w:shd w:val="clear" w:color="auto" w:fill="F5F7FF"/>
          </w:tcPr>
          <w:p>
            <w:pPr>
              <w:jc w:val="center"/>
            </w:pPr>
            <w:r>
              <w:rPr>
                <w:color w:val="444444"/>
                <w:sz w:val="19"/>
              </w:rPr>
              <w:t>~328 Mo</w:t>
            </w:r>
          </w:p>
        </w:tc>
      </w:tr>
      <w:tr>
        <w:tc>
          <w:tcPr>
            <w:tcW w:type="dxa" w:w="2185"/>
            <w:shd w:val="clear" w:color="auto" w:fill="FFFFFF"/>
          </w:tcPr>
          <w:p>
            <w:pPr>
              <w:jc w:val="center"/>
            </w:pPr>
            <w:r>
              <w:rPr>
                <w:color w:val="444444"/>
                <w:sz w:val="19"/>
              </w:rPr>
              <w:t>noscites.listings</w:t>
            </w:r>
          </w:p>
        </w:tc>
        <w:tc>
          <w:tcPr>
            <w:tcW w:type="dxa" w:w="2185"/>
            <w:shd w:val="clear" w:color="auto" w:fill="FFFFFF"/>
          </w:tcPr>
          <w:p>
            <w:pPr>
              <w:jc w:val="center"/>
            </w:pPr>
            <w:r>
              <w:rPr>
                <w:color w:val="444444"/>
                <w:sz w:val="19"/>
              </w:rPr>
              <w:t>Lyon</w:t>
            </w:r>
          </w:p>
        </w:tc>
        <w:tc>
          <w:tcPr>
            <w:tcW w:type="dxa" w:w="2185"/>
            <w:shd w:val="clear" w:color="auto" w:fill="FFFFFF"/>
          </w:tcPr>
          <w:p>
            <w:pPr>
              <w:jc w:val="center"/>
            </w:pPr>
            <w:r>
              <w:rPr>
                <w:color w:val="444444"/>
                <w:sz w:val="19"/>
              </w:rPr>
              <w:t>9 973</w:t>
            </w:r>
          </w:p>
        </w:tc>
        <w:tc>
          <w:tcPr>
            <w:tcW w:type="dxa" w:w="2185"/>
            <w:shd w:val="clear" w:color="auto" w:fill="FFFFFF"/>
          </w:tcPr>
          <w:p>
            <w:pPr>
              <w:jc w:val="center"/>
            </w:pPr>
            <w:r>
              <w:rPr>
                <w:color w:val="444444"/>
                <w:sz w:val="19"/>
              </w:rPr>
              <w:t>~33 Mo</w:t>
            </w:r>
          </w:p>
        </w:tc>
      </w:tr>
      <w:tr>
        <w:tc>
          <w:tcPr>
            <w:tcW w:type="dxa" w:w="2185"/>
            <w:shd w:val="clear" w:color="auto" w:fill="F5F7FF"/>
          </w:tcPr>
          <w:p>
            <w:pPr>
              <w:jc w:val="center"/>
            </w:pPr>
            <w:r>
              <w:rPr>
                <w:color w:val="444444"/>
                <w:sz w:val="19"/>
              </w:rPr>
              <w:t>noscites.listings</w:t>
            </w:r>
          </w:p>
        </w:tc>
        <w:tc>
          <w:tcPr>
            <w:tcW w:type="dxa" w:w="2185"/>
            <w:shd w:val="clear" w:color="auto" w:fill="F5F7FF"/>
          </w:tcPr>
          <w:p>
            <w:pPr>
              <w:jc w:val="center"/>
            </w:pPr>
            <w:r>
              <w:rPr>
                <w:color w:val="444444"/>
                <w:sz w:val="19"/>
              </w:rPr>
              <w:t>TOTAL</w:t>
            </w:r>
          </w:p>
        </w:tc>
        <w:tc>
          <w:tcPr>
            <w:tcW w:type="dxa" w:w="2185"/>
            <w:shd w:val="clear" w:color="auto" w:fill="F5F7FF"/>
          </w:tcPr>
          <w:p>
            <w:pPr>
              <w:jc w:val="center"/>
            </w:pPr>
            <w:r>
              <w:rPr>
                <w:color w:val="444444"/>
                <w:sz w:val="19"/>
              </w:rPr>
              <w:t>105 858</w:t>
            </w:r>
          </w:p>
        </w:tc>
        <w:tc>
          <w:tcPr>
            <w:tcW w:type="dxa" w:w="2185"/>
            <w:shd w:val="clear" w:color="auto" w:fill="F5F7FF"/>
          </w:tcPr>
          <w:p>
            <w:pPr>
              <w:jc w:val="center"/>
            </w:pPr>
            <w:r>
              <w:rPr>
                <w:color w:val="444444"/>
                <w:sz w:val="19"/>
              </w:rPr>
              <w:t>~362 Mo</w:t>
            </w:r>
          </w:p>
        </w:tc>
      </w:tr>
    </w:tbl>
    <w:p/>
    <w:p>
      <w:pPr>
        <w:spacing w:before="200" w:after="120"/>
      </w:pPr>
      <w:r>
        <w:rPr>
          <w:b/>
          <w:color w:val="028090"/>
          <w:sz w:val="26"/>
        </w:rPr>
        <w:t>5.2 ReplicaSet MongoDB</w:t>
      </w:r>
    </w:p>
    <w:p>
      <w:pPr>
        <w:spacing w:after="80"/>
      </w:pPr>
      <w:r>
        <w:rPr>
          <w:color w:val="444444"/>
          <w:sz w:val="21"/>
        </w:rPr>
        <w:t>Un ReplicaSet est un groupe de processus MongoDB qui maintiennent le même jeu de données. Il assure la haute disponibilité : en cas de panne du nœud primaire, un nœud secondaire est automatiquement promu PRIMARY.</w:t>
      </w:r>
    </w:p>
    <w:p>
      <w:pPr>
        <w:spacing w:before="200" w:after="120"/>
      </w:pPr>
      <w:r>
        <w:rPr>
          <w:b/>
          <w:color w:val="444444"/>
          <w:sz w:val="22"/>
        </w:rPr>
        <w:t>Architecture du ReplicaSet noscitesRS</w:t>
      </w:r>
    </w:p>
    <w:tbl>
      <w:tblPr>
        <w:tblStyle w:val="TableGrid"/>
        <w:tblW w:type="auto" w:w="0"/>
        <w:jc w:val="left"/>
        <w:tblLook w:firstColumn="1" w:firstRow="1" w:lastColumn="0" w:lastRow="0" w:noHBand="0" w:noVBand="1" w:val="04A0"/>
      </w:tblPr>
      <w:tblGrid>
        <w:gridCol w:w="2185"/>
        <w:gridCol w:w="2185"/>
        <w:gridCol w:w="2185"/>
        <w:gridCol w:w="2185"/>
      </w:tblGrid>
      <w:tr>
        <w:tc>
          <w:tcPr>
            <w:tcW w:type="dxa" w:w="2185"/>
            <w:shd w:val="clear" w:color="auto" w:fill="1E2761"/>
          </w:tcPr>
          <w:p>
            <w:pPr>
              <w:jc w:val="center"/>
            </w:pPr>
            <w:r>
              <w:rPr>
                <w:b/>
                <w:color w:val="FFFFFF"/>
                <w:sz w:val="19"/>
              </w:rPr>
              <w:t>Rôle</w:t>
            </w:r>
          </w:p>
        </w:tc>
        <w:tc>
          <w:tcPr>
            <w:tcW w:type="dxa" w:w="2185"/>
            <w:shd w:val="clear" w:color="auto" w:fill="1E2761"/>
          </w:tcPr>
          <w:p>
            <w:pPr>
              <w:jc w:val="center"/>
            </w:pPr>
            <w:r>
              <w:rPr>
                <w:b/>
                <w:color w:val="FFFFFF"/>
                <w:sz w:val="19"/>
              </w:rPr>
              <w:t>Port</w:t>
            </w:r>
          </w:p>
        </w:tc>
        <w:tc>
          <w:tcPr>
            <w:tcW w:type="dxa" w:w="2185"/>
            <w:shd w:val="clear" w:color="auto" w:fill="1E2761"/>
          </w:tcPr>
          <w:p>
            <w:pPr>
              <w:jc w:val="center"/>
            </w:pPr>
            <w:r>
              <w:rPr>
                <w:b/>
                <w:color w:val="FFFFFF"/>
                <w:sz w:val="19"/>
              </w:rPr>
              <w:t>Dossier</w:t>
            </w:r>
          </w:p>
        </w:tc>
        <w:tc>
          <w:tcPr>
            <w:tcW w:type="dxa" w:w="2185"/>
            <w:shd w:val="clear" w:color="auto" w:fill="1E2761"/>
          </w:tcPr>
          <w:p>
            <w:pPr>
              <w:jc w:val="center"/>
            </w:pPr>
            <w:r>
              <w:rPr>
                <w:b/>
                <w:color w:val="FFFFFF"/>
                <w:sz w:val="19"/>
              </w:rPr>
              <w:t>Description</w:t>
            </w:r>
          </w:p>
        </w:tc>
      </w:tr>
      <w:tr>
        <w:tc>
          <w:tcPr>
            <w:tcW w:type="dxa" w:w="2185"/>
            <w:shd w:val="clear" w:color="auto" w:fill="F5F7FF"/>
          </w:tcPr>
          <w:p>
            <w:pPr>
              <w:jc w:val="center"/>
            </w:pPr>
            <w:r>
              <w:rPr>
                <w:color w:val="444444"/>
                <w:sz w:val="19"/>
              </w:rPr>
              <w:t>PRIMARY</w:t>
            </w:r>
          </w:p>
        </w:tc>
        <w:tc>
          <w:tcPr>
            <w:tcW w:type="dxa" w:w="2185"/>
            <w:shd w:val="clear" w:color="auto" w:fill="F5F7FF"/>
          </w:tcPr>
          <w:p>
            <w:pPr>
              <w:jc w:val="center"/>
            </w:pPr>
            <w:r>
              <w:rPr>
                <w:color w:val="444444"/>
                <w:sz w:val="19"/>
              </w:rPr>
              <w:t>27017</w:t>
            </w:r>
          </w:p>
        </w:tc>
        <w:tc>
          <w:tcPr>
            <w:tcW w:type="dxa" w:w="2185"/>
            <w:shd w:val="clear" w:color="auto" w:fill="F5F7FF"/>
          </w:tcPr>
          <w:p>
            <w:pPr>
              <w:jc w:val="center"/>
            </w:pPr>
            <w:r>
              <w:rPr>
                <w:color w:val="444444"/>
                <w:sz w:val="19"/>
              </w:rPr>
              <w:t>~/mongodb/rs0</w:t>
            </w:r>
          </w:p>
        </w:tc>
        <w:tc>
          <w:tcPr>
            <w:tcW w:type="dxa" w:w="2185"/>
            <w:shd w:val="clear" w:color="auto" w:fill="F5F7FF"/>
          </w:tcPr>
          <w:p>
            <w:pPr>
              <w:jc w:val="center"/>
            </w:pPr>
            <w:r>
              <w:rPr>
                <w:color w:val="444444"/>
                <w:sz w:val="19"/>
              </w:rPr>
              <w:t>Nœud principal — reçoit toutes les écritures</w:t>
            </w:r>
          </w:p>
        </w:tc>
      </w:tr>
      <w:tr>
        <w:tc>
          <w:tcPr>
            <w:tcW w:type="dxa" w:w="2185"/>
            <w:shd w:val="clear" w:color="auto" w:fill="FFFFFF"/>
          </w:tcPr>
          <w:p>
            <w:pPr>
              <w:jc w:val="center"/>
            </w:pPr>
            <w:r>
              <w:rPr>
                <w:color w:val="444444"/>
                <w:sz w:val="19"/>
              </w:rPr>
              <w:t>SECONDARY</w:t>
            </w:r>
          </w:p>
        </w:tc>
        <w:tc>
          <w:tcPr>
            <w:tcW w:type="dxa" w:w="2185"/>
            <w:shd w:val="clear" w:color="auto" w:fill="FFFFFF"/>
          </w:tcPr>
          <w:p>
            <w:pPr>
              <w:jc w:val="center"/>
            </w:pPr>
            <w:r>
              <w:rPr>
                <w:color w:val="444444"/>
                <w:sz w:val="19"/>
              </w:rPr>
              <w:t>27018</w:t>
            </w:r>
          </w:p>
        </w:tc>
        <w:tc>
          <w:tcPr>
            <w:tcW w:type="dxa" w:w="2185"/>
            <w:shd w:val="clear" w:color="auto" w:fill="FFFFFF"/>
          </w:tcPr>
          <w:p>
            <w:pPr>
              <w:jc w:val="center"/>
            </w:pPr>
            <w:r>
              <w:rPr>
                <w:color w:val="444444"/>
                <w:sz w:val="19"/>
              </w:rPr>
              <w:t>~/mongodb/rs1</w:t>
            </w:r>
          </w:p>
        </w:tc>
        <w:tc>
          <w:tcPr>
            <w:tcW w:type="dxa" w:w="2185"/>
            <w:shd w:val="clear" w:color="auto" w:fill="FFFFFF"/>
          </w:tcPr>
          <w:p>
            <w:pPr>
              <w:jc w:val="center"/>
            </w:pPr>
            <w:r>
              <w:rPr>
                <w:color w:val="444444"/>
                <w:sz w:val="19"/>
              </w:rPr>
              <w:t>Réplique les données du PRIMARY en temps réel</w:t>
            </w:r>
          </w:p>
        </w:tc>
      </w:tr>
      <w:tr>
        <w:tc>
          <w:tcPr>
            <w:tcW w:type="dxa" w:w="2185"/>
            <w:shd w:val="clear" w:color="auto" w:fill="F5F7FF"/>
          </w:tcPr>
          <w:p>
            <w:pPr>
              <w:jc w:val="center"/>
            </w:pPr>
            <w:r>
              <w:rPr>
                <w:color w:val="444444"/>
                <w:sz w:val="19"/>
              </w:rPr>
              <w:t>SECONDARY 2</w:t>
            </w:r>
          </w:p>
        </w:tc>
        <w:tc>
          <w:tcPr>
            <w:tcW w:type="dxa" w:w="2185"/>
            <w:shd w:val="clear" w:color="auto" w:fill="F5F7FF"/>
          </w:tcPr>
          <w:p>
            <w:pPr>
              <w:jc w:val="center"/>
            </w:pPr>
            <w:r>
              <w:rPr>
                <w:color w:val="444444"/>
                <w:sz w:val="19"/>
              </w:rPr>
              <w:t>27019</w:t>
            </w:r>
          </w:p>
        </w:tc>
        <w:tc>
          <w:tcPr>
            <w:tcW w:type="dxa" w:w="2185"/>
            <w:shd w:val="clear" w:color="auto" w:fill="F5F7FF"/>
          </w:tcPr>
          <w:p>
            <w:pPr>
              <w:jc w:val="center"/>
            </w:pPr>
            <w:r>
              <w:rPr>
                <w:color w:val="444444"/>
                <w:sz w:val="19"/>
              </w:rPr>
              <w:t>~/mongodb/rs2</w:t>
            </w:r>
          </w:p>
        </w:tc>
        <w:tc>
          <w:tcPr>
            <w:tcW w:type="dxa" w:w="2185"/>
            <w:shd w:val="clear" w:color="auto" w:fill="F5F7FF"/>
          </w:tcPr>
          <w:p>
            <w:pPr>
              <w:jc w:val="center"/>
            </w:pPr>
            <w:r>
              <w:rPr>
                <w:color w:val="444444"/>
                <w:sz w:val="19"/>
              </w:rPr>
              <w:t>Deuxième réplique — renforce la tolérance aux pannes</w:t>
            </w:r>
          </w:p>
        </w:tc>
      </w:tr>
      <w:tr>
        <w:tc>
          <w:tcPr>
            <w:tcW w:type="dxa" w:w="2185"/>
            <w:shd w:val="clear" w:color="auto" w:fill="FFFFFF"/>
          </w:tcPr>
          <w:p>
            <w:pPr>
              <w:jc w:val="center"/>
            </w:pPr>
            <w:r>
              <w:rPr>
                <w:color w:val="444444"/>
                <w:sz w:val="19"/>
              </w:rPr>
              <w:t>ARBITRE</w:t>
            </w:r>
          </w:p>
        </w:tc>
        <w:tc>
          <w:tcPr>
            <w:tcW w:type="dxa" w:w="2185"/>
            <w:shd w:val="clear" w:color="auto" w:fill="FFFFFF"/>
          </w:tcPr>
          <w:p>
            <w:pPr>
              <w:jc w:val="center"/>
            </w:pPr>
            <w:r>
              <w:rPr>
                <w:color w:val="444444"/>
                <w:sz w:val="19"/>
              </w:rPr>
              <w:t>27020</w:t>
            </w:r>
          </w:p>
        </w:tc>
        <w:tc>
          <w:tcPr>
            <w:tcW w:type="dxa" w:w="2185"/>
            <w:shd w:val="clear" w:color="auto" w:fill="FFFFFF"/>
          </w:tcPr>
          <w:p>
            <w:pPr>
              <w:jc w:val="center"/>
            </w:pPr>
            <w:r>
              <w:rPr>
                <w:color w:val="444444"/>
                <w:sz w:val="19"/>
              </w:rPr>
              <w:t>~/mongodb/rs3</w:t>
            </w:r>
          </w:p>
        </w:tc>
        <w:tc>
          <w:tcPr>
            <w:tcW w:type="dxa" w:w="2185"/>
            <w:shd w:val="clear" w:color="auto" w:fill="FFFFFF"/>
          </w:tcPr>
          <w:p>
            <w:pPr>
              <w:jc w:val="center"/>
            </w:pPr>
            <w:r>
              <w:rPr>
                <w:color w:val="444444"/>
                <w:sz w:val="19"/>
              </w:rPr>
              <w:t>Participe aux votes (quorum 3/4), ne stocke pas de données</w:t>
            </w:r>
          </w:p>
        </w:tc>
      </w:tr>
    </w:tbl>
    <w:p/>
    <w:p>
      <w:pPr>
        <w:spacing w:before="80" w:after="80"/>
        <w:ind w:left="432"/>
        <w:shd w:val="clear" w:color="auto" w:fill="F0F4F8"/>
      </w:pPr>
      <w:r>
        <w:rPr>
          <w:rFonts w:ascii="Consolas" w:hAnsi="Consolas"/>
          <w:color w:val="1A1A2E"/>
          <w:sz w:val="18"/>
        </w:rPr>
        <w:t># Démarrage des 4 instances</w:t>
        <w:br/>
        <w:t>mongod --replSet noscitesRS --port 27017 --dbpath ~/mongodb/rs0 \</w:t>
        <w:br/>
        <w:t xml:space="preserve">  --logpath ~/mongodb/rs0/mongod.log --bind_ip localhost --fork</w:t>
        <w:br/>
        <w:br/>
        <w:t>mongod --replSet noscitesRS --port 27018 --dbpath ~/mongodb/rs1 \</w:t>
        <w:br/>
        <w:t xml:space="preserve">  --logpath ~/mongodb/rs1/mongod.log --bind_ip localhost --fork</w:t>
        <w:br/>
        <w:br/>
        <w:t>mongod --replSet noscitesRS --port 27019 --dbpath ~/mongodb/rs2 \</w:t>
        <w:br/>
        <w:t xml:space="preserve">  --logpath ~/mongodb/rs2/mongod.log --bind_ip localhost --fork</w:t>
        <w:br/>
        <w:br/>
        <w:t>mongod --replSet noscitesRS --port 27020 --dbpath ~/mongodb/rs3 \</w:t>
        <w:br/>
        <w:t xml:space="preserve">  --logpath ~/mongodb/rs3/mongod.log --bind_ip localhost --fork</w:t>
        <w:br/>
        <w:br/>
        <w:t># Initialisation</w:t>
        <w:br/>
        <w:t>mongosh --port 27017 --eval '</w:t>
        <w:br/>
        <w:t xml:space="preserve">  rs.initiate({</w:t>
        <w:br/>
        <w:t xml:space="preserve">    _id: "noscitesRS",</w:t>
        <w:br/>
        <w:t xml:space="preserve">    members: [</w:t>
        <w:br/>
        <w:t xml:space="preserve">      { _id: 0, host: "localhost:27017", priority: 2 },</w:t>
        <w:br/>
        <w:t xml:space="preserve">      { _id: 1, host: "localhost:27018", priority: 1 },</w:t>
        <w:br/>
        <w:t xml:space="preserve">      { _id: 2, host: "localhost:27019", priority: 1 },</w:t>
        <w:br/>
        <w:t xml:space="preserve">      { _id: 3, host: "localhost:27020", arbiterOnly: true }</w:t>
        <w:br/>
        <w:t xml:space="preserve">    ]</w:t>
        <w:br/>
        <w:t xml:space="preserve">  })</w:t>
        <w:br/>
        <w:t>'</w:t>
      </w:r>
    </w:p>
    <w:p>
      <w:pPr>
        <w:spacing w:before="200" w:after="120"/>
      </w:pPr>
      <w:r>
        <w:rPr>
          <w:b/>
          <w:color w:val="444444"/>
          <w:sz w:val="22"/>
        </w:rPr>
        <w:t>Validation de la réplication</w:t>
      </w:r>
    </w:p>
    <w:p>
      <w:pPr>
        <w:spacing w:after="80"/>
      </w:pPr>
      <w:r>
        <w:rPr>
          <w:color w:val="444444"/>
          <w:sz w:val="21"/>
        </w:rPr>
        <w:t>Après import des 105 858 documents sur le PRIMARY (port 27017), la vérification sur le SECONDARY confirme la réplication automatique :</w:t>
      </w:r>
    </w:p>
    <w:p>
      <w:pPr>
        <w:spacing w:before="80" w:after="80"/>
        <w:ind w:left="432"/>
        <w:shd w:val="clear" w:color="auto" w:fill="F0F4F8"/>
      </w:pPr>
      <w:r>
        <w:rPr>
          <w:rFonts w:ascii="Consolas" w:hAnsi="Consolas"/>
          <w:color w:val="1A1A2E"/>
          <w:sz w:val="18"/>
        </w:rPr>
        <w:t># Vérification sur le SECONDARY</w:t>
        <w:br/>
        <w:t>mongosh --port 27018 --eval '</w:t>
        <w:br/>
        <w:t xml:space="preserve">  db.getMongo().setReadPref("secondary");</w:t>
        <w:br/>
        <w:t xml:space="preserve">  use("noscites");</w:t>
        <w:br/>
        <w:t xml:space="preserve">  print("SECONDARY - Total:", db.listings.countDocuments());</w:t>
        <w:br/>
        <w:t>'</w:t>
        <w:br/>
        <w:t># Résultat → SECONDARY - Total: 105858 ✅</w:t>
      </w:r>
    </w:p>
    <w:tbl>
      <w:tblPr>
        <w:tblW w:type="auto" w:w="0"/>
        <w:jc w:val="left"/>
        <w:tblLook w:firstColumn="1" w:firstRow="1" w:lastColumn="0" w:lastRow="0" w:noHBand="0" w:noVBand="1" w:val="04A0"/>
      </w:tblPr>
      <w:tblGrid>
        <w:gridCol w:w="8741"/>
      </w:tblGrid>
      <w:tr>
        <w:tc>
          <w:tcPr>
            <w:tcW w:type="dxa" w:w="8640"/>
            <w:shd w:val="clear" w:color="auto" w:fill="E8F5E9"/>
          </w:tcPr>
          <w:p>
            <w:pPr>
              <w:spacing w:before="80" w:after="80"/>
            </w:pPr>
            <w:r>
              <w:rPr>
                <w:b/>
                <w:color w:val="1A7A3C"/>
                <w:sz w:val="20"/>
              </w:rPr>
              <w:t xml:space="preserve">✅ Réplication confirmée :  </w:t>
            </w:r>
            <w:r>
              <w:rPr>
                <w:color w:val="444444"/>
                <w:sz w:val="20"/>
              </w:rPr>
              <w:t>Toute écriture sur le PRIMARY est propagée automatiquement au SECONDARY. En cas de panne du PRIMARY, le SECONDARY est promu automatiquement grâce au vote de l'ARBITRE. Le système reste opérationnel sans intervention manuelle.</w:t>
            </w:r>
          </w:p>
        </w:tc>
      </w:tr>
    </w:tbl>
    <w:p/>
    <w:p>
      <w:pPr>
        <w:spacing w:before="200" w:after="120"/>
      </w:pPr>
      <w:r>
        <w:rPr>
          <w:b/>
          <w:color w:val="028090"/>
          <w:sz w:val="26"/>
        </w:rPr>
        <w:t>5.3 Sharding par Zone Géographique</w:t>
      </w:r>
    </w:p>
    <w:p>
      <w:pPr>
        <w:spacing w:after="80"/>
      </w:pPr>
      <w:r>
        <w:rPr>
          <w:color w:val="444444"/>
          <w:sz w:val="21"/>
        </w:rPr>
        <w:t>Le sharding distribue les données sur plusieurs serveurs (shards). L'objectif est d'isoler les données Paris et Lyon sur des shards dédiés, permettant une scalabilité horizontale et une gestion indépendante par ville.</w:t>
      </w:r>
    </w:p>
    <w:p>
      <w:pPr>
        <w:spacing w:before="200" w:after="120"/>
      </w:pPr>
      <w:r>
        <w:rPr>
          <w:b/>
          <w:color w:val="444444"/>
          <w:sz w:val="22"/>
        </w:rPr>
        <w:t>Architecture du cluster shardsé</w:t>
      </w:r>
    </w:p>
    <w:tbl>
      <w:tblPr>
        <w:tblStyle w:val="TableGrid"/>
        <w:tblW w:type="auto" w:w="0"/>
        <w:jc w:val="left"/>
        <w:tblLook w:firstColumn="1" w:firstRow="1" w:lastColumn="0" w:lastRow="0" w:noHBand="0" w:noVBand="1" w:val="04A0"/>
      </w:tblPr>
      <w:tblGrid>
        <w:gridCol w:w="2185"/>
        <w:gridCol w:w="2185"/>
        <w:gridCol w:w="2185"/>
        <w:gridCol w:w="2185"/>
      </w:tblGrid>
      <w:tr>
        <w:tc>
          <w:tcPr>
            <w:tcW w:type="dxa" w:w="2185"/>
            <w:shd w:val="clear" w:color="auto" w:fill="1E2761"/>
          </w:tcPr>
          <w:p>
            <w:pPr>
              <w:jc w:val="center"/>
            </w:pPr>
            <w:r>
              <w:rPr>
                <w:b/>
                <w:color w:val="FFFFFF"/>
                <w:sz w:val="19"/>
              </w:rPr>
              <w:t>Composant</w:t>
            </w:r>
          </w:p>
        </w:tc>
        <w:tc>
          <w:tcPr>
            <w:tcW w:type="dxa" w:w="2185"/>
            <w:shd w:val="clear" w:color="auto" w:fill="1E2761"/>
          </w:tcPr>
          <w:p>
            <w:pPr>
              <w:jc w:val="center"/>
            </w:pPr>
            <w:r>
              <w:rPr>
                <w:b/>
                <w:color w:val="FFFFFF"/>
                <w:sz w:val="19"/>
              </w:rPr>
              <w:t>Port</w:t>
            </w:r>
          </w:p>
        </w:tc>
        <w:tc>
          <w:tcPr>
            <w:tcW w:type="dxa" w:w="2185"/>
            <w:shd w:val="clear" w:color="auto" w:fill="1E2761"/>
          </w:tcPr>
          <w:p>
            <w:pPr>
              <w:jc w:val="center"/>
            </w:pPr>
            <w:r>
              <w:rPr>
                <w:b/>
                <w:color w:val="FFFFFF"/>
                <w:sz w:val="19"/>
              </w:rPr>
              <w:t>Rôle</w:t>
            </w:r>
          </w:p>
        </w:tc>
        <w:tc>
          <w:tcPr>
            <w:tcW w:type="dxa" w:w="2185"/>
            <w:shd w:val="clear" w:color="auto" w:fill="1E2761"/>
          </w:tcPr>
          <w:p>
            <w:pPr>
              <w:jc w:val="center"/>
            </w:pPr>
            <w:r>
              <w:rPr>
                <w:b/>
                <w:color w:val="FFFFFF"/>
                <w:sz w:val="19"/>
              </w:rPr>
              <w:t>Zone</w:t>
            </w:r>
          </w:p>
        </w:tc>
      </w:tr>
      <w:tr>
        <w:tc>
          <w:tcPr>
            <w:tcW w:type="dxa" w:w="2185"/>
            <w:shd w:val="clear" w:color="auto" w:fill="F5F7FF"/>
          </w:tcPr>
          <w:p>
            <w:pPr>
              <w:jc w:val="center"/>
            </w:pPr>
            <w:r>
              <w:rPr>
                <w:color w:val="444444"/>
                <w:sz w:val="19"/>
              </w:rPr>
              <w:t>Config Server RS (cfgRS)</w:t>
            </w:r>
          </w:p>
        </w:tc>
        <w:tc>
          <w:tcPr>
            <w:tcW w:type="dxa" w:w="2185"/>
            <w:shd w:val="clear" w:color="auto" w:fill="F5F7FF"/>
          </w:tcPr>
          <w:p>
            <w:pPr>
              <w:jc w:val="center"/>
            </w:pPr>
            <w:r>
              <w:rPr>
                <w:color w:val="444444"/>
                <w:sz w:val="19"/>
              </w:rPr>
              <w:t>27024–27026</w:t>
            </w:r>
          </w:p>
        </w:tc>
        <w:tc>
          <w:tcPr>
            <w:tcW w:type="dxa" w:w="2185"/>
            <w:shd w:val="clear" w:color="auto" w:fill="F5F7FF"/>
          </w:tcPr>
          <w:p>
            <w:pPr>
              <w:jc w:val="center"/>
            </w:pPr>
            <w:r>
              <w:rPr>
                <w:color w:val="444444"/>
                <w:sz w:val="19"/>
              </w:rPr>
              <w:t>Stocke la configuration du cluster</w:t>
            </w:r>
          </w:p>
        </w:tc>
        <w:tc>
          <w:tcPr>
            <w:tcW w:type="dxa" w:w="2185"/>
            <w:shd w:val="clear" w:color="auto" w:fill="F5F7FF"/>
          </w:tcPr>
          <w:p>
            <w:pPr>
              <w:jc w:val="center"/>
            </w:pPr>
            <w:r>
              <w:rPr>
                <w:color w:val="444444"/>
                <w:sz w:val="19"/>
              </w:rPr>
              <w:t>—</w:t>
            </w:r>
          </w:p>
        </w:tc>
      </w:tr>
      <w:tr>
        <w:tc>
          <w:tcPr>
            <w:tcW w:type="dxa" w:w="2185"/>
            <w:shd w:val="clear" w:color="auto" w:fill="FFFFFF"/>
          </w:tcPr>
          <w:p>
            <w:pPr>
              <w:jc w:val="center"/>
            </w:pPr>
            <w:r>
              <w:rPr>
                <w:color w:val="444444"/>
                <w:sz w:val="19"/>
              </w:rPr>
              <w:t>Shard Paris (shardParis)</w:t>
            </w:r>
          </w:p>
        </w:tc>
        <w:tc>
          <w:tcPr>
            <w:tcW w:type="dxa" w:w="2185"/>
            <w:shd w:val="clear" w:color="auto" w:fill="FFFFFF"/>
          </w:tcPr>
          <w:p>
            <w:pPr>
              <w:jc w:val="center"/>
            </w:pPr>
            <w:r>
              <w:rPr>
                <w:color w:val="444444"/>
                <w:sz w:val="19"/>
              </w:rPr>
              <w:t>27027</w:t>
            </w:r>
          </w:p>
        </w:tc>
        <w:tc>
          <w:tcPr>
            <w:tcW w:type="dxa" w:w="2185"/>
            <w:shd w:val="clear" w:color="auto" w:fill="FFFFFF"/>
          </w:tcPr>
          <w:p>
            <w:pPr>
              <w:jc w:val="center"/>
            </w:pPr>
            <w:r>
              <w:rPr>
                <w:color w:val="444444"/>
                <w:sz w:val="19"/>
              </w:rPr>
              <w:t>Stocke les données Paris</w:t>
            </w:r>
          </w:p>
        </w:tc>
        <w:tc>
          <w:tcPr>
            <w:tcW w:type="dxa" w:w="2185"/>
            <w:shd w:val="clear" w:color="auto" w:fill="FFFFFF"/>
          </w:tcPr>
          <w:p>
            <w:pPr>
              <w:jc w:val="center"/>
            </w:pPr>
            <w:r>
              <w:rPr>
                <w:color w:val="444444"/>
                <w:sz w:val="19"/>
              </w:rPr>
              <w:t>PARIS</w:t>
            </w:r>
          </w:p>
        </w:tc>
      </w:tr>
      <w:tr>
        <w:tc>
          <w:tcPr>
            <w:tcW w:type="dxa" w:w="2185"/>
            <w:shd w:val="clear" w:color="auto" w:fill="F5F7FF"/>
          </w:tcPr>
          <w:p>
            <w:pPr>
              <w:jc w:val="center"/>
            </w:pPr>
            <w:r>
              <w:rPr>
                <w:color w:val="444444"/>
                <w:sz w:val="19"/>
              </w:rPr>
              <w:t>Shard Lyon (shardLyon)</w:t>
            </w:r>
          </w:p>
        </w:tc>
        <w:tc>
          <w:tcPr>
            <w:tcW w:type="dxa" w:w="2185"/>
            <w:shd w:val="clear" w:color="auto" w:fill="F5F7FF"/>
          </w:tcPr>
          <w:p>
            <w:pPr>
              <w:jc w:val="center"/>
            </w:pPr>
            <w:r>
              <w:rPr>
                <w:color w:val="444444"/>
                <w:sz w:val="19"/>
              </w:rPr>
              <w:t>27028</w:t>
            </w:r>
          </w:p>
        </w:tc>
        <w:tc>
          <w:tcPr>
            <w:tcW w:type="dxa" w:w="2185"/>
            <w:shd w:val="clear" w:color="auto" w:fill="F5F7FF"/>
          </w:tcPr>
          <w:p>
            <w:pPr>
              <w:jc w:val="center"/>
            </w:pPr>
            <w:r>
              <w:rPr>
                <w:color w:val="444444"/>
                <w:sz w:val="19"/>
              </w:rPr>
              <w:t>Stocke les données Lyon</w:t>
            </w:r>
          </w:p>
        </w:tc>
        <w:tc>
          <w:tcPr>
            <w:tcW w:type="dxa" w:w="2185"/>
            <w:shd w:val="clear" w:color="auto" w:fill="F5F7FF"/>
          </w:tcPr>
          <w:p>
            <w:pPr>
              <w:jc w:val="center"/>
            </w:pPr>
            <w:r>
              <w:rPr>
                <w:color w:val="444444"/>
                <w:sz w:val="19"/>
              </w:rPr>
              <w:t>LYON</w:t>
            </w:r>
          </w:p>
        </w:tc>
      </w:tr>
      <w:tr>
        <w:tc>
          <w:tcPr>
            <w:tcW w:type="dxa" w:w="2185"/>
            <w:shd w:val="clear" w:color="auto" w:fill="FFFFFF"/>
          </w:tcPr>
          <w:p>
            <w:pPr>
              <w:jc w:val="center"/>
            </w:pPr>
            <w:r>
              <w:rPr>
                <w:color w:val="444444"/>
                <w:sz w:val="19"/>
              </w:rPr>
              <w:t>mongos (routeur)</w:t>
            </w:r>
          </w:p>
        </w:tc>
        <w:tc>
          <w:tcPr>
            <w:tcW w:type="dxa" w:w="2185"/>
            <w:shd w:val="clear" w:color="auto" w:fill="FFFFFF"/>
          </w:tcPr>
          <w:p>
            <w:pPr>
              <w:jc w:val="center"/>
            </w:pPr>
            <w:r>
              <w:rPr>
                <w:color w:val="444444"/>
                <w:sz w:val="19"/>
              </w:rPr>
              <w:t>27029</w:t>
            </w:r>
          </w:p>
        </w:tc>
        <w:tc>
          <w:tcPr>
            <w:tcW w:type="dxa" w:w="2185"/>
            <w:shd w:val="clear" w:color="auto" w:fill="FFFFFF"/>
          </w:tcPr>
          <w:p>
            <w:pPr>
              <w:jc w:val="center"/>
            </w:pPr>
            <w:r>
              <w:rPr>
                <w:color w:val="444444"/>
                <w:sz w:val="19"/>
              </w:rPr>
              <w:t>Route les requêtes vers le bon shard</w:t>
            </w:r>
          </w:p>
        </w:tc>
        <w:tc>
          <w:tcPr>
            <w:tcW w:type="dxa" w:w="2185"/>
            <w:shd w:val="clear" w:color="auto" w:fill="FFFFFF"/>
          </w:tcPr>
          <w:p>
            <w:pPr>
              <w:jc w:val="center"/>
            </w:pPr>
            <w:r>
              <w:rPr>
                <w:color w:val="444444"/>
                <w:sz w:val="19"/>
              </w:rPr>
              <w:t>—</w:t>
            </w:r>
          </w:p>
        </w:tc>
      </w:tr>
    </w:tbl>
    <w:p/>
    <w:p>
      <w:pPr>
        <w:spacing w:before="80" w:after="80"/>
        <w:ind w:left="432"/>
        <w:shd w:val="clear" w:color="auto" w:fill="F0F4F8"/>
      </w:pPr>
      <w:r>
        <w:rPr>
          <w:rFonts w:ascii="Consolas" w:hAnsi="Consolas"/>
          <w:color w:val="1A1A2E"/>
          <w:sz w:val="18"/>
        </w:rPr>
        <w:t># 1. Config Server Replica Set (3 nœuds — évite SPOF)</w:t>
        <w:br/>
        <w:t>mongod --configsvr --replSet cfgRS --port 27024 --dbpath ~/mongodb/cfg0 --fork --logpath ~/mongodb/cfg0/mongod.log --bind_ip_all</w:t>
        <w:br/>
        <w:t>mongod --configsvr --replSet cfgRS --port 27025 --dbpath ~/mongodb/cfg1 --fork --logpath ~/mongodb/cfg1/mongod.log --bind_ip_all</w:t>
        <w:br/>
        <w:t>mongod --configsvr --replSet cfgRS --port 27026 --dbpath ~/mongodb/cfg2 --fork --logpath ~/mongodb/cfg2/mongod.log --bind_ip_all</w:t>
        <w:br/>
        <w:t>mongosh --port 27024 --eval 'rs.initiate({ _id:"cfgRS", configsvr:true, members:[{_id:0,host:"localhost:27024"},{_id:1,host:"localhost:27025"},{_id:2,host:"localhost:27026"}] })'</w:t>
        <w:br/>
        <w:br/>
        <w:t># 2. Shards</w:t>
        <w:br/>
        <w:t>mongod --shardsvr --replSet shardParis --port 27027 --dbpath ~/mongodb/shard_paris --fork --bind_ip_all</w:t>
        <w:br/>
        <w:t>mongod --shardsvr --replSet shardLyon  --port 27028 --dbpath ~/mongodb/shard_lyon  --fork --bind_ip_all</w:t>
        <w:br/>
        <w:t>mongosh --port 27027 --eval 'rs.initiate({ _id:"shardParis", members:[{_id:0,host:"localhost:27027"}] })'</w:t>
        <w:br/>
        <w:t>mongosh --port 27028 --eval 'rs.initiate({ _id:"shardLyon",  members:[{_id:0,host:"localhost:27028"}] })'</w:t>
        <w:br/>
        <w:br/>
        <w:t># 3. mongos</w:t>
        <w:br/>
        <w:t>mongos --configdb cfgRS/localhost:27024,localhost:27025,localhost:27026 --port 27029 \</w:t>
        <w:br/>
        <w:t xml:space="preserve">  --logpath ~/mongodb/mongos.log --bind_ip_all --fork</w:t>
      </w:r>
    </w:p>
    <w:p>
      <w:pPr>
        <w:spacing w:before="200" w:after="120"/>
      </w:pPr>
      <w:r>
        <w:rPr>
          <w:b/>
          <w:color w:val="444444"/>
          <w:sz w:val="22"/>
        </w:rPr>
        <w:t>Configuration des zones et de la shard key</w:t>
      </w:r>
    </w:p>
    <w:p>
      <w:pPr>
        <w:spacing w:after="80"/>
      </w:pPr>
      <w:r>
        <w:rPr>
          <w:color w:val="444444"/>
          <w:sz w:val="21"/>
        </w:rPr>
        <w:t>La shard key choisie est { city: 1, _id: 1 } (clé composée). L'ajout de _id est indispensable pour éviter les 'jumbo chunks' — phénomène qui survient lorsque tous les documents partagent la même valeur de shard key (tous les Paris ont city='Paris'), empêchant MongoDB de fragmenter et migrer les données.</w:t>
      </w:r>
    </w:p>
    <w:p>
      <w:pPr>
        <w:spacing w:before="80" w:after="80"/>
        <w:ind w:left="432"/>
        <w:shd w:val="clear" w:color="auto" w:fill="F0F4F8"/>
      </w:pPr>
      <w:r>
        <w:rPr>
          <w:rFonts w:ascii="Consolas" w:hAnsi="Consolas"/>
          <w:color w:val="1A1A2E"/>
          <w:sz w:val="18"/>
        </w:rPr>
        <w:t># Activer le sharding</w:t>
        <w:br/>
        <w:t>sh.enableSharding("noscites")</w:t>
        <w:br/>
        <w:br/>
        <w:t># Index composé obligatoire avant le sharding</w:t>
        <w:br/>
        <w:t>db.listings.createIndex({ city: 1, _id: 1 })</w:t>
        <w:br/>
        <w:br/>
        <w:t># Sharder la collection</w:t>
        <w:br/>
        <w:t>db.adminCommand({ shardCollection: "noscites.listings", key: { city: 1, _id: 1 } })</w:t>
        <w:br/>
        <w:br/>
        <w:t># Zones géographiques</w:t>
        <w:br/>
        <w:t>sh.addShardToZone("shardParis", "PARIS")</w:t>
        <w:br/>
        <w:t>sh.addShardToZone("shardLyon",  "LYON")</w:t>
        <w:br/>
        <w:t>sh.updateZoneKeyRange("noscites.listings",</w:t>
        <w:br/>
        <w:t xml:space="preserve">  { city:"Paris", _id: MinKey() }, { city:"Paris\uffff", _id: MinKey() }, "PARIS")</w:t>
        <w:br/>
        <w:t>sh.updateZoneKeyRange("noscites.listings",</w:t>
        <w:br/>
        <w:t xml:space="preserve">  { city:"Lyon",  _id: MinKey() }, { city:"Lyon\uffff",  _id: MinKey() }, "LYON")</w:t>
      </w:r>
    </w:p>
    <w:p>
      <w:pPr>
        <w:spacing w:before="200" w:after="120"/>
      </w:pPr>
      <w:r>
        <w:rPr>
          <w:b/>
          <w:color w:val="444444"/>
          <w:sz w:val="22"/>
        </w:rPr>
        <w:t>Distribution finale des données</w:t>
      </w:r>
    </w:p>
    <w:tbl>
      <w:tblPr>
        <w:tblStyle w:val="TableGrid"/>
        <w:tblW w:type="auto" w:w="0"/>
        <w:jc w:val="left"/>
        <w:tblLook w:firstColumn="1" w:firstRow="1" w:lastColumn="0" w:lastRow="0" w:noHBand="0" w:noVBand="1" w:val="04A0"/>
      </w:tblPr>
      <w:tblGrid>
        <w:gridCol w:w="1748"/>
        <w:gridCol w:w="1748"/>
        <w:gridCol w:w="1748"/>
        <w:gridCol w:w="1748"/>
        <w:gridCol w:w="1748"/>
      </w:tblGrid>
      <w:tr>
        <w:tc>
          <w:tcPr>
            <w:tcW w:type="dxa" w:w="1748"/>
            <w:shd w:val="clear" w:color="auto" w:fill="1E2761"/>
          </w:tcPr>
          <w:p>
            <w:pPr>
              <w:jc w:val="center"/>
            </w:pPr>
            <w:r>
              <w:rPr>
                <w:b/>
                <w:color w:val="FFFFFF"/>
                <w:sz w:val="19"/>
              </w:rPr>
              <w:t>Shard</w:t>
            </w:r>
          </w:p>
        </w:tc>
        <w:tc>
          <w:tcPr>
            <w:tcW w:type="dxa" w:w="1748"/>
            <w:shd w:val="clear" w:color="auto" w:fill="1E2761"/>
          </w:tcPr>
          <w:p>
            <w:pPr>
              <w:jc w:val="center"/>
            </w:pPr>
            <w:r>
              <w:rPr>
                <w:b/>
                <w:color w:val="FFFFFF"/>
                <w:sz w:val="19"/>
              </w:rPr>
              <w:t>Port</w:t>
            </w:r>
          </w:p>
        </w:tc>
        <w:tc>
          <w:tcPr>
            <w:tcW w:type="dxa" w:w="1748"/>
            <w:shd w:val="clear" w:color="auto" w:fill="1E2761"/>
          </w:tcPr>
          <w:p>
            <w:pPr>
              <w:jc w:val="center"/>
            </w:pPr>
            <w:r>
              <w:rPr>
                <w:b/>
                <w:color w:val="FFFFFF"/>
                <w:sz w:val="19"/>
              </w:rPr>
              <w:t>Documents</w:t>
            </w:r>
          </w:p>
        </w:tc>
        <w:tc>
          <w:tcPr>
            <w:tcW w:type="dxa" w:w="1748"/>
            <w:shd w:val="clear" w:color="auto" w:fill="1E2761"/>
          </w:tcPr>
          <w:p>
            <w:pPr>
              <w:jc w:val="center"/>
            </w:pPr>
            <w:r>
              <w:rPr>
                <w:b/>
                <w:color w:val="FFFFFF"/>
                <w:sz w:val="19"/>
              </w:rPr>
              <w:t>Taille</w:t>
            </w:r>
          </w:p>
        </w:tc>
        <w:tc>
          <w:tcPr>
            <w:tcW w:type="dxa" w:w="1748"/>
            <w:shd w:val="clear" w:color="auto" w:fill="1E2761"/>
          </w:tcPr>
          <w:p>
            <w:pPr>
              <w:jc w:val="center"/>
            </w:pPr>
            <w:r>
              <w:rPr>
                <w:b/>
                <w:color w:val="FFFFFF"/>
                <w:sz w:val="19"/>
              </w:rPr>
              <w:t>% du cluster</w:t>
            </w:r>
          </w:p>
        </w:tc>
      </w:tr>
      <w:tr>
        <w:tc>
          <w:tcPr>
            <w:tcW w:type="dxa" w:w="1748"/>
            <w:shd w:val="clear" w:color="auto" w:fill="F5F7FF"/>
          </w:tcPr>
          <w:p>
            <w:pPr>
              <w:jc w:val="center"/>
            </w:pPr>
            <w:r>
              <w:rPr>
                <w:color w:val="444444"/>
                <w:sz w:val="19"/>
              </w:rPr>
              <w:t>shardParis</w:t>
            </w:r>
          </w:p>
        </w:tc>
        <w:tc>
          <w:tcPr>
            <w:tcW w:type="dxa" w:w="1748"/>
            <w:shd w:val="clear" w:color="auto" w:fill="F5F7FF"/>
          </w:tcPr>
          <w:p>
            <w:pPr>
              <w:jc w:val="center"/>
            </w:pPr>
            <w:r>
              <w:rPr>
                <w:color w:val="444444"/>
                <w:sz w:val="19"/>
              </w:rPr>
              <w:t>27027</w:t>
            </w:r>
          </w:p>
        </w:tc>
        <w:tc>
          <w:tcPr>
            <w:tcW w:type="dxa" w:w="1748"/>
            <w:shd w:val="clear" w:color="auto" w:fill="F5F7FF"/>
          </w:tcPr>
          <w:p>
            <w:pPr>
              <w:jc w:val="center"/>
            </w:pPr>
            <w:r>
              <w:rPr>
                <w:color w:val="444444"/>
                <w:sz w:val="19"/>
              </w:rPr>
              <w:t>95 885</w:t>
            </w:r>
          </w:p>
        </w:tc>
        <w:tc>
          <w:tcPr>
            <w:tcW w:type="dxa" w:w="1748"/>
            <w:shd w:val="clear" w:color="auto" w:fill="F5F7FF"/>
          </w:tcPr>
          <w:p>
            <w:pPr>
              <w:jc w:val="center"/>
            </w:pPr>
            <w:r>
              <w:rPr>
                <w:color w:val="444444"/>
                <w:sz w:val="19"/>
              </w:rPr>
              <w:t>328.49 MiB</w:t>
            </w:r>
          </w:p>
        </w:tc>
        <w:tc>
          <w:tcPr>
            <w:tcW w:type="dxa" w:w="1748"/>
            <w:shd w:val="clear" w:color="auto" w:fill="F5F7FF"/>
          </w:tcPr>
          <w:p>
            <w:pPr>
              <w:jc w:val="center"/>
            </w:pPr>
            <w:r>
              <w:rPr>
                <w:color w:val="444444"/>
                <w:sz w:val="19"/>
              </w:rPr>
              <w:t>90.78%</w:t>
            </w:r>
          </w:p>
        </w:tc>
      </w:tr>
      <w:tr>
        <w:tc>
          <w:tcPr>
            <w:tcW w:type="dxa" w:w="1748"/>
            <w:shd w:val="clear" w:color="auto" w:fill="FFFFFF"/>
          </w:tcPr>
          <w:p>
            <w:pPr>
              <w:jc w:val="center"/>
            </w:pPr>
            <w:r>
              <w:rPr>
                <w:color w:val="444444"/>
                <w:sz w:val="19"/>
              </w:rPr>
              <w:t>shardLyon</w:t>
            </w:r>
          </w:p>
        </w:tc>
        <w:tc>
          <w:tcPr>
            <w:tcW w:type="dxa" w:w="1748"/>
            <w:shd w:val="clear" w:color="auto" w:fill="FFFFFF"/>
          </w:tcPr>
          <w:p>
            <w:pPr>
              <w:jc w:val="center"/>
            </w:pPr>
            <w:r>
              <w:rPr>
                <w:color w:val="444444"/>
                <w:sz w:val="19"/>
              </w:rPr>
              <w:t>27028</w:t>
            </w:r>
          </w:p>
        </w:tc>
        <w:tc>
          <w:tcPr>
            <w:tcW w:type="dxa" w:w="1748"/>
            <w:shd w:val="clear" w:color="auto" w:fill="FFFFFF"/>
          </w:tcPr>
          <w:p>
            <w:pPr>
              <w:jc w:val="center"/>
            </w:pPr>
            <w:r>
              <w:rPr>
                <w:color w:val="444444"/>
                <w:sz w:val="19"/>
              </w:rPr>
              <w:t>9 973</w:t>
            </w:r>
          </w:p>
        </w:tc>
        <w:tc>
          <w:tcPr>
            <w:tcW w:type="dxa" w:w="1748"/>
            <w:shd w:val="clear" w:color="auto" w:fill="FFFFFF"/>
          </w:tcPr>
          <w:p>
            <w:pPr>
              <w:jc w:val="center"/>
            </w:pPr>
            <w:r>
              <w:rPr>
                <w:color w:val="444444"/>
                <w:sz w:val="19"/>
              </w:rPr>
              <w:t>33.33 MiB</w:t>
            </w:r>
          </w:p>
        </w:tc>
        <w:tc>
          <w:tcPr>
            <w:tcW w:type="dxa" w:w="1748"/>
            <w:shd w:val="clear" w:color="auto" w:fill="FFFFFF"/>
          </w:tcPr>
          <w:p>
            <w:pPr>
              <w:jc w:val="center"/>
            </w:pPr>
            <w:r>
              <w:rPr>
                <w:color w:val="444444"/>
                <w:sz w:val="19"/>
              </w:rPr>
              <w:t>9.21%</w:t>
            </w:r>
          </w:p>
        </w:tc>
      </w:tr>
      <w:tr>
        <w:tc>
          <w:tcPr>
            <w:tcW w:type="dxa" w:w="1748"/>
            <w:shd w:val="clear" w:color="auto" w:fill="F5F7FF"/>
          </w:tcPr>
          <w:p>
            <w:pPr>
              <w:jc w:val="center"/>
            </w:pPr>
            <w:r>
              <w:rPr>
                <w:color w:val="444444"/>
                <w:sz w:val="19"/>
              </w:rPr>
              <w:t>TOTAL</w:t>
            </w:r>
          </w:p>
        </w:tc>
        <w:tc>
          <w:tcPr>
            <w:tcW w:type="dxa" w:w="1748"/>
            <w:shd w:val="clear" w:color="auto" w:fill="F5F7FF"/>
          </w:tcPr>
          <w:p>
            <w:pPr>
              <w:jc w:val="center"/>
            </w:pPr>
            <w:r>
              <w:rPr>
                <w:color w:val="444444"/>
                <w:sz w:val="19"/>
              </w:rPr>
              <w:t>—</w:t>
            </w:r>
          </w:p>
        </w:tc>
        <w:tc>
          <w:tcPr>
            <w:tcW w:type="dxa" w:w="1748"/>
            <w:shd w:val="clear" w:color="auto" w:fill="F5F7FF"/>
          </w:tcPr>
          <w:p>
            <w:pPr>
              <w:jc w:val="center"/>
            </w:pPr>
            <w:r>
              <w:rPr>
                <w:color w:val="444444"/>
                <w:sz w:val="19"/>
              </w:rPr>
              <w:t>105 858</w:t>
            </w:r>
          </w:p>
        </w:tc>
        <w:tc>
          <w:tcPr>
            <w:tcW w:type="dxa" w:w="1748"/>
            <w:shd w:val="clear" w:color="auto" w:fill="F5F7FF"/>
          </w:tcPr>
          <w:p>
            <w:pPr>
              <w:jc w:val="center"/>
            </w:pPr>
            <w:r>
              <w:rPr>
                <w:color w:val="444444"/>
                <w:sz w:val="19"/>
              </w:rPr>
              <w:t>361.82 MiB</w:t>
            </w:r>
          </w:p>
        </w:tc>
        <w:tc>
          <w:tcPr>
            <w:tcW w:type="dxa" w:w="1748"/>
            <w:shd w:val="clear" w:color="auto" w:fill="F5F7FF"/>
          </w:tcPr>
          <w:p>
            <w:pPr>
              <w:jc w:val="center"/>
            </w:pPr>
            <w:r>
              <w:rPr>
                <w:color w:val="444444"/>
                <w:sz w:val="19"/>
              </w:rPr>
              <w:t>100%</w:t>
            </w:r>
          </w:p>
        </w:tc>
      </w:tr>
    </w:tbl>
    <w:p/>
    <w:tbl>
      <w:tblPr>
        <w:tblW w:type="auto" w:w="0"/>
        <w:jc w:val="left"/>
        <w:tblLook w:firstColumn="1" w:firstRow="1" w:lastColumn="0" w:lastRow="0" w:noHBand="0" w:noVBand="1" w:val="04A0"/>
      </w:tblPr>
      <w:tblGrid>
        <w:gridCol w:w="8741"/>
      </w:tblGrid>
      <w:tr>
        <w:tc>
          <w:tcPr>
            <w:tcW w:type="dxa" w:w="8640"/>
            <w:shd w:val="clear" w:color="auto" w:fill="E8F5E9"/>
          </w:tcPr>
          <w:p>
            <w:pPr>
              <w:spacing w:before="80" w:after="80"/>
            </w:pPr>
            <w:r>
              <w:rPr>
                <w:b/>
                <w:color w:val="1A7A3C"/>
                <w:sz w:val="20"/>
              </w:rPr>
              <w:t xml:space="preserve">✅ Sharding opérationnel :  </w:t>
            </w:r>
            <w:r>
              <w:rPr>
                <w:color w:val="444444"/>
                <w:sz w:val="20"/>
              </w:rPr>
              <w:t>Chaque ville est isolée sur son shard dédié. Le routeur mongos (port 27029) dirige automatiquement les requêtes vers le bon shard selon la valeur du champ city. countDocuments() via mongos retourne les valeurs correctes : Paris 95885, Lyon 9973, Total 105858.</w:t>
            </w:r>
          </w:p>
        </w:tc>
      </w:tr>
    </w:tbl>
    <w:p/>
    <w:p>
      <w:pPr>
        <w:spacing w:before="200" w:after="120"/>
      </w:pPr>
      <w:r>
        <w:rPr>
          <w:b/>
          <w:color w:val="444444"/>
          <w:sz w:val="22"/>
        </w:rPr>
        <w:t>Note sur les documents orphelins</w:t>
      </w:r>
    </w:p>
    <w:p>
      <w:pPr>
        <w:spacing w:after="80"/>
      </w:pPr>
      <w:r>
        <w:rPr>
          <w:color w:val="444444"/>
          <w:sz w:val="21"/>
        </w:rPr>
        <w:t>Lors de la migration des chunks, sh.status() a révélé 95 885 documents orphelins sur shardLyon — copies temporaires des données Paris avant leur transfert vers shardParis. Ces orphelins sont invisibles aux requêtes : getShardDistribution() et countDocuments() retournent tous les deux le total correct de 105 858 documents (uniquement les documents ‘owned’). MongoDB les a nettoyés automatiquement en arrière-plan via le range deleter intégré.</w:t>
      </w:r>
    </w:p>
    <w:p>
      <w:r>
        <w:br w:type="page"/>
      </w:r>
    </w:p>
    <w:p>
      <w:pPr>
        <w:spacing w:before="360" w:after="120"/>
        <w:pBdr>
          <w:bottom w:val="single" w:sz="6" w:space="4" w:color="1E2761"/>
        </w:pBdr>
      </w:pPr>
      <w:r>
        <w:rPr>
          <w:b/>
          <w:color w:val="1E2761"/>
          <w:sz w:val="32"/>
        </w:rPr>
        <w:t>6. Résultats et Livrables</w:t>
      </w:r>
    </w:p>
    <w:p>
      <w:pPr>
        <w:spacing w:before="200" w:after="120"/>
      </w:pPr>
      <w:r>
        <w:rPr>
          <w:b/>
          <w:color w:val="028090"/>
          <w:sz w:val="26"/>
        </w:rPr>
        <w:t>6.1 Résultats des requêtes d'analyse</w:t>
      </w:r>
    </w:p>
    <w:tbl>
      <w:tblPr>
        <w:tblStyle w:val="TableGrid"/>
        <w:tblW w:type="auto" w:w="0"/>
        <w:jc w:val="left"/>
        <w:tblLook w:firstColumn="1" w:firstRow="1" w:lastColumn="0" w:lastRow="0" w:noHBand="0" w:noVBand="1" w:val="04A0"/>
      </w:tblPr>
      <w:tblGrid>
        <w:gridCol w:w="2914"/>
        <w:gridCol w:w="2914"/>
        <w:gridCol w:w="2914"/>
      </w:tblGrid>
      <w:tr>
        <w:tc>
          <w:tcPr>
            <w:tcW w:type="dxa" w:w="2914"/>
            <w:shd w:val="clear" w:color="auto" w:fill="1E2761"/>
          </w:tcPr>
          <w:p>
            <w:pPr>
              <w:jc w:val="center"/>
            </w:pPr>
            <w:r>
              <w:rPr>
                <w:b/>
                <w:color w:val="FFFFFF"/>
                <w:sz w:val="19"/>
              </w:rPr>
              <w:t>Requête</w:t>
            </w:r>
          </w:p>
        </w:tc>
        <w:tc>
          <w:tcPr>
            <w:tcW w:type="dxa" w:w="2914"/>
            <w:shd w:val="clear" w:color="auto" w:fill="1E2761"/>
          </w:tcPr>
          <w:p>
            <w:pPr>
              <w:jc w:val="center"/>
            </w:pPr>
            <w:r>
              <w:rPr>
                <w:b/>
                <w:color w:val="FFFFFF"/>
                <w:sz w:val="19"/>
              </w:rPr>
              <w:t>Résultat</w:t>
            </w:r>
          </w:p>
        </w:tc>
        <w:tc>
          <w:tcPr>
            <w:tcW w:type="dxa" w:w="2914"/>
            <w:shd w:val="clear" w:color="auto" w:fill="1E2761"/>
          </w:tcPr>
          <w:p>
            <w:pPr>
              <w:jc w:val="center"/>
            </w:pPr>
            <w:r>
              <w:rPr>
                <w:b/>
                <w:color w:val="FFFFFF"/>
                <w:sz w:val="19"/>
              </w:rPr>
              <w:t>Interprétation</w:t>
            </w:r>
          </w:p>
        </w:tc>
      </w:tr>
      <w:tr>
        <w:tc>
          <w:tcPr>
            <w:tcW w:type="dxa" w:w="2914"/>
            <w:shd w:val="clear" w:color="auto" w:fill="F5F7FF"/>
          </w:tcPr>
          <w:p>
            <w:pPr>
              <w:jc w:val="center"/>
            </w:pPr>
            <w:r>
              <w:rPr>
                <w:color w:val="444444"/>
                <w:sz w:val="19"/>
              </w:rPr>
              <w:t>Q7 — Taux réservation par type</w:t>
            </w:r>
          </w:p>
        </w:tc>
        <w:tc>
          <w:tcPr>
            <w:tcW w:type="dxa" w:w="2914"/>
            <w:shd w:val="clear" w:color="auto" w:fill="F5F7FF"/>
          </w:tcPr>
          <w:p>
            <w:pPr>
              <w:jc w:val="center"/>
            </w:pPr>
            <w:r>
              <w:rPr>
                <w:color w:val="444444"/>
                <w:sz w:val="19"/>
              </w:rPr>
              <w:t>Entire home ~60%</w:t>
            </w:r>
          </w:p>
        </w:tc>
        <w:tc>
          <w:tcPr>
            <w:tcW w:type="dxa" w:w="2914"/>
            <w:shd w:val="clear" w:color="auto" w:fill="F5F7FF"/>
          </w:tcPr>
          <w:p>
            <w:pPr>
              <w:jc w:val="center"/>
            </w:pPr>
            <w:r>
              <w:rPr>
                <w:color w:val="444444"/>
                <w:sz w:val="19"/>
              </w:rPr>
              <w:t>Les logements entiers se réservent 2x plus que les chambres</w:t>
            </w:r>
          </w:p>
        </w:tc>
      </w:tr>
      <w:tr>
        <w:tc>
          <w:tcPr>
            <w:tcW w:type="dxa" w:w="2914"/>
            <w:shd w:val="clear" w:color="auto" w:fill="FFFFFF"/>
          </w:tcPr>
          <w:p>
            <w:pPr>
              <w:jc w:val="center"/>
            </w:pPr>
            <w:r>
              <w:rPr>
                <w:color w:val="444444"/>
                <w:sz w:val="19"/>
              </w:rPr>
              <w:t>Q8 — Médiane avis</w:t>
            </w:r>
          </w:p>
        </w:tc>
        <w:tc>
          <w:tcPr>
            <w:tcW w:type="dxa" w:w="2914"/>
            <w:shd w:val="clear" w:color="auto" w:fill="FFFFFF"/>
          </w:tcPr>
          <w:p>
            <w:pPr>
              <w:jc w:val="center"/>
            </w:pPr>
            <w:r>
              <w:rPr>
                <w:color w:val="444444"/>
                <w:sz w:val="19"/>
              </w:rPr>
              <w:t>3 avis</w:t>
            </w:r>
          </w:p>
        </w:tc>
        <w:tc>
          <w:tcPr>
            <w:tcW w:type="dxa" w:w="2914"/>
            <w:shd w:val="clear" w:color="auto" w:fill="FFFFFF"/>
          </w:tcPr>
          <w:p>
            <w:pPr>
              <w:jc w:val="center"/>
            </w:pPr>
            <w:r>
              <w:rPr>
                <w:color w:val="444444"/>
                <w:sz w:val="19"/>
              </w:rPr>
              <w:t>La majorité des annonces est peu commentée → biais de sélection</w:t>
            </w:r>
          </w:p>
        </w:tc>
      </w:tr>
      <w:tr>
        <w:tc>
          <w:tcPr>
            <w:tcW w:type="dxa" w:w="2914"/>
            <w:shd w:val="clear" w:color="auto" w:fill="F5F7FF"/>
          </w:tcPr>
          <w:p>
            <w:pPr>
              <w:jc w:val="center"/>
            </w:pPr>
            <w:r>
              <w:rPr>
                <w:color w:val="444444"/>
                <w:sz w:val="19"/>
              </w:rPr>
              <w:t>Q9 — Super hôtes vs classiques</w:t>
            </w:r>
          </w:p>
        </w:tc>
        <w:tc>
          <w:tcPr>
            <w:tcW w:type="dxa" w:w="2914"/>
            <w:shd w:val="clear" w:color="auto" w:fill="F5F7FF"/>
          </w:tcPr>
          <w:p>
            <w:pPr>
              <w:jc w:val="center"/>
            </w:pPr>
            <w:r>
              <w:rPr>
                <w:color w:val="444444"/>
                <w:sz w:val="19"/>
              </w:rPr>
              <w:t>24 vs 2 avis</w:t>
            </w:r>
          </w:p>
        </w:tc>
        <w:tc>
          <w:tcPr>
            <w:tcW w:type="dxa" w:w="2914"/>
            <w:shd w:val="clear" w:color="auto" w:fill="F5F7FF"/>
          </w:tcPr>
          <w:p>
            <w:pPr>
              <w:jc w:val="center"/>
            </w:pPr>
            <w:r>
              <w:rPr>
                <w:color w:val="444444"/>
                <w:sz w:val="19"/>
              </w:rPr>
              <w:t>Les super hôtes ont 12x plus d'avis — gage de confiance</w:t>
            </w:r>
          </w:p>
        </w:tc>
      </w:tr>
      <w:tr>
        <w:tc>
          <w:tcPr>
            <w:tcW w:type="dxa" w:w="2914"/>
            <w:shd w:val="clear" w:color="auto" w:fill="FFFFFF"/>
          </w:tcPr>
          <w:p>
            <w:pPr>
              <w:jc w:val="center"/>
            </w:pPr>
            <w:r>
              <w:rPr>
                <w:color w:val="444444"/>
                <w:sz w:val="19"/>
              </w:rPr>
              <w:t>Q10 — Quartier le plus dense</w:t>
            </w:r>
          </w:p>
        </w:tc>
        <w:tc>
          <w:tcPr>
            <w:tcW w:type="dxa" w:w="2914"/>
            <w:shd w:val="clear" w:color="auto" w:fill="FFFFFF"/>
          </w:tcPr>
          <w:p>
            <w:pPr>
              <w:jc w:val="center"/>
            </w:pPr>
            <w:r>
              <w:rPr>
                <w:color w:val="444444"/>
                <w:sz w:val="19"/>
              </w:rPr>
              <w:t>Buttes-Montmartre : 10 555</w:t>
            </w:r>
          </w:p>
        </w:tc>
        <w:tc>
          <w:tcPr>
            <w:tcW w:type="dxa" w:w="2914"/>
            <w:shd w:val="clear" w:color="auto" w:fill="FFFFFF"/>
          </w:tcPr>
          <w:p>
            <w:pPr>
              <w:jc w:val="center"/>
            </w:pPr>
            <w:r>
              <w:rPr>
                <w:color w:val="444444"/>
                <w:sz w:val="19"/>
              </w:rPr>
              <w:t>Quartier historique touristique, très forte concentration</w:t>
            </w:r>
          </w:p>
        </w:tc>
      </w:tr>
      <w:tr>
        <w:tc>
          <w:tcPr>
            <w:tcW w:type="dxa" w:w="2914"/>
            <w:shd w:val="clear" w:color="auto" w:fill="F5F7FF"/>
          </w:tcPr>
          <w:p>
            <w:pPr>
              <w:jc w:val="center"/>
            </w:pPr>
            <w:r>
              <w:rPr>
                <w:color w:val="444444"/>
                <w:sz w:val="19"/>
              </w:rPr>
              <w:t>Q11 — Meilleur taux réservation</w:t>
            </w:r>
          </w:p>
        </w:tc>
        <w:tc>
          <w:tcPr>
            <w:tcW w:type="dxa" w:w="2914"/>
            <w:shd w:val="clear" w:color="auto" w:fill="F5F7FF"/>
          </w:tcPr>
          <w:p>
            <w:pPr>
              <w:jc w:val="center"/>
            </w:pPr>
            <w:r>
              <w:rPr>
                <w:color w:val="444444"/>
                <w:sz w:val="19"/>
              </w:rPr>
              <w:t>Ménilmontant : 75.42%</w:t>
            </w:r>
          </w:p>
        </w:tc>
        <w:tc>
          <w:tcPr>
            <w:tcW w:type="dxa" w:w="2914"/>
            <w:shd w:val="clear" w:color="auto" w:fill="F5F7FF"/>
          </w:tcPr>
          <w:p>
            <w:pPr>
              <w:jc w:val="center"/>
            </w:pPr>
            <w:r>
              <w:rPr>
                <w:color w:val="444444"/>
                <w:sz w:val="19"/>
              </w:rPr>
              <w:t>Demande très forte dans ce quartier en pleine gentrification</w:t>
            </w:r>
          </w:p>
        </w:tc>
      </w:tr>
    </w:tbl>
    <w:p/>
    <w:p>
      <w:pPr>
        <w:spacing w:before="200" w:after="120"/>
      </w:pPr>
      <w:r>
        <w:rPr>
          <w:b/>
          <w:color w:val="028090"/>
          <w:sz w:val="26"/>
        </w:rPr>
        <w:t>6.2 Livrables produits</w:t>
      </w:r>
    </w:p>
    <w:tbl>
      <w:tblPr>
        <w:tblStyle w:val="TableGrid"/>
        <w:tblW w:type="auto" w:w="0"/>
        <w:jc w:val="left"/>
        <w:tblLook w:firstColumn="1" w:firstRow="1" w:lastColumn="0" w:lastRow="0" w:noHBand="0" w:noVBand="1" w:val="04A0"/>
      </w:tblPr>
      <w:tblGrid>
        <w:gridCol w:w="2914"/>
        <w:gridCol w:w="2914"/>
        <w:gridCol w:w="2914"/>
      </w:tblGrid>
      <w:tr>
        <w:tc>
          <w:tcPr>
            <w:tcW w:type="dxa" w:w="2914"/>
            <w:shd w:val="clear" w:color="auto" w:fill="1E2761"/>
          </w:tcPr>
          <w:p>
            <w:pPr>
              <w:jc w:val="center"/>
            </w:pPr>
            <w:r>
              <w:rPr>
                <w:b/>
                <w:color w:val="FFFFFF"/>
                <w:sz w:val="19"/>
              </w:rPr>
              <w:t>Livrable</w:t>
            </w:r>
          </w:p>
        </w:tc>
        <w:tc>
          <w:tcPr>
            <w:tcW w:type="dxa" w:w="2914"/>
            <w:shd w:val="clear" w:color="auto" w:fill="1E2761"/>
          </w:tcPr>
          <w:p>
            <w:pPr>
              <w:jc w:val="center"/>
            </w:pPr>
            <w:r>
              <w:rPr>
                <w:b/>
                <w:color w:val="FFFFFF"/>
                <w:sz w:val="19"/>
              </w:rPr>
              <w:t>Fichier</w:t>
            </w:r>
          </w:p>
        </w:tc>
        <w:tc>
          <w:tcPr>
            <w:tcW w:type="dxa" w:w="2914"/>
            <w:shd w:val="clear" w:color="auto" w:fill="1E2761"/>
          </w:tcPr>
          <w:p>
            <w:pPr>
              <w:jc w:val="center"/>
            </w:pPr>
            <w:r>
              <w:rPr>
                <w:b/>
                <w:color w:val="FFFFFF"/>
                <w:sz w:val="19"/>
              </w:rPr>
              <w:t>Description</w:t>
            </w:r>
          </w:p>
        </w:tc>
      </w:tr>
      <w:tr>
        <w:tc>
          <w:tcPr>
            <w:tcW w:type="dxa" w:w="2914"/>
            <w:shd w:val="clear" w:color="auto" w:fill="F5F7FF"/>
          </w:tcPr>
          <w:p>
            <w:pPr>
              <w:jc w:val="center"/>
            </w:pPr>
            <w:r>
              <w:rPr>
                <w:color w:val="444444"/>
                <w:sz w:val="19"/>
              </w:rPr>
              <w:t>Script requêtes simples</w:t>
            </w:r>
          </w:p>
        </w:tc>
        <w:tc>
          <w:tcPr>
            <w:tcW w:type="dxa" w:w="2914"/>
            <w:shd w:val="clear" w:color="auto" w:fill="F5F7FF"/>
          </w:tcPr>
          <w:p>
            <w:pPr>
              <w:jc w:val="center"/>
            </w:pPr>
            <w:r>
              <w:rPr>
                <w:color w:val="444444"/>
                <w:sz w:val="19"/>
              </w:rPr>
              <w:t>queries_p2.js</w:t>
            </w:r>
          </w:p>
        </w:tc>
        <w:tc>
          <w:tcPr>
            <w:tcW w:type="dxa" w:w="2914"/>
            <w:shd w:val="clear" w:color="auto" w:fill="F5F7FF"/>
          </w:tcPr>
          <w:p>
            <w:pPr>
              <w:jc w:val="center"/>
            </w:pPr>
            <w:r>
              <w:rPr>
                <w:color w:val="444444"/>
                <w:sz w:val="19"/>
              </w:rPr>
              <w:t>Q1-Q6 en JavaScript mongosh</w:t>
            </w:r>
          </w:p>
        </w:tc>
      </w:tr>
      <w:tr>
        <w:tc>
          <w:tcPr>
            <w:tcW w:type="dxa" w:w="2914"/>
            <w:shd w:val="clear" w:color="auto" w:fill="FFFFFF"/>
          </w:tcPr>
          <w:p>
            <w:pPr>
              <w:jc w:val="center"/>
            </w:pPr>
            <w:r>
              <w:rPr>
                <w:color w:val="444444"/>
                <w:sz w:val="19"/>
              </w:rPr>
              <w:t>Script requêtes complexes</w:t>
            </w:r>
          </w:p>
        </w:tc>
        <w:tc>
          <w:tcPr>
            <w:tcW w:type="dxa" w:w="2914"/>
            <w:shd w:val="clear" w:color="auto" w:fill="FFFFFF"/>
          </w:tcPr>
          <w:p>
            <w:pPr>
              <w:jc w:val="center"/>
            </w:pPr>
            <w:r>
              <w:rPr>
                <w:color w:val="444444"/>
                <w:sz w:val="19"/>
              </w:rPr>
              <w:t>requetes_complexes.py</w:t>
            </w:r>
          </w:p>
        </w:tc>
        <w:tc>
          <w:tcPr>
            <w:tcW w:type="dxa" w:w="2914"/>
            <w:shd w:val="clear" w:color="auto" w:fill="FFFFFF"/>
          </w:tcPr>
          <w:p>
            <w:pPr>
              <w:jc w:val="center"/>
            </w:pPr>
            <w:r>
              <w:rPr>
                <w:color w:val="444444"/>
                <w:sz w:val="19"/>
              </w:rPr>
              <w:t>Q7-Q11 en Python (PyMongo + Polars)</w:t>
            </w:r>
          </w:p>
        </w:tc>
      </w:tr>
      <w:tr>
        <w:tc>
          <w:tcPr>
            <w:tcW w:type="dxa" w:w="2914"/>
            <w:shd w:val="clear" w:color="auto" w:fill="F5F7FF"/>
          </w:tcPr>
          <w:p>
            <w:pPr>
              <w:jc w:val="center"/>
            </w:pPr>
            <w:r>
              <w:rPr>
                <w:color w:val="444444"/>
                <w:sz w:val="19"/>
              </w:rPr>
              <w:t>Documentation scripts</w:t>
            </w:r>
          </w:p>
        </w:tc>
        <w:tc>
          <w:tcPr>
            <w:tcW w:type="dxa" w:w="2914"/>
            <w:shd w:val="clear" w:color="auto" w:fill="F5F7FF"/>
          </w:tcPr>
          <w:p>
            <w:pPr>
              <w:jc w:val="center"/>
            </w:pPr>
            <w:r>
              <w:rPr>
                <w:color w:val="444444"/>
                <w:sz w:val="19"/>
              </w:rPr>
              <w:t>scripts_mongodb.md</w:t>
            </w:r>
          </w:p>
        </w:tc>
        <w:tc>
          <w:tcPr>
            <w:tcW w:type="dxa" w:w="2914"/>
            <w:shd w:val="clear" w:color="auto" w:fill="F5F7FF"/>
          </w:tcPr>
          <w:p>
            <w:pPr>
              <w:jc w:val="center"/>
            </w:pPr>
            <w:r>
              <w:rPr>
                <w:color w:val="444444"/>
                <w:sz w:val="19"/>
              </w:rPr>
              <w:t>Toutes les commandes commentées</w:t>
            </w:r>
          </w:p>
        </w:tc>
      </w:tr>
      <w:tr>
        <w:tc>
          <w:tcPr>
            <w:tcW w:type="dxa" w:w="2914"/>
            <w:shd w:val="clear" w:color="auto" w:fill="FFFFFF"/>
          </w:tcPr>
          <w:p>
            <w:pPr>
              <w:jc w:val="center"/>
            </w:pPr>
            <w:r>
              <w:rPr>
                <w:color w:val="444444"/>
                <w:sz w:val="19"/>
              </w:rPr>
              <w:t>Support de présentation</w:t>
            </w:r>
          </w:p>
        </w:tc>
        <w:tc>
          <w:tcPr>
            <w:tcW w:type="dxa" w:w="2914"/>
            <w:shd w:val="clear" w:color="auto" w:fill="FFFFFF"/>
          </w:tcPr>
          <w:p>
            <w:pPr>
              <w:jc w:val="center"/>
            </w:pPr>
            <w:r>
              <w:rPr>
                <w:color w:val="444444"/>
                <w:sz w:val="19"/>
              </w:rPr>
              <w:t>presentation_P7_final.pptx</w:t>
            </w:r>
          </w:p>
        </w:tc>
        <w:tc>
          <w:tcPr>
            <w:tcW w:type="dxa" w:w="2914"/>
            <w:shd w:val="clear" w:color="auto" w:fill="FFFFFF"/>
          </w:tcPr>
          <w:p>
            <w:pPr>
              <w:jc w:val="center"/>
            </w:pPr>
            <w:r>
              <w:rPr>
                <w:color w:val="444444"/>
                <w:sz w:val="19"/>
              </w:rPr>
              <w:t>Slides de soutenance</w:t>
            </w:r>
          </w:p>
        </w:tc>
      </w:tr>
      <w:tr>
        <w:tc>
          <w:tcPr>
            <w:tcW w:type="dxa" w:w="2914"/>
            <w:shd w:val="clear" w:color="auto" w:fill="F5F7FF"/>
          </w:tcPr>
          <w:p>
            <w:pPr>
              <w:jc w:val="center"/>
            </w:pPr>
            <w:r>
              <w:rPr>
                <w:color w:val="444444"/>
                <w:sz w:val="19"/>
              </w:rPr>
              <w:t>Ce document</w:t>
            </w:r>
          </w:p>
        </w:tc>
        <w:tc>
          <w:tcPr>
            <w:tcW w:type="dxa" w:w="2914"/>
            <w:shd w:val="clear" w:color="auto" w:fill="F5F7FF"/>
          </w:tcPr>
          <w:p>
            <w:pPr>
              <w:jc w:val="center"/>
            </w:pPr>
            <w:r>
              <w:rPr>
                <w:color w:val="444444"/>
                <w:sz w:val="19"/>
              </w:rPr>
              <w:t>rapport_projet_P7.docx</w:t>
            </w:r>
          </w:p>
        </w:tc>
        <w:tc>
          <w:tcPr>
            <w:tcW w:type="dxa" w:w="2914"/>
            <w:shd w:val="clear" w:color="auto" w:fill="F5F7FF"/>
          </w:tcPr>
          <w:p>
            <w:pPr>
              <w:jc w:val="center"/>
            </w:pPr>
            <w:r>
              <w:rPr>
                <w:color w:val="444444"/>
                <w:sz w:val="19"/>
              </w:rPr>
              <w:t>Déroulé complet du projet</w:t>
            </w:r>
          </w:p>
        </w:tc>
      </w:tr>
    </w:tbl>
    <w:p/>
    <w:p>
      <w:r>
        <w:br w:type="page"/>
      </w:r>
    </w:p>
    <w:p>
      <w:pPr>
        <w:spacing w:before="360" w:after="120"/>
        <w:pBdr>
          <w:bottom w:val="single" w:sz="6" w:space="4" w:color="1E2761"/>
        </w:pBdr>
      </w:pPr>
      <w:r>
        <w:rPr>
          <w:b/>
          <w:color w:val="1E2761"/>
          <w:sz w:val="32"/>
        </w:rPr>
        <w:t>7. Leçons Retenues et Bonnes Pratiques</w:t>
      </w:r>
    </w:p>
    <w:p>
      <w:pPr>
        <w:spacing w:before="200" w:after="120"/>
      </w:pPr>
      <w:r>
        <w:rPr>
          <w:b/>
          <w:color w:val="028090"/>
          <w:sz w:val="26"/>
        </w:rPr>
        <w:t>Erreurs rencontrées et corrections apportées</w:t>
      </w:r>
    </w:p>
    <w:tbl>
      <w:tblPr>
        <w:tblStyle w:val="TableGrid"/>
        <w:tblW w:type="auto" w:w="0"/>
        <w:jc w:val="left"/>
        <w:tblLook w:firstColumn="1" w:firstRow="1" w:lastColumn="0" w:lastRow="0" w:noHBand="0" w:noVBand="1" w:val="04A0"/>
      </w:tblPr>
      <w:tblGrid>
        <w:gridCol w:w="2914"/>
        <w:gridCol w:w="2914"/>
        <w:gridCol w:w="2914"/>
      </w:tblGrid>
      <w:tr>
        <w:tc>
          <w:tcPr>
            <w:tcW w:type="dxa" w:w="2914"/>
            <w:shd w:val="clear" w:color="auto" w:fill="1E2761"/>
          </w:tcPr>
          <w:p>
            <w:pPr>
              <w:jc w:val="center"/>
            </w:pPr>
            <w:r>
              <w:rPr>
                <w:b/>
                <w:color w:val="FFFFFF"/>
                <w:sz w:val="19"/>
              </w:rPr>
              <w:t>Problème</w:t>
            </w:r>
          </w:p>
        </w:tc>
        <w:tc>
          <w:tcPr>
            <w:tcW w:type="dxa" w:w="2914"/>
            <w:shd w:val="clear" w:color="auto" w:fill="1E2761"/>
          </w:tcPr>
          <w:p>
            <w:pPr>
              <w:jc w:val="center"/>
            </w:pPr>
            <w:r>
              <w:rPr>
                <w:b/>
                <w:color w:val="FFFFFF"/>
                <w:sz w:val="19"/>
              </w:rPr>
              <w:t>Cause</w:t>
            </w:r>
          </w:p>
        </w:tc>
        <w:tc>
          <w:tcPr>
            <w:tcW w:type="dxa" w:w="2914"/>
            <w:shd w:val="clear" w:color="auto" w:fill="1E2761"/>
          </w:tcPr>
          <w:p>
            <w:pPr>
              <w:jc w:val="center"/>
            </w:pPr>
            <w:r>
              <w:rPr>
                <w:b/>
                <w:color w:val="FFFFFF"/>
                <w:sz w:val="19"/>
              </w:rPr>
              <w:t>Solution</w:t>
            </w:r>
          </w:p>
        </w:tc>
      </w:tr>
      <w:tr>
        <w:tc>
          <w:tcPr>
            <w:tcW w:type="dxa" w:w="2914"/>
            <w:shd w:val="clear" w:color="auto" w:fill="F5F7FF"/>
          </w:tcPr>
          <w:p>
            <w:pPr>
              <w:jc w:val="center"/>
            </w:pPr>
            <w:r>
              <w:rPr>
                <w:color w:val="444444"/>
                <w:sz w:val="19"/>
              </w:rPr>
              <w:t>Import double (191 770 docs)</w:t>
            </w:r>
          </w:p>
        </w:tc>
        <w:tc>
          <w:tcPr>
            <w:tcW w:type="dxa" w:w="2914"/>
            <w:shd w:val="clear" w:color="auto" w:fill="F5F7FF"/>
          </w:tcPr>
          <w:p>
            <w:pPr>
              <w:jc w:val="center"/>
            </w:pPr>
            <w:r>
              <w:rPr>
                <w:color w:val="444444"/>
                <w:sz w:val="19"/>
              </w:rPr>
              <w:t>Import relancé sans drop préalable</w:t>
            </w:r>
          </w:p>
        </w:tc>
        <w:tc>
          <w:tcPr>
            <w:tcW w:type="dxa" w:w="2914"/>
            <w:shd w:val="clear" w:color="auto" w:fill="F5F7FF"/>
          </w:tcPr>
          <w:p>
            <w:pPr>
              <w:jc w:val="center"/>
            </w:pPr>
            <w:r>
              <w:rPr>
                <w:color w:val="444444"/>
                <w:sz w:val="19"/>
              </w:rPr>
              <w:t>db.listings.drop() avant tout réimport</w:t>
            </w:r>
          </w:p>
        </w:tc>
      </w:tr>
      <w:tr>
        <w:tc>
          <w:tcPr>
            <w:tcW w:type="dxa" w:w="2914"/>
            <w:shd w:val="clear" w:color="auto" w:fill="FFFFFF"/>
          </w:tcPr>
          <w:p>
            <w:pPr>
              <w:jc w:val="center"/>
            </w:pPr>
            <w:r>
              <w:rPr>
                <w:color w:val="444444"/>
                <w:sz w:val="19"/>
              </w:rPr>
              <w:t>updateMany impossible sur shard key</w:t>
            </w:r>
          </w:p>
        </w:tc>
        <w:tc>
          <w:tcPr>
            <w:tcW w:type="dxa" w:w="2914"/>
            <w:shd w:val="clear" w:color="auto" w:fill="FFFFFF"/>
          </w:tcPr>
          <w:p>
            <w:pPr>
              <w:jc w:val="center"/>
            </w:pPr>
            <w:r>
              <w:rPr>
                <w:color w:val="444444"/>
                <w:sz w:val="19"/>
              </w:rPr>
              <w:t>MongoDB interdit de modifier la shard key</w:t>
            </w:r>
          </w:p>
        </w:tc>
        <w:tc>
          <w:tcPr>
            <w:tcW w:type="dxa" w:w="2914"/>
            <w:shd w:val="clear" w:color="auto" w:fill="FFFFFF"/>
          </w:tcPr>
          <w:p>
            <w:pPr>
              <w:jc w:val="center"/>
            </w:pPr>
            <w:r>
              <w:rPr>
                <w:color w:val="444444"/>
                <w:sz w:val="19"/>
              </w:rPr>
              <w:t>Générer un CSV pré-taggé avant import</w:t>
            </w:r>
          </w:p>
        </w:tc>
      </w:tr>
      <w:tr>
        <w:tc>
          <w:tcPr>
            <w:tcW w:type="dxa" w:w="2914"/>
            <w:shd w:val="clear" w:color="auto" w:fill="F5F7FF"/>
          </w:tcPr>
          <w:p>
            <w:pPr>
              <w:jc w:val="center"/>
            </w:pPr>
            <w:r>
              <w:rPr>
                <w:color w:val="444444"/>
                <w:sz w:val="19"/>
              </w:rPr>
              <w:t>Jumbo chunk — migration impossible</w:t>
            </w:r>
          </w:p>
        </w:tc>
        <w:tc>
          <w:tcPr>
            <w:tcW w:type="dxa" w:w="2914"/>
            <w:shd w:val="clear" w:color="auto" w:fill="F5F7FF"/>
          </w:tcPr>
          <w:p>
            <w:pPr>
              <w:jc w:val="center"/>
            </w:pPr>
            <w:r>
              <w:rPr>
                <w:color w:val="444444"/>
                <w:sz w:val="19"/>
              </w:rPr>
              <w:t>Shard key à faible cardinalité (city seul)</w:t>
            </w:r>
          </w:p>
        </w:tc>
        <w:tc>
          <w:tcPr>
            <w:tcW w:type="dxa" w:w="2914"/>
            <w:shd w:val="clear" w:color="auto" w:fill="F5F7FF"/>
          </w:tcPr>
          <w:p>
            <w:pPr>
              <w:jc w:val="center"/>
            </w:pPr>
            <w:r>
              <w:rPr>
                <w:color w:val="444444"/>
                <w:sz w:val="19"/>
              </w:rPr>
              <w:t>Utiliser une clé composée { city: 1, _id: 1 }</w:t>
            </w:r>
          </w:p>
        </w:tc>
      </w:tr>
      <w:tr>
        <w:tc>
          <w:tcPr>
            <w:tcW w:type="dxa" w:w="2914"/>
            <w:shd w:val="clear" w:color="auto" w:fill="FFFFFF"/>
          </w:tcPr>
          <w:p>
            <w:pPr>
              <w:jc w:val="center"/>
            </w:pPr>
            <w:r>
              <w:rPr>
                <w:color w:val="444444"/>
                <w:sz w:val="19"/>
              </w:rPr>
              <w:t>Doublons dans résultats Polars</w:t>
            </w:r>
          </w:p>
        </w:tc>
        <w:tc>
          <w:tcPr>
            <w:tcW w:type="dxa" w:w="2914"/>
            <w:shd w:val="clear" w:color="auto" w:fill="FFFFFF"/>
          </w:tcPr>
          <w:p>
            <w:pPr>
              <w:jc w:val="center"/>
            </w:pPr>
            <w:r>
              <w:rPr>
                <w:color w:val="444444"/>
                <w:sz w:val="19"/>
              </w:rPr>
              <w:t>maintain_order=True + exécutions multiples</w:t>
            </w:r>
          </w:p>
        </w:tc>
        <w:tc>
          <w:tcPr>
            <w:tcW w:type="dxa" w:w="2914"/>
            <w:shd w:val="clear" w:color="auto" w:fill="FFFFFF"/>
          </w:tcPr>
          <w:p>
            <w:pPr>
              <w:jc w:val="center"/>
            </w:pPr>
            <w:r>
              <w:rPr>
                <w:color w:val="444444"/>
                <w:sz w:val="19"/>
              </w:rPr>
              <w:t>maintain_order=False + unique(subset=[...])</w:t>
            </w:r>
          </w:p>
        </w:tc>
      </w:tr>
      <w:tr>
        <w:tc>
          <w:tcPr>
            <w:tcW w:type="dxa" w:w="2914"/>
            <w:shd w:val="clear" w:color="auto" w:fill="F5F7FF"/>
          </w:tcPr>
          <w:p>
            <w:pPr>
              <w:jc w:val="center"/>
            </w:pPr>
            <w:r>
              <w:rPr>
                <w:color w:val="444444"/>
                <w:sz w:val="19"/>
              </w:rPr>
              <w:t>ModuleNotFoundError: pyarrow</w:t>
            </w:r>
          </w:p>
        </w:tc>
        <w:tc>
          <w:tcPr>
            <w:tcW w:type="dxa" w:w="2914"/>
            <w:shd w:val="clear" w:color="auto" w:fill="F5F7FF"/>
          </w:tcPr>
          <w:p>
            <w:pPr>
              <w:jc w:val="center"/>
            </w:pPr>
            <w:r>
              <w:rPr>
                <w:color w:val="444444"/>
                <w:sz w:val="19"/>
              </w:rPr>
              <w:t>to_pandas() requiert pyarrow</w:t>
            </w:r>
          </w:p>
        </w:tc>
        <w:tc>
          <w:tcPr>
            <w:tcW w:type="dxa" w:w="2914"/>
            <w:shd w:val="clear" w:color="auto" w:fill="F5F7FF"/>
          </w:tcPr>
          <w:p>
            <w:pPr>
              <w:jc w:val="center"/>
            </w:pPr>
            <w:r>
              <w:rPr>
                <w:color w:val="444444"/>
                <w:sz w:val="19"/>
              </w:rPr>
              <w:t>Utiliser print() natif Polars sans conversion</w:t>
            </w:r>
          </w:p>
        </w:tc>
      </w:tr>
    </w:tbl>
    <w:p/>
    <w:p>
      <w:pPr>
        <w:spacing w:before="200" w:after="120"/>
      </w:pPr>
      <w:r>
        <w:rPr>
          <w:b/>
          <w:color w:val="028090"/>
          <w:sz w:val="26"/>
        </w:rPr>
        <w:t>Bonnes pratiques Data Engineering retenues</w:t>
      </w:r>
    </w:p>
    <w:p>
      <w:pPr>
        <w:pStyle w:val="ListBullet"/>
        <w:spacing w:after="40"/>
        <w:ind w:left="576"/>
      </w:pPr>
      <w:r>
        <w:rPr>
          <w:b/>
          <w:color w:val="1E2761"/>
          <w:sz w:val="20"/>
        </w:rPr>
        <w:t xml:space="preserve">Validation : </w:t>
      </w:r>
      <w:r>
        <w:rPr>
          <w:color w:val="444444"/>
          <w:sz w:val="20"/>
        </w:rPr>
        <w:t>Toujours vérifier le count après chaque import avant de poursuivre.</w:t>
      </w:r>
    </w:p>
    <w:p>
      <w:pPr>
        <w:pStyle w:val="ListBullet"/>
        <w:spacing w:after="40"/>
        <w:ind w:left="576"/>
      </w:pPr>
      <w:r>
        <w:rPr>
          <w:b/>
          <w:color w:val="1E2761"/>
          <w:sz w:val="20"/>
        </w:rPr>
        <w:t xml:space="preserve">Taggage : </w:t>
      </w:r>
      <w:r>
        <w:rPr>
          <w:color w:val="444444"/>
          <w:sz w:val="20"/>
        </w:rPr>
        <w:t>Taguer les données à la source (dans le CSV) plutôt qu'après import — évite les contraintes de modification post-sharding.</w:t>
      </w:r>
    </w:p>
    <w:p>
      <w:pPr>
        <w:pStyle w:val="ListBullet"/>
        <w:spacing w:after="40"/>
        <w:ind w:left="576"/>
      </w:pPr>
      <w:r>
        <w:rPr>
          <w:b/>
          <w:color w:val="1E2761"/>
          <w:sz w:val="20"/>
        </w:rPr>
        <w:t xml:space="preserve">Sharding : </w:t>
      </w:r>
      <w:r>
        <w:rPr>
          <w:color w:val="444444"/>
          <w:sz w:val="20"/>
        </w:rPr>
        <w:t>Choisir une shard key à haute cardinalité (clé composée) pour permettre une distribution efficace.</w:t>
      </w:r>
    </w:p>
    <w:p>
      <w:pPr>
        <w:pStyle w:val="ListBullet"/>
        <w:spacing w:after="40"/>
        <w:ind w:left="576"/>
      </w:pPr>
      <w:r>
        <w:rPr>
          <w:b/>
          <w:color w:val="1E2761"/>
          <w:sz w:val="20"/>
        </w:rPr>
        <w:t xml:space="preserve">Monitoring : </w:t>
      </w:r>
      <w:r>
        <w:rPr>
          <w:color w:val="444444"/>
          <w:sz w:val="20"/>
        </w:rPr>
        <w:t>Distinguer countDocuments() (documents réels) et getShardDistribution() (stockage physique incluant orphelins).</w:t>
      </w:r>
    </w:p>
    <w:p>
      <w:pPr>
        <w:pStyle w:val="ListBullet"/>
        <w:spacing w:after="40"/>
        <w:ind w:left="576"/>
      </w:pPr>
      <w:r>
        <w:rPr>
          <w:b/>
          <w:color w:val="1E2761"/>
          <w:sz w:val="20"/>
        </w:rPr>
        <w:t xml:space="preserve">Environnement : </w:t>
      </w:r>
      <w:r>
        <w:rPr>
          <w:color w:val="444444"/>
          <w:sz w:val="20"/>
        </w:rPr>
        <w:t>Maîtriser les environnements Linux natifs — les outils MongoDB sont conçus pour Linux.</w:t>
      </w:r>
    </w:p>
    <w:p>
      <w:pPr>
        <w:pStyle w:val="ListBullet"/>
        <w:spacing w:after="40"/>
        <w:ind w:left="576"/>
      </w:pPr>
      <w:r>
        <w:rPr>
          <w:b/>
          <w:color w:val="1E2761"/>
          <w:sz w:val="20"/>
        </w:rPr>
        <w:t xml:space="preserve">Architecture : </w:t>
      </w:r>
      <w:r>
        <w:rPr>
          <w:color w:val="444444"/>
          <w:sz w:val="20"/>
        </w:rPr>
        <w:t>Un ReplicaSet + Sharding est l'architecture de référence pour les bases MongoDB en production.</w:t>
      </w:r>
    </w:p>
    <w:p>
      <w:pPr>
        <w:spacing w:before="200" w:after="120"/>
      </w:pPr>
      <w:r>
        <w:rPr>
          <w:b/>
          <w:color w:val="028090"/>
          <w:sz w:val="26"/>
        </w:rPr>
        <w:t>Architecture finale recommandée pour NosCités</w:t>
      </w:r>
    </w:p>
    <w:p>
      <w:pPr>
        <w:spacing w:after="80"/>
      </w:pPr>
      <w:r>
        <w:rPr>
          <w:color w:val="444444"/>
          <w:sz w:val="21"/>
        </w:rPr>
        <w:t>L'architecture mise en place constitue un socle solide pour la production :</w:t>
      </w:r>
    </w:p>
    <w:p>
      <w:pPr>
        <w:pStyle w:val="ListBullet"/>
        <w:spacing w:after="40"/>
        <w:ind w:left="576"/>
      </w:pPr>
      <w:r>
        <w:rPr>
          <w:color w:val="444444"/>
          <w:sz w:val="20"/>
        </w:rPr>
        <w:t>Le ReplicaSet garantit la disponibilité (failover automatique en &lt; 30 secondes en cas de panne du PRIMARY).</w:t>
      </w:r>
    </w:p>
    <w:p>
      <w:pPr>
        <w:pStyle w:val="ListBullet"/>
        <w:spacing w:after="40"/>
        <w:ind w:left="576"/>
      </w:pPr>
      <w:r>
        <w:rPr>
          <w:color w:val="444444"/>
          <w:sz w:val="20"/>
        </w:rPr>
        <w:t>Le Sharding garantit la scalabilité (ajout de nouvelles villes = nouveau shard sans interruption).</w:t>
      </w:r>
    </w:p>
    <w:p>
      <w:pPr>
        <w:pStyle w:val="ListBullet"/>
        <w:spacing w:after="40"/>
        <w:ind w:left="576"/>
      </w:pPr>
      <w:r>
        <w:rPr>
          <w:color w:val="444444"/>
          <w:sz w:val="20"/>
        </w:rPr>
        <w:t>mongos comme point d'entrée unique simplifie les connexions applicatives.</w:t>
      </w:r>
    </w:p>
    <w:p>
      <w:pPr>
        <w:pStyle w:val="ListBullet"/>
        <w:spacing w:after="40"/>
        <w:ind w:left="576"/>
      </w:pPr>
      <w:r>
        <w:rPr>
          <w:color w:val="444444"/>
          <w:sz w:val="20"/>
        </w:rPr>
        <w:t>Le champ city comme zone de sharding permet des requêtes ultra-rapides par ville (le routeur n'interroge qu'un seul shard).</w:t>
      </w:r>
    </w:p>
    <w:p/>
    <w:p>
      <w:pPr>
        <w:jc w:val="center"/>
      </w:pPr>
      <w:r>
        <w:rPr>
          <w:i/>
          <w:color w:val="888888"/>
          <w:sz w:val="18"/>
        </w:rPr>
        <w:t>Projet NosCités P7 — MoyLiG — Mars 2026 — Données Inside Airbnb Été 2024</w:t>
      </w:r>
    </w:p>
    <w:sectPr w:rsidR="00FC693F" w:rsidRPr="0006063C" w:rsidSect="00034616">
      <w:pgSz w:w="11909" w:h="16834"/>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