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 | LAYER BRIEF</w:t>
      </w:r>
    </w:p>
    <w:p>
      <w:pPr>
        <w:spacing w:after="40"/>
        <w:pBdr>
          <w:bottom w:val="single" w:sz="18" w:space="2" w:color="B0882C"/>
        </w:pBdr>
      </w:pPr>
      <w:r>
        <w:rPr>
          <w:rFonts w:ascii="Georgia" w:hAnsi="Georgia"/>
          <w:b/>
          <w:color w:val="1F3864"/>
          <w:sz w:val="60"/>
        </w:rPr>
        <w:t>L2. Simulation and Sim-to-Real</w:t>
      </w:r>
    </w:p>
    <w:p>
      <w:r>
        <w:rPr>
          <w:rFonts w:ascii="Georgia" w:hAnsi="Georgia"/>
          <w:i/>
          <w:color w:val="595F6B"/>
          <w:sz w:val="27"/>
        </w:rPr>
        <w:t>The training ground. Useful, but anchored by free incumbents.</w:t>
      </w:r>
    </w:p>
    <w:p/>
    <w:p/>
    <w:p/>
    <w:p/>
    <w:p/>
    <w:p/>
    <w:p/>
    <w:p/>
    <w:p/>
    <w:p/>
    <w:p>
      <w:pPr>
        <w:spacing w:after="20"/>
      </w:pPr>
      <w:r>
        <w:rPr>
          <w:rFonts w:ascii="Calibri" w:hAnsi="Calibri"/>
          <w:color w:val="595F6B"/>
          <w:sz w:val="19"/>
        </w:rPr>
        <w:t>Phase 2 analytical brief</w:t>
      </w:r>
    </w:p>
    <w:p>
      <w:pPr>
        <w:spacing w:after="20"/>
      </w:pPr>
      <w:r>
        <w:rPr>
          <w:rFonts w:ascii="Calibri" w:hAnsi="Calibri"/>
          <w:color w:val="595F6B"/>
          <w:sz w:val="19"/>
        </w:rPr>
        <w:t>Coverage: 25 in-scope companies</w:t>
      </w:r>
    </w:p>
    <w:p>
      <w:pPr>
        <w:spacing w:after="20"/>
      </w:pPr>
      <w:r>
        <w:rPr>
          <w:rFonts w:ascii="Calibri" w:hAnsi="Calibri"/>
          <w:color w:val="595F6B"/>
          <w:sz w:val="19"/>
        </w:rPr>
        <w:t>Data as of June 2026</w:t>
      </w:r>
    </w:p>
    <w:p>
      <w:pPr>
        <w:spacing w:after="20"/>
      </w:pPr>
      <w:r>
        <w:rPr>
          <w:rFonts w:ascii="Calibri" w:hAnsi="Calibri"/>
          <w:color w:val="595F6B"/>
          <w:sz w:val="19"/>
        </w:rPr>
        <w:t>Prepared from the AI x Robotics census (286 companies, 25 fields)</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1. Snapshot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25</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$3.97B</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89%</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14 / 4 / 7</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2018</w:t>
            </w:r>
          </w:p>
        </w:tc>
      </w:tr>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Companies</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Disclosed funding</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Top-3 funding share</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US / CN / RoW</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Median founded</w:t>
            </w:r>
          </w:p>
        </w:tc>
      </w:tr>
    </w:tbl>
    <w:p/>
    <w:p>
      <w:pPr>
        <w:spacing w:after="100"/>
      </w:pPr>
      <w:r>
        <w:rPr>
          <w:rFonts w:ascii="Georgia" w:hAnsi="Georgia"/>
          <w:b/>
          <w:color w:val="1F3864"/>
          <w:sz w:val="21"/>
        </w:rPr>
        <w:t xml:space="preserve">Revenue mix.  </w:t>
      </w:r>
      <w:r>
        <w:rPr>
          <w:rFonts w:ascii="Georgia" w:hAnsi="Georgia"/>
          <w:sz w:val="21"/>
        </w:rPr>
        <w:t>early-revenue 13, n/a 4, pre-revenue 3, scaling 2, profitable 2, undisclosed 1</w:t>
      </w:r>
    </w:p>
    <w:p>
      <w:pPr>
        <w:spacing w:after="100"/>
      </w:pPr>
      <w:r>
        <w:rPr>
          <w:rFonts w:ascii="Georgia" w:hAnsi="Georgia"/>
          <w:b/>
          <w:color w:val="1F3864"/>
          <w:sz w:val="21"/>
        </w:rPr>
        <w:t xml:space="preserve">Founding wave.  </w:t>
      </w:r>
      <w:r>
        <w:rPr>
          <w:rFonts w:ascii="Georgia" w:hAnsi="Georgia"/>
          <w:sz w:val="21"/>
        </w:rPr>
        <w:t>8 of 24 companies (33%) were founded in 2023 or later.</w:t>
      </w:r>
    </w:p>
    <w:p>
      <w:pPr>
        <w:pStyle w:val="Heading1"/>
        <w:pBdr>
          <w:bottom w:val="single" w:sz="12" w:space="2" w:color="B0882C"/>
        </w:pBdr>
      </w:pPr>
      <w:r>
        <w:rPr>
          <w:rFonts w:ascii="Georgia" w:hAnsi="Georgia"/>
        </w:rPr>
        <w:t>2. Market structure</w:t>
      </w:r>
    </w:p>
    <w:p>
      <w:pPr>
        <w:spacing w:after="120"/>
      </w:pPr>
      <w:r>
        <w:rPr>
          <w:rFonts w:ascii="Georgia" w:hAnsi="Georgia"/>
          <w:b w:val="0"/>
          <w:i w:val="0"/>
          <w:sz w:val="21"/>
        </w:rPr>
        <w:t>The headline concentration figure (top three near 89%) is distorted by Manycore Tech and Applied Intuition, whose disclosed funding partly reflects late-stage scale and adjacent businesses (interior design and autonomous-vehicle testing respectively). Stripping those, pure robot simulation is a modest, tooling-margin layer.</w:t>
      </w:r>
    </w:p>
    <w:p>
      <w:pPr>
        <w:spacing w:after="120"/>
      </w:pPr>
      <w:r>
        <w:rPr>
          <w:rFonts w:ascii="Georgia" w:hAnsi="Georgia"/>
          <w:b w:val="0"/>
          <w:i w:val="0"/>
          <w:sz w:val="21"/>
        </w:rPr>
        <w:t>NVIDIA (Isaac and Omniverse), DeepMind's MuJoCo, and open engines (Genesis, Gazebo, PyBullet) anchor the layer for free, which caps how much a startup can charge. Entry barriers are medium on talent (physics-engine and rendering expertise) but the free first-party tools are the real obstacle to a moat.</w:t>
      </w:r>
    </w:p>
    <w:p>
      <w:pPr>
        <w:spacing w:after="120"/>
      </w:pPr>
      <w:r>
        <w:rPr>
          <w:rFonts w:ascii="Georgia" w:hAnsi="Georgia"/>
          <w:b w:val="0"/>
          <w:i w:val="0"/>
          <w:sz w:val="21"/>
        </w:rPr>
        <w:t>The layer is mature but reviving: median founding year 2018, with older AV-simulation and synthetic-data firms repositioning to physical AI and a 2024 to 2025 cohort (Lightwheel, world-model players) entering. Capital is venture plus strategic, led by NVIDIA and Autodesk.</w:t>
      </w:r>
    </w:p>
    <w:p>
      <w:pPr>
        <w:spacing w:after="100"/>
      </w:pPr>
      <w:r>
        <w:rPr>
          <w:rFonts w:ascii="Georgia" w:hAnsi="Georgia"/>
          <w:b/>
          <w:color w:val="1F3864"/>
          <w:sz w:val="21"/>
        </w:rPr>
        <w:t xml:space="preserve">Bottleneck.  </w:t>
      </w:r>
      <w:r>
        <w:rPr>
          <w:rFonts w:ascii="Georgia" w:hAnsi="Georgia"/>
          <w:sz w:val="21"/>
        </w:rPr>
        <w:t>Differentiation against free first-party tools such as Isaac Sim. Demand is not the constraint.</w:t>
      </w:r>
    </w:p>
    <w:p>
      <w:pPr>
        <w:pStyle w:val="Heading1"/>
        <w:pBdr>
          <w:bottom w:val="single" w:sz="12" w:space="2" w:color="B0882C"/>
        </w:pBdr>
      </w:pPr>
      <w:r>
        <w:rPr>
          <w:rFonts w:ascii="Georgia" w:hAnsi="Georgia"/>
        </w:rPr>
        <w:t>3. Company roster</w:t>
      </w:r>
    </w:p>
    <w:p>
      <w:pPr>
        <w:spacing w:after="120"/>
      </w:pPr>
      <w:r>
        <w:rPr>
          <w:rFonts w:ascii="Georgia" w:hAnsi="Georgia"/>
          <w:b w:val="0"/>
          <w:i/>
          <w:color w:val="595F6B"/>
          <w:sz w:val="18"/>
        </w:rPr>
        <w:t>Sorted by disclosed total funding. Full text for every field, plus sources, is in ai_robotics_census_enriched.csv.</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3"/>
      </w:pPr>
      <w:r>
        <w:rPr>
          <w:rFonts w:ascii="Georgia" w:hAnsi="Georgia"/>
        </w:rPr>
        <w:t>Funded companies (16)</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Manycore Tech Inc.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$2.00B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(RMB 820M / ~$113M revenue FY2025, gross margin 82.2%, adjusted net profit RMB 57.1M / ~$8.4M)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Spatial-intelligence platform (SpatialVerse) generating physically-consistent synthetic indoor scenes and digital twins to train robots and embodied AI for manipulation, alongside its Kujiale/Coohom interior design tools.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Core revenue (~96.9% of total) is subscription SaaS for its cloud-based 3D spatial/interior design CAD platform, Kujiale in China and Coohom internationally, sold on a freemium model to professional designers, furniture/home-decor brands, and retailers, plus professional-service fees and commissions on platform transactions. The emerging Layer-2 line is SpatialVerse, which licenses physically-consistent synthetic indoor scenes and digital twins (built on its open-source SpatialLM model) to embodied-AI and robotics developers for training data; this is sold via enterprise cooperation/data-licensing agreements and is still a small share of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Design-platform side: 45,500+ enterprise customers across 200+ countries (furniture and home-decor brands, retailers, interior-design firms). SpatialVerse/embodied-AI side: company states it has signed spatial- and embodied-intelligence training cooperation agreements with multiple global embodied-AI firms "including leading Silicon Valley players," but specific names are undisclosed in public sources.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its massive proprietary library of 86M+ monthly-active-visitor real-world spatial design data feeding a synthetic-data engine that generalizes to "trillions" of physically-accurate indoor scenes, plus its open-sourced SpatialLM model (on Hugging Face/GitHub/ModelScope) that converts real scans into structured 3D layouts, an asset most pure sim-to-real players lack. Versus NVIDIA Omniverse/Isaac Sim (general physics-sim platform) it is narrower but owns vastly more real indoor-scene data; versus AI2-THOR/embodied-AI scene datasets it offers far larger scale and a commercial pipeline rather than an academic dataset.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Applied Intuition</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$1.40B</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(~$830M ARR 2025, up ~2x YoY from ~$415M in 2024; $15B valuation after $600M Series F)</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simulation, data, and toolchain software for developing, validating, and deploying autonomy across vehicles and robotics, using sim-based scenario testing and policy validation.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an autonomy software toolchain (simulation products like Simian/Spectral, scenario authoring, data management, and on-vehicle SDV software) to automotive OEMs and defense/industrial customers, primarily via multi-year subscription/SaaS licenses plus services and engineering contracts. Defense business adds government contract vehicles (e.g., DIU/Army RCV, AFWERX/AFSIM integration) worth tens to hundreds of millions.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18 of the top 20 global automotive OEMs, including Toyota, Volkswagen, GM, Porsche, Stellantis (STLA Brain), Isuzu, and the TRATON Group (Scania, MAN, International); defense/government customers include the US Army (Robotic Combat Vehicle program, ~$49M), DIU, US Air Force (AFWERX/AFSIM), and partner SNC. Also LG Innotek partnership.</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Foretellix (narrower V&amp;V/scenario compliance, ~$135M raised) and Cognata (smaller-scale sim/perception platform, NVIDIA-aligned), Applied Intuition offers a far broader end-to-end stack spanning simulation, perception, data management, and on-vehicle SDV/autonomy software, plus a large defense business and dramatically greater capital/scale. It is platform-agnostic rather than tied to NVIDIA DRIVE/Omniverse, and competes with NVIDIA Drive Sim while remaining independent of NVIDIA's silicon.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Lightwheel</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$138M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(~$100M in Q1 2026 orders; revenue grew ~10x in 2025, with Q1 2026 projected to exceed all of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SimReady physics-accurate simulation assets, egocentric human data, and the RoboFinals evaluation platform to train and benchmark embodied-AI robots at scale.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Physical-AI infrastructure across four stages: SimReady Library (physics-accurate simulation assets/scenes), EgoSuite (egocentric human demonstration data), RoboFinals (industrial-grade simulation evaluation platform), and deployment/continuous-improvement systems, sold to robotics/AV teams as ongoing data + evaluation contracts ("continuous data infrastructure, not one-off collection") rather than one-time licensing. Specific pricing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partners/customers leveraging its simulation assets and synthetic/human data include Google DeepMind, Figure, AgiBot, ByteDance, Geely, BYD, Hugging Face, and PeritasAI (strategic deal targeting ~200 humanoid robots in perioperative healthcare through 2026-2027). It reports 1.5M+ hours of human data delivered.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full physical-AI stack (SimReady assets + egocentric human data + RoboFinals evaluation) led by a former NVIDIA simulation head, vs. point-solution competitors: it provides the industry's first industrial-grade VLA/world-model evaluation benchmark (RoboFinals) that data-collection peers like Scale AI lack, and a deeper SimReady asset library (2,000+ USD assets) versus pure simulation-engine players. Raised RMB ~1B to fund this breadth.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General Intuition</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$134M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revenue/ARR figure publicly disclosed; $133.7M seed raised Oct 2025 led by Khosla Ventures and General Catalyst with Raine)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foundation models and world models trained on game video to give agents spatial-temporal reasoning that transfers to robot arms, drones, and autonomous vehicles.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Pre-commercial frontier AI research lab (spun out of game-clip platform Medal) building foundation/world models trained on Medal's gaming video data. No product is sold yet; intended monetization spans gaming agents (dynamic-difficulty NPCs/bots scaling to ~50% player win-rates) and licensing spatial-temporal reasoning models for robotics/drone applications (e.g., search-and-rescue). Explicitly avoids licensing world models in competition with game developers. Pricing/contract model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paying or piloting customers named publicly; company closed its seed round in October 2025 and is pre-commercial. Key relationship is its parent/data source Medal (10M MAU, ~2B videos/year), which OpenAI reportedly tried to acquire for $500M in 2024.</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Differentiated by a proprietary data moat: trains action-conditioned world models purely from Medal's first-person gameplay video across tens of thousands of games (controller inputs map naturally to robot arms/drones/AVs), claimed to surpass Twitch/YouTube data and to generalize to unseen environments. Vs Google DeepMind's Genie and World Labs' Marble (both world-model builders), its edge is the scale/diversity of human-controlled gameplay data rather than synthetically generated worlds.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Hillbot</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founded 2024, ~$82.5M raised per Crunchbase/PitchBook, investors incl. Hillhouse, Cherubic Ventures, Unicorn Capital Partners, Vitalbridge, Eminence Ventures)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Embodied-AI startup building sim-to-real mobile manipulation robots; uses SAPIEN/ManiSkill and generative AI to synthesize infinite simulated scene/object variations from small real-world datasets for generalizable robot skill learning.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Pre-commercial: intends to monetize general-purpose mobile-manipulation robots (demoed as "Hillbot Alpha") trained via its sim-to-real pipeline, targeting industrial and eventually domestic tasks; likely robot-as-hardware-plus-skills or robotics-as-a-service deployments. Its SAPIEN and ManiSkill simulation/synthetic-data stacks are released open-source and serve as a research/ecosystem moat rather than a direct revenue line. Specific buyer and pricing/contract terms are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named paying or pilot customers found; public demos shown in environments like cafes, but no commercial contracts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its founder-built open-source simulation stack (SAPIEN + ManiSkill, from UCSD professor/co-founder Hao Su) to generate "infinite" synthetic scenes for sim-to-real training, plus mobile-manipulation focus and use of NVIDIA Cosmos for video-based training. Vs. Skild AI and Physical Intelligence (both pursuing robot foundation models with larger raises), Hillbot leans on simulation-first synthetic data generation rather than primarily large-scale real-world teleoperation data.</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Flexion (Flexion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raised $50M Series A in Nov 2025 led by DST Global Partners with NVentures, Prosus Ventures, redalpine, Moonfire, plus $7.35M seed, ~$57.35M total funding)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sim-to-real AI autonomy stack (RL, VLA, whole-body control) giving humanoid robots a general "brain" to reason, act and adapt without scripts or teleoperation.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a horizontal humanoid-robot autonomy software stack (command/LLM reasoning layer + VLA motion layer + RL whole-body control layer) to humanoid hardware OEMs, positioning itself as the "Android/Windows" of humanoids so manufacturers skip in-house intelligence R&amp;D. Buyer is robot OEMs; pricing/contract terms (likely per-unit licensing or platform deals) are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Says it is "already working with major OEM partners" but names none publicly; demo videos feature a Unitree-style humanoid, suggesting an OEM tie that is unconfirmed. Named paying customers: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full-stack humanoid makers (e.g., Figure AI, Tesla Optimus) that pair their brain with their own hardware, Flexion sells a hardware-agnostic, cross-morphology autonomy layer; vs Skild AI and Physical Intelligence (also hardware-agnostic foundation-model players), Flexion differentiates on a sim-to-real RL whole-body-control stack from ex-NVIDIA researchers emphasizing synthetic-data training and rough-terrain locomotion. Edge over these named peers is execution/team-and-capital rather than a proven unique moat.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Parallel Domain</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precise figure publicly disclosed; reported 2.5x YoY revenue growth as of Series B Nov 2022, with third-party estimates of ~$5-25M annual revenue,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Synthetic data platform that procedurally generates photorealistic, sensor-accurate scenes (Data Lab API) to train and test perception models for autonomous vehicles, robotics, and drones.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access to its synthetic data platform (Data Lab self-serve API plus custom managed datasets) to perception/ML teams at automakers and AV companies, monetized via annual subscriptions and usage-based pricing; the company has cited multiple customers on seven-figure annual subscriptions.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 include Google, Toyota Research Institute, Woven Planet (Toyota), and Continental; customer count reported in the double digits, several on seven-figure annual contracts.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Applied Intuition (full simulation/validation suite incl. Spectral) and Cognata, Parallel Domain is narrowly focused on procedurally generated, sensor-accurate photorealistic synthetic data for perception training rather than end-to-end AV simulation, with the Data Lab API letting ML engineers programmatically generate labeled datasets in a few lines of code.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Dexmate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$41M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~$41M total funding raised through a Feb 2026 Series C)</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AI-powered dexterous manipulation robots (Vega dual-armed mobile robot) using a digital-twin simulation and synthetic-data flywheel for sim-to-real learning on industrial and logistics tasks.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sales of the Vega general-purpose dual-arm mobile robot (~$89,999 per unit, $999 deposit, sub-four-month lead times) to manufacturing, logistics, and retail enterprises; for paying customers Dexmate also scans their facility, builds a digital twin, and runs Isaac Sim synthetic-data simulations to automate specific tasks (effectively a robot+sim integration/service model). A discounted Vega-U variant is placed with university labs via a research grant program.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specific names; reported to have units in testing with unnamed public companies and pilot deployments in logistics warehouses, plus academic labs through the "Build with Vega" Vega-U research grant program. No named paying customers are publicly confirmed.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digital-twin + synthetic-data flywheel (facility scanning to NVIDIA Isaac Sim simulation for sim-to-real) paired with a foldable, omnidirectional dual-arm mobile robot with five-finger dexterous hands (36 DOF), versus humanoid/manipulation peers like Figure AI and 1X, which pursue full bipedal humanoids, and mobile-manipulation players like Sanctuary AI; Dexmate emphasizes a lower-cost wheeled, high-payload general-purpose platform tied to its simulation pipeline rather than legged form factor.</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DataMesh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total funding ~$23.5M raised, last round June 2024)</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Converts industrial 3D/CAD/BIM models into SimReady digital twins and virtual training grounds for robot simulation and sim-to-real, integrating with NVIDIA Isaac Sim/Omniverse.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the FactVerse industrial digital-twin/simulation platform (including FactVerse Designer for no-code SimReady scene authoring and SimReady asset conversion) to enterprises via SaaS subscriptions in China, Japan, and Singapore, plus on-prem/hybrid "DCSA" all-in-one server licenses for confidential deployments. Related product DataMesh Director is published at $199/mo ($1,999/yr for 1 creator + 3 viewers); larger FactVerse deployments are custom enterprise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deployments include NIO (1:1 digital-twin Production Management Center for vehicle assembly with AGV/RFID integration) and Foxconn (3D/MR training and equipment-maintenance guides via DataMesh Director and Apple Vision Pro). Targets semiconductor fabs, aviation MRO, energy, logistics, and data centers.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converting existing industrial 3D/CAD/BIM models into SimReady (OpenUSD) assets and bridging its FactVerse Twin Engine to NVIDIA Isaac Sim/Omniverse via the FactVerse Adaptor, plus a no-code Designer letting frontline workers (not just engineers) build robot-cell training scenarios. Versus NVIDIA Omniverse/Isaac Sim (an upstream partner/platform it sits atop) and Siemens (Tecnomatix/Plant Simulation), its edge is the no-code authoring layer and automated CAD-to-SimReady asset pipeline rather than physics engine ownership.</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Duality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reliable global figure publicly disclosed; third-party aggregators give a wide unverified estimate of $11M-$100M, and the India subsidiary Duality Robotics Pvt Ltd reported ~$335K revenue FY ending Mar 2025 - not the global figure)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Falcon, a photorealistic Unreal Engine digital-twin platform generating synthetic data and virtual sensors to train and validate robots and autonomous systems, closing the sim-to-real gap.</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access to its Falcon digital-twin simulation platform (FalconCloud browser-based sim, FalconEditor/FalconSim built on Unreal Engine) to robotics, autonomy, defense, and manufacturing teams who use it to generate synthetic sensor data and validate AI systems. Monetizes via tiered subscriptions (EDU, Site, Twin, Share tiers with metered cloud simulation hours) plus direct enterprise/government contracts (e.g., U.S. Army anti-drone XM30 program).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Army (contracted for AI-based anti-drone detection on the XM30 infantry vehicle program); Honeywell and Procter &amp; Gamble (P&amp;G) have publicly cited results from FalconSim. Described as serving Fortune 100 customers; full customer list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NVIDIA Isaac Sim/Omniverse (GPU/RTX, open-source reference framework) by building on Epic's Unreal Engine for photorealistic rendering plus native co-simulation of real control code (PX4/C/MATLAB/ROS2) and a fully browser-based, no-special-hardware cloud sim. Versus Applied Intuition (autonomy/AV-validation focused), Duality targets broader robotics/smart-system digital twins across manufacturing, warehouse, off-road autonomy, and defense rather than primarily on-road vehicles.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Antioch</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raised $8.5M seed at $60M valuation in April 2026, after a $4.25M pre-seed in Dec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Simulation platform letting robot builders spin up digital instances of their hardware with simulated sensors to close the sim-to-real gap and test/train physical AI faster.</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B2B simulation platform sold to robotics/physical-AI developers: customers spin up digital-twin instances of their hardware with calibrated virtual sensors/actuators to test edge cases, run reinforcement learning, and generate training data, closing the sim-to-real gap. Specific pricing/contract model (likely usage- or seat-based SaaS, "Cursor for physical AI" positioning)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MIT CSAIL (researcher David Mayo uses the platform to evaluate LLMs and run robot-design experiments). TechCrunch notes some earliest engagements are with large multinationals with robotics divisions, but those names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as a developer-friendly layer on top of foundational simulators (NVIDIA Isaac Sim, World Labs) rather than a competing engine, automating digital-twin creation and precision sensor/perception emulation aimed at capital-constrained robot builders. vs NVIDIA Isaac Sim (lower-level, infrastructure-heavy) and Applied Intuition (AV-focused, enterprise/expensive); Antioch differentiates on faster iteration and accessibility for smaller teams.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SKY ENGINE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(~$6.3M ARR FY2024, third-party Latka estimate,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Generative-AI synthetic data cloud that builds photorealistic digital twins of sensors, robots and environments to train and test computer vision and robotic perception models at scale.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subscription/licensed access to the SKY ENGINE AI Synthetic Data Cloud, a platform that procedurally generates photorealistic, fully-annotated synthetic imagery and digital twins of sensors/robots/environments to train and validate computer-vision models. Buyers are enterprise ML/CV teams (automotive, robotics, telecom, medical); pricing spans self-serve tiers (reportedly ~$99-$399/month by data-point volume, unverified) up to custom enterprise contracts.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customers/partners include Renault, Scania, Ericsson, Samsung, and Syngenta, with technology partnerships with NVIDIA and Microsoft.</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synthetic-data peers like Parallel Domain and Datagen by combining a physics-accurate sensor/digital-twin simulation engine with built-in domain-adaptation and at-scale CV model training in one cloud (tight NVIDIA Omniverse/TAO integration), rather than only emitting datasets. Multimodal coverage (RGB, X-ray/MRI, 5G RAN) is broader than vision-only rivals.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Rendered.ai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Physics-based synthetic data PaaS generating labeled imagery (RGB, SAR, radar, thermal, hyperspectral) to train computer vision and robot perception models where real data is scarce.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synthetic-data Platform-as-a-Service via tiered SaaS subscriptions (Teams and Organizations tiers, flat monthly fee for unlimited data generation, also offered through AWS Marketplace), plus custom project-based contracts for managed Synthetic Data as a Service, model development, and auto-labeling. Buyers are computer-vision/ML and remote-sensing engineering teams in defense, geospatial, medical, and robotics.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engagements/partners include the UK's Dstl (via Faculty), Planet Labs (remote-sensing data), Esri, Carahsoft (public-sector reseller), and RIT's DIRS Laboratory; In-Q-Tel is a strategic investor/customer-aligned partner. Specific paying-customer named contracts otherwise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physics-based simulation of hard, non-visible sensor modalities (SAR/radar, thermal/IR, hyperspectral, X-ray) and geospatial/defense use cases, versus Parallel Domain (focused on photorealistic camera/lidar/radar for automotive and robotics autonomy) and Anyverse (focused on automotive in-cabin/ADAS RGB-IR sensor simulation).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Parallax Worlds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$4.9M total pre-seed + seed funding raised, $4M seed led by Pear VC, Nov 2025)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Turns ordinary video into physics-enabled hyper-realistic digital twins so robotics teams can stress-test and validate AI robots in cloud-scale simulation before factory deployment, closing the sim-to-real gap.</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video-to-digital-twin simulation platform that turns smartphone video of a facility into a physics-enabled, navigable 3D twin where robotics teams stress-test and validate AI robots against real factory conditions using their actual control software (integrates with NVIDIA Omniverse, Unreal, Unity). The website also markets an outcome-based robot-deployment offering with a "Zero Risk" model billed at a single hourly rate (no pilot fees or upfront hardware cost) until the robot hits agreed KPIs on the customer's floor.</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robotics teams using the platform include Orangewood Labs (industrial manufacturing robots; CEO Abhinav Das gave a testimonial), BotBuilt (home/construction robots), and Rainier Labs (mobile welding robots), plus undisclosed additional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generating high-fidelity, physics-enabled digital twins directly from ordinary captured video rather than requiring manual CAD/scene authoring, and lets teams run their real robot control software in-loop to close the sim-to-real gap. Closest named competitors are NVIDIA Isaac Sim/Omniverse and game-engine-based stacks (Unreal/Unity), which Parallax integrates with rather than fully replacing; its edge is the automated real-world-capture-to-twin pipeline.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Anyverse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ES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(~$2.9M ARR, 2024, per Latka,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Physics-based render/sensor simulation engine generating high-fidelity synthetic data with domain randomization to train and validate perception AI for automotive, robotics, defense, and Industry 4.0.</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access to its synthetic-data generation platform (Anyverse Platform plus the Anyverse ADAS web app and in-cabin monitoring workflows) on a subscription/license basis to automotive OEMs, Tier 1 suppliers, and sensor/cloud vendors, plus paid custom dataset-generation engagements. Revenue is primarily recurring software/data subscriptions rather than one-off services; specific list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partners/users include Tech Mahindra, Toyo Corporation, Keymotek, Sony, NVIDIA, Google Cloud, AWS, and CRONAI; academic/research users include Stanford, WMG University of Warwick, University of Galway, and Tsinghua University. Core paying base is described as top-tier automotive OEMs and Tier 1 suppliers (specific OEM names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proprietary physics-based spectral/radiometric render and sensor-simulation engine producing pixel-accurate, sensor-true synthetic data (including a hyperspectral platform and Euro NCAP-aligned ADAS scenario libraries), emphasizing sensor fidelity over scale. Closest named competitors Parallel Domain (much larger funding, ~$30M raised, scenario/data scale focus) and Cognata (full closed-loop AV simulation/validation); Anyverse competes on physical/spectral sensor accuracy and in-cabin monitoring rather than capital or scenario breadth.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Telekinesis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total funding ~$2.08M raised, a TU Darmstadt/Techstars Berlin spin-off)</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Physical AI "Agentic Skill Library" letting any robot learn vision-driven manufacturing tasks; Illusion module generates synthetic data to train policies entirely in simulation and deploy sim-to-real.</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"Physical AI / Agentic Skill Library" software platform (Python-based, with the Illusion synthetic-data module) that lets factory operators deploy vision-driven robots from any vendor (ABB, KUKA, Universal Robots) for high-mix manufacturing tasks via no-code/Visual Robot Programming. Monetized through consultative enterprise deals/demos pitched on ROI (claims ~70% cost savings, 12-18 month payback); exact license/subscription pricing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Lists hardware/integration partners (ABB, KUKA, Universal Robots, OnRobot, Schunk, RobotIQ, Zivid, Lucid, NVIDIA Isaac Sim) and references industry partners Deutsche Bahn (DB) and Siemens plus backing from ex-CEOs of KUKA and Universal Robots; named paying customers are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train-entirely-in-simulation sim-to-real using its Illusion synthetic-data engine with Extreme Domain Randomization plus a broad agentic skill library (perception, planning, control), versus Micropsi Industries (MIRAI), which relies on real-world human hand-guided demonstration learning, and versus Covariant-style learned-picking stacks; Telekinesis emphasizes hardware-agnostic, no-code deployment across robot vendors.</w:t>
            </w:r>
          </w:p>
        </w:tc>
      </w:tr>
    </w:tbl>
    <w:p/>
    <w:p>
      <w:pPr>
        <w:pStyle w:val="Heading3"/>
      </w:pPr>
      <w:r>
        <w:rPr>
          <w:rFonts w:ascii="Georgia" w:hAnsi="Georgia"/>
        </w:rPr>
        <w:t>Early-stage / undisclosed funding (9)</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Coppelia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(private ~5-employee Swiss SME, no public revenue/ARR figure; bootstrapped/unfunded per Crunchbase)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CoppeliaSim (formerly V-REP), a multi-physics robot simulator (MuJoCo, Bullet, ODE, Newton, Vortex) for robot algorithm development, control prototyping, and digital twins in research, education, and industry.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commercial licenses for CoppeliaSim (formerly V-REP), its multi-physics robot simulator. The free "Edu" edition is given to students/universities for non-commercial use, while industrial/commercial users buy paid CoppeliaSim Pro/Player licenses (quote-based, contact-sales pricing); revenue also comes from custom development and support services.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commercial paying customers named publicly. Heavily used in academia/research (e.g., Northwestern University, Florida Atlantic University, the Poppy Project) and originally developed within Toshiba R&amp;D; specific paying industrial licensees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as a long-established, distributed/scripted multi-physics simulator that bundles four+ physics engines (Bullet, ODE, Newton, Vortex, MuJoCo) with each scene object independently scriptable, versus open-source Gazebo (free, ROS-centric, less out-of-box GUI) and NVIDIA Isaac Sim (GPU/photorealistic, Omniverse-locked). Competes on maturity and ease-of-use rather than scale or capital.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Cyberbotics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CH</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1998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~6 employees, privately held, founded 1998)</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Webots, an open-source robot simulator for modeling, programming and RL-based simulation of robots, enabling sim-to-real transfer for industry, research and education.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Webots was open-sourced in December 2018, so revenue comes from paid services around the free simulator rather than license sales: custom development, technical/customer support contracts, training, and consulting for industrial and academic robotics projects (priced as bespoke service/consulting engagements). Development is additionally funded through EU and Swiss research grants (e.g. OpenDR, OPTIMA, SimGait).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Webots is used in 1,200+ companies, universities and research centers; named corporate/research users include Toyota, Honda, Sony, Panasonic, NTT, Samsung, NASA, SRI, BAE Systems and Vorwerk. Which of these are paying consulting/support clients vs. free open-source users is not publicly broken out; grant-funded partners include EU/Swiss research consortia.</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Webots is a long-established, fully open-source desktop robot simulator (modeling, programming, RL, sim-to-real) differentiated from open-source Gazebo (Open Robotics) by its integrated GUI/editor and easier out-of-the-box usability, and from commercial NVIDIA Isaac Sim by being free/open and lighter-weight rather than GPU/photorealism-first. Competes on maturity, breadth of robot models, and education/research adoption rather than capital.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Maitrix.org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 research lab (UC San Diego, Zhiting Hu's group) building world/agent/LLM models, including SimWorld, an open-ended UE5 simulator with realistic physics and language-driven procedural generation for embodied LLM/VLM agents.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Maitrix.org is an open academic research organization affiliated with UC San Diego (Zhiting Hu's group); it releases open-source artifacts (SimWorld UE5 simulator, LLM Reasoners, Pandora world model) rather than selling a product. Funding is via university/research channels rather than commercial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no paying customers. Outputs are open-source and consumed by the academic/AI research community; SimWorld is used to benchmark frontier models (GPT-4o, Gemini 2.5, Claude 3.5, DeepSeek) but these are evaluation targets, not paying clients.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SimWorld is an open-ended, UE5-built simulator with language-based procedural generation and native LLM/VLM agent interfaces (multimodal perception + natural-language actions) for physical and social reasoning, contrasting with NVIDIA Isaac Sim/Omniverse (physics/robotics-focused, not LLM-agent-native) and Allen Institute's AI2-THOR / Meta's Habitat (indoor embodied navigation, lower visual fidelity and less open-ended social-reasoning scope). Differentiation is research-novelty driven, not commercial.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 Source Robotics Foundation (Open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($1.94M total revenue FY2023, down from $6.0M FY2022 per IRS Form 990; FY2022 inflated by ~$2.1M one-time gain on the OSRC sale to Intrinsic)</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Nonprofit stewarding open-source robotics software: maintains Gazebo, the standard multi-engine physics and sensor simulator, plus ROS, enabling robot development, simulation, and learning.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501(c)(3) nonprofit funded by corporate membership dues via the Open Source Robotics Alliance (OSRA, launched 2024; tiered Platinum/Gold/Silver/Associate fees paid by firms like NVIDIA, Qualcomm, Bosch, Intrinsic), plus donations/grants (DARPA, NASA, Amazon, Toyota Research Institute's $1M+ recurring gifts) and software royalties to steward the Gazebo simulator and ROS. Its for-profit consulting/custom-engineering arm OSRC was sold to Intrinsic (Alphabet) in Dec 2022, so revenue now skews to memberships/grants rather than services.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Funders/members include NVIDIA, Qualcomm, Bosch, Intrinsic (Alphabet), Toyota Research Institute, Apex.AI, and Zettascale; historic government/R&amp;D backers include DARPA, NASA, and Amazon. Former OSRC consulting clients included Toyota Research Institute and Bosch.</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Gazebo is the de facto open-source, multi-physics-engine robotics simulator tightly co-developed with ROS, giving it ecosystem lock-in and vendor neutrality that proprietary sim-to-real platforms lack. Closest competitors are NVIDIA Isaac Sim (higher-fidelity GPU/RTX rendering and synthetic data, but proprietary and GPU-locked) and Coppelia Robotics' CoppeliaSim; Gazebo differentiates on being free, open, ROS-native, and governance-backed by an industry consortium.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PyBullet / Bullet Physics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Open-source real-time physics engine with a Python interface (PyBullet) for rigid/soft-body dynamics, widely used to prototype robot reinforcement learning and sim-to-real research.</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Bullet Physics SDK and its PyBullet Python bindings are free and open-source under the permissive zlib license; there is no commercial product, license fee, or paid support offering. Development has historically been volunteer- and employer-sponsored (lead author Erwin Coumans worked on it while at Google 2014-2022, later NVIDIA).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(free OSS). Adopted widely as a free tool by robotics/RL researchers and labs including OpenAI (used PyBullet-based environments), Google Brain/DeepMind robotics, and numerous universities; these are users, not payers.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Free, lightweight, easy-to-install real-time rigid/soft-body engine with a clean Python API, making it a default for cheap RL/robotics prototyping versus MuJoCo (formerly paid, now open-sourced by DeepMind) and NVIDIA Isaac Gym/Isaac Sim. Differentiates on simplicity, permissive zlib license, and CPU accessibility, but trails MuJoCo on contact-dynamics accuracy and Isaac on GPU-accelerated massively parallel simulation.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Robotec.ai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PL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~75 employees, Warsaw, Poland)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AI-powered, high-performance robotics simulation and digital-twin platforms (O3DE/ROS2, GPU lidar, GenAI sim2real) to train, validate, and de-risk robots before real-world deployment.</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robotics simulation via its RoSi platform (high-performance physics/GPU-raytraced lidar sensor sim on O3DE/ROS2, with SiL/HiL testing, digital twins, and synthetic dataset generation) plus custom simulation engineering services delivered under per-project Statements of Work to automotive OEM/Tier 1-2, mining, warehouse, and agriculture customers. Revenue is primarily project-based contracts and engineering services rather than disclosed seat-based SaaS pricing; it also builds the open RAI agentic-AI sim2real framework.</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collaborators/partners include Tier IV and the Autoware Foundation (AWSIM autonomous-vehicle simulation), AWS Game Tech, Open Robotics, and AMD/Silo AI (digital-twin scenario reconstruction); end clients are described only as "numerous automotive OEM and Tier 1/Tier 2" companies. Specific paying-customer names beyond these partnerships are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open-standards stack (native O3DE engine + ROS2, also NVIDIA Omniverse interop) and a proprietary CUDA GPU raytracing library for high-fidelity lidar/sensor simulation, versus closed/heavier incumbents like NVIDIA Isaac Sim (Omniverse-locked) and Applied Intuition/dSPACE; positions on open-source contribution leadership (O3DE ROS2 Gem, ros2-for-unity) rather than a single proprietary platform.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RoboTwin (ScaleLab / MMLab@HKU)</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Open-source generative digital-twin framework that auto-synthesizes diverse dual-arm manipulation data with strong domain randomization, plus a benchmark for robust sim-to-real bimanual robot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as a paid product. Adopted as an open-source benchmark/data generator by the robot-learning research community; co-developed and used by its academic/lab consortium including SJTU, HKU MMLab, Shanghai AI Lab, and D-Robotics. Also served as the basis for the CVPR 2025 RoboTwin Dual-Arm Manipulation Challenge.</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RoboCasa and ManiSkill2 by focusing specifically on dual-arm (bimanual) manipulation with fully automated expert-data generation (a multimodal LLM agent auto-synthesizes task programs) plus strong structured domain randomization across five axes (clutter, lighting, background, tabletop height, language). vs RoboCasa, which offers large-scale human demos but lacks automation and dual-arm focus; ships RoboTwin-OD (731 objects/147 categories), 50 tasks across 5 embodiments, and 100K+ pre-collected randomized trajectories.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Shanghai AI Laboratory (OpenRobotLab / InternRobotics)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GRUtopia/InternUtopia, a city-scale embodied-AI simulation platform (GRScenes, GRBench, LLM-driven NPCs) enabling scalable data collection and sim-to-real robot learning.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As a state-backed nonprofit research lab, it is funded by Chinese central government, Shanghai municipal government, and university budgets via grant cycles rather than product sales; GRUtopia/InternUtopia and associated datasets (GRScenes, GRBench) are released free under open-source licenses on GitHub. Shanghai also runs broader AI industry subsidy programs (e.g. a ~1B yuan / ~$139M scheme) that support the ecosystem.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(open-source). Adopters/users are the global academic embodied-AI research community; InternUtopia was used as the official simulation platform for the Multimodal Robot Learning challenge at the IROS 2025 workshop. Specific named institutional partners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Built on NVIDIA Isaac Sim but differentiated from Meta's Habitat and SOTA city-scale platforms by GRScenes (100k finely-annotated interactive scenes across 89 categories) at city scale plus GRResidents, an LLM-driven NPC system enabling social interaction, task generation, and loco-manipulation benchmarks (GRBench). Versus Isaac Sim (a physics engine/toolkit) it adds a full scene+task+social ecosystem; versus Habitat (photorealistic navigation focus) it adds interactive manipulation and LLM-driven task generation. Closest emerging peer: TongSIM (BIGAI).</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Unity Technologies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($1.85B revenue FY2025, +2% YoY; Q4 2025 Adjusted EBITDA $125M at 25% margin) - company-wide; robotics segment not separately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Real-time 3D engine whose Robotics Hub and ML-Agents toolkit let developers build simulation environments to train robots with reinforcement/imitation learning and run sim-to-real transfer.</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per-seat subscriptions to its Unity real-time 3D engine (Pro ~$2,310/seat/yr; the Unity Industry plan, ~$4,000-5,000+/seat/yr custom, is mandatory for non-game/robotics use by companies over $1M revenue), plus Cloud, Vector/Grow ad monetization, and Unity AI services. The Robotics Hub and ML-Agents toolkit themselves are free/open-source funnels that drive paid engine and Industry-plan adoption among roboticists; Unity does not break out robotics as a standalone revenue line.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Robotics/simulation users include Ghelia (sim-to-real soccer robots via ML-Agents) and academic/MATLAB-bridge research labs; broader Industry/enterprise simulation customers span automotive and manufacturing (e.g., Volkswagen, BMW, Hyundai use Unity for industrial/digital-twin work). Robotics-specific paying accounts are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mature, widely-adopted real-time rendering engine with native ROS integration (Robotics Hub) and the open-source ML-Agents RL/imitation toolkit, plus an Asset Store ecosystem. Versus NVIDIA Isaac Sim/Omniverse (GPU-accurate physics, photorealistic synthetic data, deeper sim-to-real tooling) and Epic's Unreal Engine, Unity competes on ease-of-use, accessibility, and breadth of developer community rather than physics fidelity, where NVIDIA leads.</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4. Key questions</w:t>
      </w:r>
    </w:p>
    <w:p>
      <w:pPr>
        <w:spacing w:after="100"/>
      </w:pPr>
      <w:r>
        <w:rPr>
          <w:rFonts w:ascii="Georgia" w:hAnsi="Georgia"/>
          <w:b/>
          <w:color w:val="1F3864"/>
          <w:sz w:val="21"/>
        </w:rPr>
        <w:t xml:space="preserve">Can a simulation startup beat free NVIDIA Isaac Sim?  </w:t>
      </w:r>
      <w:r>
        <w:rPr>
          <w:rFonts w:ascii="Georgia" w:hAnsi="Georgia"/>
          <w:sz w:val="21"/>
        </w:rPr>
        <w:t>Only by specializing, either as synthetic-data-as-a-service (Lightwheel, SKY ENGINE) or world-model simulation (Decart). Horizontal simulation platforms get commoditized while data-output and neural-simulation niches survive.</w:t>
      </w:r>
    </w:p>
    <w:p>
      <w:pPr>
        <w:spacing w:after="100"/>
      </w:pPr>
      <w:r>
        <w:rPr>
          <w:rFonts w:ascii="Georgia" w:hAnsi="Georgia"/>
          <w:b/>
          <w:color w:val="1F3864"/>
          <w:sz w:val="21"/>
        </w:rPr>
        <w:t xml:space="preserve">Is synthetic data the real product?  </w:t>
      </w:r>
      <w:r>
        <w:rPr>
          <w:rFonts w:ascii="Georgia" w:hAnsi="Georgia"/>
          <w:sz w:val="21"/>
        </w:rPr>
        <w:t>Increasingly yes. Buyers want training data, not a simulator license. The firms with revenue sell outputs and contracts, so value is migrating out of L2 tooling into L3-style data delivery.</w:t>
      </w:r>
    </w:p>
    <w:p>
      <w:pPr>
        <w:spacing w:after="100"/>
      </w:pPr>
      <w:r>
        <w:rPr>
          <w:rFonts w:ascii="Georgia" w:hAnsi="Georgia"/>
          <w:b/>
          <w:color w:val="1F3864"/>
          <w:sz w:val="21"/>
        </w:rPr>
        <w:t xml:space="preserve">Is AV heritage an asset or scope creep?  </w:t>
      </w:r>
      <w:r>
        <w:rPr>
          <w:rFonts w:ascii="Georgia" w:hAnsi="Georgia"/>
          <w:sz w:val="21"/>
        </w:rPr>
        <w:t>Narrower than the marketing implies. Several entrants come from autonomous-vehicle testing and are retained only where they have explicit robotics lines; genuine cross-over is the exception.</w:t>
      </w:r>
    </w:p>
    <w:p>
      <w:pPr>
        <w:spacing w:after="100"/>
      </w:pPr>
      <w:r>
        <w:rPr>
          <w:rFonts w:ascii="Georgia" w:hAnsi="Georgia"/>
          <w:b/>
          <w:color w:val="1F3864"/>
          <w:sz w:val="21"/>
        </w:rPr>
        <w:t xml:space="preserve">Where does the durable margin sit?  </w:t>
      </w:r>
      <w:r>
        <w:rPr>
          <w:rFonts w:ascii="Georgia" w:hAnsi="Georgia"/>
          <w:sz w:val="21"/>
        </w:rPr>
        <w:t>With the data the simulator produces and with neural or learned simulators that the free engines cannot easily replicate, not with general-purpose physics tooling.</w:t>
      </w:r>
    </w:p>
    <w:p>
      <w:pPr>
        <w:pStyle w:val="Heading1"/>
        <w:pBdr>
          <w:bottom w:val="single" w:sz="12" w:space="2" w:color="B0882C"/>
        </w:pBdr>
      </w:pPr>
      <w:r>
        <w:rPr>
          <w:rFonts w:ascii="Georgia" w:hAnsi="Georgia"/>
        </w:rPr>
        <w:t>5. Outlook and signal to watch</w:t>
      </w:r>
    </w:p>
    <w:p>
      <w:pPr>
        <w:spacing w:after="120"/>
      </w:pPr>
      <w:r>
        <w:rPr>
          <w:rFonts w:ascii="Georgia" w:hAnsi="Georgia"/>
          <w:b w:val="0"/>
          <w:i w:val="0"/>
          <w:sz w:val="21"/>
        </w:rPr>
        <w:t>Watch whether any independent simulator demonstrates that sim-only training matches real-demonstration training on a hard manipulation task. If it does, L2 absorbs demand from L3; if it does not, L2 stays a thin tooling layer beneath the free incumbents.</w:t>
      </w:r>
    </w:p>
    <w:p>
      <w:pPr>
        <w:pStyle w:val="Heading1"/>
        <w:pBdr>
          <w:bottom w:val="single" w:sz="12" w:space="2" w:color="B0882C"/>
        </w:pBdr>
      </w:pPr>
      <w:r>
        <w:rPr>
          <w:rFonts w:ascii="Georgia" w:hAnsi="Georgia"/>
        </w:rPr>
        <w:t>6. Capital in this layer</w:t>
      </w:r>
    </w:p>
    <w:p>
      <w:pPr>
        <w:pStyle w:val="Heading3"/>
      </w:pPr>
      <w:r>
        <w:rPr>
          <w:rFonts w:ascii="Georgia" w:hAnsi="Georgia"/>
        </w:rPr>
        <w:t>Largest disclosed rounds in this layer (trailing 24 months)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Company</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Round</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Size</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Date</w:t>
            </w:r>
          </w:p>
        </w:tc>
        <w:tc>
          <w:tcPr>
            <w:tcW w:type="dxa" w:w="46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Lead investors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Applied Intuition</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F</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600M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2025-06</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BlackRock-managed funds + Kleiner Perkins (co-leads)</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Decart</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B (growth)</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300M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2026-05</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Radical Ventures</w:t>
            </w:r>
          </w:p>
        </w:tc>
      </w:tr>
    </w:tbl>
    <w:p/>
    <w:p>
      <w:pPr>
        <w:pStyle w:val="Heading3"/>
      </w:pPr>
      <w:r>
        <w:rPr>
          <w:rFonts w:ascii="Georgia" w:hAnsi="Georgia"/>
        </w:rPr>
        <w:t>Active investors with exposure to this layer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Investor</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Type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 (24mo)</w:t>
            </w:r>
          </w:p>
        </w:tc>
        <w:tc>
          <w:tcPr>
            <w:tcW w:type="dxa" w:w="59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Notable portfolio</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Google / GV / CapitalG</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Boston Dynamics, Apptronik, Generalist AI, Physical Intelligence, Antioch</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IDG Capital</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Mech-Mind, RobotEra, Galaxea AI, Hillbot, Manycore Tech</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ByteDance</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Lightwheel, ByteDance Seed Robotics</w:t>
            </w:r>
          </w:p>
        </w:tc>
      </w:tr>
    </w:tbl>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L2 Simulation and Sim-to-Real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L2 Simulation and Sim-to-Real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L2 Simulation and Sim-to-Real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