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left"/>
      </w:pPr>
      <w:r>
        <w:rPr>
          <w:rFonts w:ascii="Calibri" w:hAnsi="Calibri"/>
          <w:b/>
          <w:color w:val="B0882C"/>
          <w:sz w:val="22"/>
        </w:rPr>
        <w:t>AI X ROBOTICS ECOSYSTEM | LAYER BRIEF</w:t>
      </w:r>
    </w:p>
    <w:p>
      <w:pPr>
        <w:spacing w:after="40"/>
        <w:pBdr>
          <w:bottom w:val="single" w:sz="18" w:space="2" w:color="B0882C"/>
        </w:pBdr>
      </w:pPr>
      <w:r>
        <w:rPr>
          <w:rFonts w:ascii="Georgia" w:hAnsi="Georgia"/>
          <w:b/>
          <w:color w:val="1F3864"/>
          <w:sz w:val="60"/>
        </w:rPr>
        <w:t>L1. Robot Foundation Models</w:t>
      </w:r>
    </w:p>
    <w:p>
      <w:r>
        <w:rPr>
          <w:rFonts w:ascii="Georgia" w:hAnsi="Georgia"/>
          <w:i/>
          <w:color w:val="595F6B"/>
          <w:sz w:val="27"/>
        </w:rPr>
        <w:t>The brain layer. The dependency every other layer inherits.</w:t>
      </w:r>
    </w:p>
    <w:p/>
    <w:p/>
    <w:p/>
    <w:p/>
    <w:p/>
    <w:p/>
    <w:p/>
    <w:p/>
    <w:p/>
    <w:p/>
    <w:p>
      <w:pPr>
        <w:spacing w:after="20"/>
      </w:pPr>
      <w:r>
        <w:rPr>
          <w:rFonts w:ascii="Calibri" w:hAnsi="Calibri"/>
          <w:color w:val="595F6B"/>
          <w:sz w:val="19"/>
        </w:rPr>
        <w:t>Phase 2 analytical brief</w:t>
      </w:r>
    </w:p>
    <w:p>
      <w:pPr>
        <w:spacing w:after="20"/>
      </w:pPr>
      <w:r>
        <w:rPr>
          <w:rFonts w:ascii="Calibri" w:hAnsi="Calibri"/>
          <w:color w:val="595F6B"/>
          <w:sz w:val="19"/>
        </w:rPr>
        <w:t>Coverage: 38 in-scope companies</w:t>
      </w:r>
    </w:p>
    <w:p>
      <w:pPr>
        <w:spacing w:after="20"/>
      </w:pPr>
      <w:r>
        <w:rPr>
          <w:rFonts w:ascii="Calibri" w:hAnsi="Calibri"/>
          <w:color w:val="595F6B"/>
          <w:sz w:val="19"/>
        </w:rPr>
        <w:t>Data as of June 2026</w:t>
      </w:r>
    </w:p>
    <w:p>
      <w:pPr>
        <w:spacing w:after="20"/>
      </w:pPr>
      <w:r>
        <w:rPr>
          <w:rFonts w:ascii="Calibri" w:hAnsi="Calibri"/>
          <w:color w:val="595F6B"/>
          <w:sz w:val="19"/>
        </w:rPr>
        <w:t>Prepared from the AI x Robotics census (286 companies, 25 fields)</w:t>
      </w:r>
    </w:p>
    <w:p>
      <w:pPr>
        <w:spacing w:before="160"/>
      </w:pPr>
      <w:r>
        <w:rPr>
          <w:rFonts w:ascii="Calibri" w:hAnsi="Calibri"/>
          <w:b/>
          <w:color w:val="1F3864"/>
          <w:sz w:val="17"/>
        </w:rPr>
        <w:t>STRICTLY CONFIDENTIAL</w:t>
      </w:r>
    </w:p>
    <w:p>
      <w:pPr>
        <w:sectPr>
          <w:pgSz w:w="12240" w:h="15840"/>
          <w:pgMar w:top="1152" w:right="1008" w:bottom="1008" w:left="1008" w:header="720" w:footer="720" w:gutter="0"/>
          <w:cols w:space="720"/>
          <w:docGrid w:linePitch="360"/>
        </w:sectPr>
      </w:pPr>
    </w:p>
    <w:p>
      <w:pPr>
        <w:pStyle w:val="Heading1"/>
        <w:pBdr>
          <w:bottom w:val="single" w:sz="12" w:space="2" w:color="B0882C"/>
        </w:pBdr>
      </w:pPr>
      <w:r>
        <w:rPr>
          <w:rFonts w:ascii="Georgia" w:hAnsi="Georgia"/>
        </w:rPr>
        <w:t>1. Snapshot</w:t>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38</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$10.61B</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39%</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22 / 11 / 5</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2021</w:t>
            </w:r>
          </w:p>
        </w:tc>
      </w:tr>
      <w:tr>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Companies</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Disclosed funding</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Top-3 funding share</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US / CN / RoW</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Median founded</w:t>
            </w:r>
          </w:p>
        </w:tc>
      </w:tr>
    </w:tbl>
    <w:p/>
    <w:p>
      <w:pPr>
        <w:spacing w:after="100"/>
      </w:pPr>
      <w:r>
        <w:rPr>
          <w:rFonts w:ascii="Georgia" w:hAnsi="Georgia"/>
          <w:b/>
          <w:color w:val="1F3864"/>
          <w:sz w:val="21"/>
        </w:rPr>
        <w:t xml:space="preserve">Revenue mix.  </w:t>
      </w:r>
      <w:r>
        <w:rPr>
          <w:rFonts w:ascii="Georgia" w:hAnsi="Georgia"/>
          <w:sz w:val="21"/>
        </w:rPr>
        <w:t>early-revenue 11, n/a 10, scaling 8, pre-revenue 5, undisclosed 3, profitable 1</w:t>
      </w:r>
    </w:p>
    <w:p>
      <w:pPr>
        <w:spacing w:after="100"/>
      </w:pPr>
      <w:r>
        <w:rPr>
          <w:rFonts w:ascii="Georgia" w:hAnsi="Georgia"/>
          <w:b/>
          <w:color w:val="1F3864"/>
          <w:sz w:val="21"/>
        </w:rPr>
        <w:t xml:space="preserve">Founding wave.  </w:t>
      </w:r>
      <w:r>
        <w:rPr>
          <w:rFonts w:ascii="Georgia" w:hAnsi="Georgia"/>
          <w:sz w:val="21"/>
        </w:rPr>
        <w:t>18 of 38 companies (47%) were founded in 2023 or later.</w:t>
      </w:r>
    </w:p>
    <w:p>
      <w:pPr>
        <w:pStyle w:val="Heading1"/>
        <w:pBdr>
          <w:bottom w:val="single" w:sz="12" w:space="2" w:color="B0882C"/>
        </w:pBdr>
      </w:pPr>
      <w:r>
        <w:rPr>
          <w:rFonts w:ascii="Georgia" w:hAnsi="Georgia"/>
        </w:rPr>
        <w:t>2. Market structure</w:t>
      </w:r>
    </w:p>
    <w:p>
      <w:pPr>
        <w:spacing w:after="120"/>
      </w:pPr>
      <w:r>
        <w:rPr>
          <w:rFonts w:ascii="Georgia" w:hAnsi="Georgia"/>
          <w:b w:val="0"/>
          <w:i w:val="0"/>
          <w:sz w:val="21"/>
        </w:rPr>
        <w:t>Concentration is moderate. The top three (Skild at $2.0B, Physical Intelligence at $1.07B, Runway at $1.05B) hold roughly 39% of layer capital, but a deep bench of funded challengers (Generalist, Field AI, Rhoda) plus the corporate divisions (NVIDIA GR00T, Google DeepMind Gemini Robotics, Figure Helix) keeps the layer from being winner-take-all today.</w:t>
      </w:r>
    </w:p>
    <w:p>
      <w:pPr>
        <w:spacing w:after="120"/>
      </w:pPr>
      <w:r>
        <w:rPr>
          <w:rFonts w:ascii="Georgia" w:hAnsi="Georgia"/>
          <w:b w:val="0"/>
          <w:i w:val="0"/>
          <w:sz w:val="21"/>
        </w:rPr>
        <w:t>Entry barriers are the highest in the ecosystem. A credible vision-language-action or world-model program needs a marquee research team, $50M or more to begin, and privileged access to robot demonstration data. That is why 10 of 38 entries are corporate divisions or nonprofits rather than venture-backed startups.</w:t>
      </w:r>
    </w:p>
    <w:p>
      <w:pPr>
        <w:spacing w:after="120"/>
      </w:pPr>
      <w:r>
        <w:rPr>
          <w:rFonts w:ascii="Georgia" w:hAnsi="Georgia"/>
          <w:b w:val="0"/>
          <w:i w:val="0"/>
          <w:sz w:val="21"/>
        </w:rPr>
        <w:t>The layer is expanding quickly: 47% of entries were founded in 2023 or later. Capital is frontier venture plus strategic, with NVIDIA present in roughly half the rounds and OpenAI, Bezos Expeditions and CapitalG recurring.</w:t>
      </w:r>
    </w:p>
    <w:p>
      <w:pPr>
        <w:spacing w:after="100"/>
      </w:pPr>
      <w:r>
        <w:rPr>
          <w:rFonts w:ascii="Georgia" w:hAnsi="Georgia"/>
          <w:b/>
          <w:color w:val="1F3864"/>
          <w:sz w:val="21"/>
        </w:rPr>
        <w:t xml:space="preserve">Bottleneck.  </w:t>
      </w:r>
      <w:r>
        <w:rPr>
          <w:rFonts w:ascii="Georgia" w:hAnsi="Georgia"/>
          <w:sz w:val="21"/>
        </w:rPr>
        <w:t>High-quality physical-world demonstration data and the talent to convert it into a generalist policy. Compute is not the binding constraint.</w:t>
      </w:r>
    </w:p>
    <w:p>
      <w:pPr>
        <w:pStyle w:val="Heading1"/>
        <w:pBdr>
          <w:bottom w:val="single" w:sz="12" w:space="2" w:color="B0882C"/>
        </w:pBdr>
      </w:pPr>
      <w:r>
        <w:rPr>
          <w:rFonts w:ascii="Georgia" w:hAnsi="Georgia"/>
        </w:rPr>
        <w:t>3. Company roster</w:t>
      </w:r>
    </w:p>
    <w:p>
      <w:pPr>
        <w:spacing w:after="120"/>
      </w:pPr>
      <w:r>
        <w:rPr>
          <w:rFonts w:ascii="Georgia" w:hAnsi="Georgia"/>
          <w:b w:val="0"/>
          <w:i/>
          <w:color w:val="595F6B"/>
          <w:sz w:val="18"/>
        </w:rPr>
        <w:t>Sorted by disclosed total funding. Full text for every field, plus sources, is in ai_robotics_census_enriched.csv.</w:t>
      </w:r>
    </w:p>
    <w:p>
      <w:pPr>
        <w:sectPr>
          <w:footerReference w:type="default" r:id="rId9"/>
          <w:headerReference w:type="default" r:id="rId10"/>
          <w:pgSz w:w="12240" w:h="15840"/>
          <w:pgMar w:top="1152" w:right="1008" w:bottom="1008" w:left="1008" w:header="720" w:footer="720" w:gutter="0"/>
          <w:cols w:space="720"/>
          <w:docGrid w:linePitch="360"/>
        </w:sectPr>
      </w:pPr>
    </w:p>
    <w:p>
      <w:pPr>
        <w:pStyle w:val="Heading3"/>
      </w:pPr>
      <w:r>
        <w:rPr>
          <w:rFonts w:ascii="Georgia" w:hAnsi="Georgia"/>
        </w:rPr>
        <w:t>Funded companies (23)</w:t>
      </w:r>
    </w:p>
    <w:tbl>
      <w:tblPr>
        <w:tblW w:type="auto" w:w="0"/>
        <w:jc w:val="center"/>
        <w:tblLayout w:type="fixed"/>
        <w:tblLook w:firstColumn="1" w:firstRow="1" w:lastColumn="0" w:lastRow="0" w:noHBand="0" w:noVBand="1" w:val="04A0"/>
      </w:tblPr>
      <w:tblGrid>
        <w:gridCol w:w="1536"/>
        <w:gridCol w:w="1536"/>
        <w:gridCol w:w="1536"/>
        <w:gridCol w:w="1536"/>
        <w:gridCol w:w="1536"/>
        <w:gridCol w:w="1536"/>
        <w:gridCol w:w="1536"/>
        <w:gridCol w:w="1536"/>
        <w:gridCol w:w="1536"/>
      </w:tblGrid>
      <w:tr>
        <w:trPr>
          <w:tblHeader w:val="true"/>
        </w:trPr>
        <w:tc>
          <w:tcPr>
            <w:tcW w:type="dxa" w:w="180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Company</w:t>
            </w:r>
          </w:p>
        </w:tc>
        <w:tc>
          <w:tcPr>
            <w:tcW w:type="dxa" w:w="547"/>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HQ</w:t>
            </w:r>
          </w:p>
        </w:tc>
        <w:tc>
          <w:tcPr>
            <w:tcW w:type="dxa" w:w="605"/>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Fnd</w:t>
            </w:r>
          </w:p>
        </w:tc>
        <w:tc>
          <w:tcPr>
            <w:tcW w:type="dxa" w:w="893"/>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Funding</w:t>
            </w:r>
          </w:p>
        </w:tc>
        <w:tc>
          <w:tcPr>
            <w:tcW w:type="dxa" w:w="151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Revenue status</w:t>
            </w:r>
          </w:p>
        </w:tc>
        <w:tc>
          <w:tcPr>
            <w:tcW w:type="dxa" w:w="223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What they do</w:t>
            </w:r>
          </w:p>
        </w:tc>
        <w:tc>
          <w:tcPr>
            <w:tcW w:type="dxa" w:w="223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Business model</w:t>
            </w:r>
          </w:p>
        </w:tc>
        <w:tc>
          <w:tcPr>
            <w:tcW w:type="dxa" w:w="180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Customers</w:t>
            </w:r>
          </w:p>
        </w:tc>
        <w:tc>
          <w:tcPr>
            <w:tcW w:type="dxa" w:w="2059"/>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Technical differentiation</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Skild AI</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$2.00B</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(reported ~$30M revenue in 2025, up from zero; described as growing exponentially)</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 general-purpose 'robot brain' foundation model that retrofits to diverse robot embodiments and tasks without extensive per-robot retraining.</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Licenses its "Skild Brain" robot foundation model to robot makers and industrial operators via cloud APIs/software, charging for embodiment-agnostic robot intelligence (training + inference) rather than selling hardware; revenue comes through partnerships that retrofit the model onto third-party robots (e.g., ABB and Universal Robots arms, humanoids) for manufacturing, warehousing, inspection, and delivery deployments.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Foxconn (deploying Skild Brain on robotic assembly lines building NVIDIA Blackwell GPU servers in Houston, TX), plus integration partnerships with ABB Robotics and Universal Robots; NVIDIA is both an investor and deployment partner. Strategic investors Samsung, LG, Schneider Electric, CommonSpirit, and Salesforce Ventures are likely pilot/commercial channels.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Versus closest competitor Physical Intelligence (pi-0, VLA flow-matching trained on real multi-robot teleoperation data), Skild bets on massive physics-based simulation (a "universe" of ~100,000 robot bodies) plus internet human video to produce an "omni-bodied" brain that controls unseen embodiments (quadrupeds, humanoids, arms) and self-recovers from damage (lost limb, jammed wheel) without per-robot retraining. Both are CMU/Berkeley-pedigree foundation-model labs; Skild's edge is simulation-scale embodiment generalization and resilience versus PI's real-data dexterity focus.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Physical Intelligence</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$1.07B</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(multiple sources describe PI as having "no commercial products or revenue" as of early 2026; ~$1.07B-$1.1B raised across seed/Series A/Series B, latest reported valuation ~$5.6B-$11B, unverified)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general-purpose robot foundation models (π0/π0.5 flow-matching VLA) that let diverse robots perform real-world manipulation tasks like folding laundry and bagging groceries.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Licenses/provides its general-purpose robot foundation models (π0/π0.5/π0.6 VLA models) as a reusable "physical intelligence layer" that robotics partners integrate into their own hardware and fine-tune with proprietary data; reportedly moving toward a per-robot subscription (one third-party source cites ~$300/month per connected robot, unverified). Still research-first with no fully released commercial product as of early 2026.</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deployment partners include Ultra (warehouse/e-commerce order packaging robots deployed across the US) and Weave (laundry-folding robots in a live San Francisco laundromat and Bay Area businesses). Whether these are paying licensees vs. co-development partners is not publicly 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Hardware-agnostic, cross-embodiment foundation models using flow-matching action generation atop a VLM backbone, positioned as a shared "robot brain" layer reusable across many robot types, versus Skild AI (also building a general-purpose robot foundation model/"robot brain" but less publicly benchmarked on dexterous tasks like laundry folding) and Google DeepMind's RT-2/Gemini Robotics (tied more closely to Google's own platforms). PI's edge is open research output (open-sourced π0 weights/openpi) plus demonstrated generalist dexterous manipulation.</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Runway</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2018</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$1.05B</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(company-wide ~$300M ARR 2025 per third-party getLatka/unverified, up from ~$121.6M in 2024; raised $315M at $5.3B valuation Feb 2026). Robotics/GWM line is pre-revenue to early-revenue.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Generative video-AI lab whose GWM-1 general world model serves robotics: action-conditioned video rollouts act as a simulator, synthetic-data generator, and policy prior for training and evaluating robot policies.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AI video/world-model generation via tiered creator subscriptions (up to ~$76/mo) and enterprise/studio contracts (~$3K-$30K/yr), plus API access and custom model licensing partnerships (Getty Images, Lionsgate, Adobe). For robotics specifically, GWM-1 / GWM Robotics is offered via a Python SDK as a simulator and synthetic-data generator, monetized through enterprise deployment deals with robotics firms (early/pre-revenue in this segment).</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Core video customers include enterprise studios and named partners Lionsgate, Getty Images, and Adobe (preferred API creativity partner). For GWM Robotics, no specific paying robotics customers are publicly named - Runway states it is "in discussions with robotics firms for enterprise deployment," so robotics customers are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NVIDIA Cosmos and Google DeepMind Genie 3: GWM-1 is an autoregressive, real-time interactive world model built on its production-grade Gen-4.5 video stack, action-conditioned (camera pose, robot commands, audio) with strong sim-to-real validation (0.95 Pearson correlation between GWM-1 and real-world policy success). Differentiation is thinner than it appears - Runway joined NVIDIA's Cosmos Coalition and is co-developing a base model with NVIDIA, so it partly competes on its frontier video-generation lineage and execution rather than a fully distinct robotics moat.</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AMI Labs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FR</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2026</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$1.03B</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(no revenue plans yet; raised $1.03B seed at ~$3.5B valuation, March 2026)</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JEPA-based world models that learn structured representations of physical environments and predict their evolution, enabling reliable planning for robotics, industrial automation, and other physical systems.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Frontier research lab building JEPA-based world models; currently no product/revenue, planning to monetize via industry partnerships and licensing of world-model AI to sectors like industrial process control, robotics, wearables and healthcare, while open-sourcing much research/code. CEO LeBrun explicitly says it is "not your typical applied AI startup that can release a product in three months." Funded by a $1.03B seed (largest in European history) at a ~$3.5B valuation from Nvidia, Samsung, Sea, Temasek, Toyota Ventures, and French backers (Mulliez, Dassault, Publicis).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First disclosed partner is Nabla, the digital-health startup run by AMI CEO Alexandre LeBrun, which plans to deploy AMI's early models. Other industrial investors/partners (Samsung, Toyota Ventures, Publicis) signal strategic interest; broader paying customers undisclosed.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Bets on JEPA (Joint Embedding Predictive Architecture) operating in latent/embedding space rather than pixel-generation or token-prediction, plus efficient research like LeWorldModel/LeWM (~15M-param, single-GPU, ~48x faster planning). Closest named competitors are Fei-Fei Li's World Labs (also ~$1B raised, pixel/3D generative "spatial intelligence") and SpAItial ($13M seed); AMI differentiates on LeCun-led non-generative, energy-based world-model approach over generative rendering.</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Toyota Research Institute</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2016</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$1.00B</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 (corporate R&amp;D lab; internally funded by Toyota Motor Corp, ~$1B initial 5-year budget plus ongoing parent funding, no external revenue)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Corporate R&amp;D lab applying generative AI (Diffusion Policy, Large Behavior Models) to teach robots dexterous manipulation skills from demonstration, plus automated driving and materials research.</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Does not sell products or earn external revenue directly; it is a wholly-owned corporate R&amp;D subsidiary funded by parent Toyota Motor Corporation (launched 2016 with a $1B/5-year commitment) to develop AI and robotics (Large Behavior Models, Diffusion Policy) that feed into Toyota's vehicle, manufacturing, and future humanoid/home-robot products. Value accrues to the parent via technology transfer and IP, not standalone sales.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 external paying customers; its primary "customer" is parent Toyota Motor Corporation. Research is conducted via partnerships, notably with Boston Dynamics (Oct 2024, applying TRI's LBMs to the electric Atlas humanoid) and university collaborators (MIT, Stanford, and others under a $100M+ joint research program).</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Pioneered Diffusion Policy and the "Large Behavior Model" framing for learning dexterous manipulation from a few haptic/teleoperated demonstrations plus language goals, a publish-heavily academic approach distinct from product-commercialization-focused foundation-model labs like Physical Intelligence (pi-0/pi-0.5) and Google DeepMind (RT-2/Gemini Robotics). TRI's edge is deep generative-policy research depth and Toyota's manufacturing/hardware backing rather than a commercial robot product.</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Galaxea AI</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$530M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revenue in 2024; projected tens of millions of yuan in 2025 sales, targeting profitability in 2026; raised ~$290M Series B+ in April 2026 at ~$29B/CNY200B valuation; ~$596M total raised - valuation figures unverified across sources)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robot foundation models (Vision-Language-Action and World Action Models) plus full-stack hardware to enable general-purpose embodied manipulation by real-world and humanoid robots.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full-stack embodied-AI products: wheeled dual-arm and humanoid robot platforms (R1, R1 Pro, R1 Lite) plus its VLA/World-Action foundation models, sold into automotive and logistics customers for manipulation tasks, and licensed/provided to research labs and AI firms for algorithm training and real-world embodied-data collection. No recorded revenue in 2024; projected tens of millions of yuan in 2025 with profitability targeted for 2026.</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Reported 40+ clients using its robots/data for training, deployment and data collection, including Huawei Cloud, Volkswagen, Haier, Samsung, ByteDance, Physical Intelligence, Stanford University, and MIT; wheeled dual-arm platform entered large-scale deployment with automotive and logistics customers in H2 2025 (specific buyers undisclosed).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 real-world embodied data engine paired with co-developed VLA and World-Action Models and its own hardware, versus competitor Galbot which relies primarily on simulation-generated training data; also distinct from Physical Intelligence (a customer/partner) by coupling models tightly with self-built full-stack robot bodies rather than being model-only. Trade-off is higher data-collection cost and slower scaling than simulation-first peers.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Generalist AI</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$500M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(revenue figures not publicly disclosed; reportedly has early customers using GEN-1 on deployment/pilot contracts; raised $400M at $2B valuation in June 2026, &gt;$500M total)</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embodied foundation models (GEN-1) giving general-purpose robots of any form factor dexterous, reliable real-world manipulation skills that adapt across tasks and environments.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its GEN-1 embodied foundation model plus deployment to industrial operators, manufacturers, and logistics firms via forward-deployed pilot fees and integration/deployment contracts (resembling applied-AI engagements more than SaaS subscriptions) rather than selling robot hardware. Targets dexterous workflows like auto-parts kitting, box folding, and electronics packing.</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 Sacra reports early customers are manufacturers and logistics operators with repetitive-but-variable manual workflows, but no specific paying/piloting organizations are named in public sources.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Versus Physical Intelligence and Skild AI (the closest hardware-agnostic robot-brain labs), Generalist pretrains GEN-1 entirely on ~500K hours of human data and only touches real robot hardware in a final ~1 hour of task-specific adaptation, claiming 99% task reliability and ~3x faster execution; Physical Intelligence instead relies on staged imitation plus autonomous RL on real robots, and Skild emphasizes a robot-agnostic "Skild Brain" with OEM partnerships.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Decart</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IL</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$450M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(reportedly already generating "millions" and described as profitable from day one; raised ~$446-450M total, ~$4B valuation, having spent under $10M of investor capital - exact revenue figure not publicly disclosed)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real-time foundational world models (Oasis) and ultra-optimized AI infrastructure, generating interactive simulated 3D environments usable as synthetic training data for embodied/Physical AI agents.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Dual revenue: licenses its "DOS" GPU-optimized inference/training stack to cloud providers, hyperscalers, and AI labs to cut their compute costs, while also offering its real-time world/video models (Oasis for physical-AI/robotics simulation and synthetic training data; Lucy/Mirage for interactive media) as products. Says it has been profitable nearly from day one, funding compute via revenue.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Amazon (AWS, including a chips/Trainium-related deal) and NVIDIA are named strategic customers/partners; several Series B investors (e.g., Adobe, Toyota, eBay ventures) are described as both customers and investors. Specific robotics/automaker users of Oasis are not publicly 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Focuses on real-time, low-latency interactive world models generated frame-by-frame (Oasis went viral as a real-time playable Minecraft-style demo), differentiating on speed/latency and a vertically integrated optimized inference stack (DOS) versus offline-render video/world models from OpenAI (Sora) and Google (Veo 3). For robotics simulation, competes with NVIDIA's Omniverse/Cosmos world-model approach but emphasizes generative real-time environments rather than physics-engine-based simulation.</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Rhoda AI</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$450M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figures public; running paid production evaluations/deployments with industrial customers after March 2026 stealth exit; raised $450M Series A at a $1.7B valuation led by Premji Invest)</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robot foundation models that pre-train on internet-scale video, then use closed-loop video-predictive control (Direct Video Action) to run commercial/industrial robots in real-world manufacturing and logistics.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robotic automation systems powered by its FutureVision foundation model to industrial customers (manufacturing, logistics, automotive, ecommerce), with a stated plan to also license the model as an "intelligence layer" to third-party robot hardware/software makers over time. Currently focused on deploying its own robot systems for production workflows.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 the company cites "leading industrial partners" across automotive, manufacturing, logistics, and ecommerce, and one high-volume manufacturing evaluation (component-processing in under two minutes/cycle exceeding customer KPIs), but no customer organizations are named publicly as of the March 2026 stealth exit.</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Physical Intelligence (pi0/VLA action models) and Skild AI, Rhoda's "Direct Video Action" (DVA) architecture skips an explicit language/VLA layer and instead pre-trains on internet-scale video, predicts future states directly as video, and converts those into actions in a closed loop every few hundred milliseconds for physics-aware control. This video-predictive, closed-loop approach contrasts with the more open-loop, language-conditioned VLA policies of its peers, though the differentiation is unverified beyond company claims.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Field AI</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$405M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(revenue figure not publicly disclosed; signals include oversubscribed round, "rapid customer adoption," and multiple expansion contracts across hundreds of real-world deployments)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"physics-first" Field Foundation Models (robot brains) enabling risk-aware autonomous navigation across robot embodiments, humanoid, legged, wheeled, flying, without prior maps or GPS.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Licenses its hardware-agnostic "Field Foundation Models" (robot brain software) to enterprises that deploy them on their own/third-party robot fleets across industrial sites; revenue comes from customer contracts plus multiple expansion contracts, with large customers running thousands of robots across hundreds of construction, energy, mining, and inspection sites.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Named/identified piloting and paying customers include SAP (physical-AI robotics pilots announced Nov 2025) and BHP (strategic investor via BHP Ventures, mining use); FieldAI also states it works with three to five of the top construction companies in Japan and the U.S. (specific firms not named), plus energy, manufacturing, urban delivery, and federal deployments.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Versus Physical Intelligence and Skild AI (both pursuing data-scaled VLA generalist "brains"), FieldAI takes a "physics-first" approach: its Field Foundation Models incorporate a Belief World Model that natively reasons about physics, risk, and uncertainty for map-free, risk-aware navigation in unstructured environments across embodiments, rather than retrofitting vision/language models or relying chiefly on massive sim/crowd-sourced data scale.</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Hugging Face</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2016</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$400M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(company-wide ~$130M revenue in 2024, up from ~$70M in 2023; LeRobot/robotics hardware is an early-stage line within this, revenue not broken out)</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Open-source AI platform whose LeRobot division builds robot-learning tools and open vision-language-action models (e.g. SmolVLA) that run on consumer hardware to make robotics AI accessible.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Hugging Face monetizes its open-source AI Hub via Pro ($9/mo) and Enterprise ($20/user/mo) subscriptions, pay-per-use Inference Providers/API fees, and cloud-partner referral revenue (AWS, Azure); the LeRobot/Pollen Robotics division adds robot hardware sales such as the ~$100 SO-100/SO-101 arms, a ~$2,500 LeRobot humanoid kit, and the Reachy 2 robot at ~$70,000, while the models (e.g. SmolVLA) themselves are free and open.</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Hub Enterprise has 2,000+ paying organizations (e.g. Google, Microsoft, Amazon, Meta, Intel, Grammarly are public Hugging Face customers/partners). On the robotics side, Reachy 2 units are deployed in research labs including Cornell and Carnegie Mellon.</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Physical Intelligence (pi0/pi0.5) and NVIDIA (GR00T N1.5): LeRobot differentiates on a fully open, community-data-driven stack and extreme efficiency, with its 450M-parameter SmolVLA running on a single consumer GPU and reportedly outperforming much larger VLAs, plus uniquely low-cost open hardware (~$100 SO-100 arm) tying models to accessible robots rather than proprietary fleets.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Robotics &amp; AI Institute</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2022</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$400M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 (corporate-funded research institute; ~$400M+ initial Hyundai funding, no product revenue)</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Research institute developing reinforcement-learning and generalizable mobile-manipulation policies for humanoid and quadruped robots to make machines smarter, more capable, and useful in human environments.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 (research/open-source) - it is a research institute, not a revenue-generating business. It is funded by a single corporate sponsor, Hyundai Motor Group, which committed an initial investment of over $400 million to launch it in 2022; Hyundai (which also owns Boston Dynamics) bankrolls long-horizon, pre-commercial R&amp;D in cognitive AI, athletic AI, and robot hardware rather than monetizing products.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 paying customers; it operates as a sponsored research lab. Its primary external counterpart is Boston Dynamics (a sister Hyundai-owned company), with which it partnered in Feb 2025 to apply reinforcement learning to the Atlas humanoid. It also has a research framework agreement with ETH Zurich (Marco Hutter's group, new Zurich office) and buys Unitree quadrupeds for testing. No commercial buyers 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deep legged-locomotion and reinforcement-learning expertise under Marc Raibert (Boston Dynamics founder) and Marco Hutter (ANYmal/ETH), focusing on generalizable RL policies for humanoids and quadrupeds rather than shipping commercial robots. Unlike Layer-1 RFM peers such as Boston Dynamics (its own commercialization-focused sister company) and Physical Intelligence/Skild AI, it competes on long-horizon, non-commercial research freedom backed by patient single-sponsor capital rather than near-term product or paying customers.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Dexterity</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2017</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$291M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(revenue figures not publicly disclosed; multi-year commercial deployments with FedEx, UPS, GXO and a 1,500-robot Sumitomo contract; raised $95M Series B at a $1.65B valuation in March 2025, ~$291-300M total funding)</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Physical AI foundation models that give industrial and warehouse robots human-like dexterity to perceive, reason, and manipulate objects in unstructured logistics and manufacturing environments.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AI-powered industrial manipulation robots (e.g., the DexR/Mech two-armed roving robots) for warehouse and logistics tasks such as truck loading/unloading, palletizing, depalletizing, singulation, and sortation, primarily via a Robots-as-a-Service (RaaS) subscription model rather than one-time hardware sales. It also partners with OEMs (e.g., Kawasaki Heavy Industries for intelligent robot arms; ASRock Rack for edge AI supercomputers) to embed its Physical AI software stack.</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customers/partners include FedEx (co-developed the DexR trailer-loading robot), UPS, GXO Logistics, and Sumitomo Corp. (2022 contract to deploy ~1,500 robots across Japanese warehouses by 2026; also a strategic investor). Kawasaki and ASRock Rack are technology/OEM partners.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Unlike pure foundation-model players such as Physical Intelligence (embodiment-agnostic manipulation models, no full robot) and Skild AI (general-purpose "robot brain" software), Dexterity ships a full vertically integrated stack: its modular Physical AI architecture (foundation-model decision engines plus specialized manipulation agents, including a state-of-the-art 3D Box Packing Agent) runs on its own purpose-built dual-arm Mech/DexR hardware deployed in live enterprise logistics operations. Its edge is industrial-grade, production-deployed manipulation tied to owned hardware rather than a hardware-agnostic model API.</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Covariant</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2017</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$222M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(commercial deployments via integrators; a third-party source claims "$100M+ ARR" but this is unverified and inconsistent with its acqui-hire outcome). One verified transaction: ~$400M from Amazon for a non-exclusive model license in 2024.</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AI robotic foundation models (RFM-1) enabling warehouse robots to perceive, reason, and manipulate diverse objects via the Covariant Brain for pick-and-place automation.</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Pre-acquihire, Covariant licensed its "Covariant Brain" AI software (and later RFM-1 foundation model) to warehouse/logistics operators and sold integrated AI-powered robotic picking systems, typically delivered through robot-arm integrator partners (ABB, KNAPP) on commercial deployment contracts with ongoing support. In Aug 2024 it pivoted to a licensing/IP model when Amazon paid ~$400M ($380M up front + $20M to investors) for a non-exclusive license to its models and hired its three co-founders.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System integrators and operators including ABB, KNAPP, Bastian, Fortna, Radial, and Otto Group; end markets named include fulfillment/distribution, apparel, grocery, health and beauty, and pharmaceuticals. Amazon became the marquee licensee in 2024.</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Built a single "universal" robot foundation model (RFM-1), trained on its own multimodal warehouse manipulation data, claiming generalist pick-and-place across diverse unseen SKUs rather than per-task programming. Versus closest Layer 1 peers Physical Intelligence (pi-0) and Skild AI, Covariant's edge was real-world warehouse-scale operational data and live integrator deployments, though that advantage eroded after its founders/IP largely moved to Amazon.</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Dyna Robotics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$144M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(specific figures not publicly disclosed; company claims proven commercial viability via paying deployments and 99.4% success in 24/7 operation; raised $143.5M total funding at ~$600M valuation, unverified)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robot foundation models (DYNA-1) enabling low-cost robotic arms to perform fully autonomous, round-the-clock dexterous manipulation tasks for commercial deployment toward physical AGI.</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Robots-as-a-Service (RaaS): deploys low-cost robotic arms running its DYNA-1 foundation model at customer sites and charges a recurring monthly per-robot subscription bundling hardware, software, maintenance, and continuous model updates, replacing capex with opex for service businesses.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 specific named accounts publicly disclosed; company states robots are deployed and running ~16-24 hrs/day at hotels, restaurants, laundromats, and gyms. Third-party commentary speculates facilities-management firms (Compass, Sodexo) as potential customers, but these are unverified.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Unlike Physical Intelligence (pi0/pi0.5), which positions as a model provider partnering with third parties for deployment, Dyna verticalizes, it builds and deploys its own commercial-grade robots and optimizes for customer ROI rather than benchmark success rates, using a single-weight generalist model plus a proprietary reward model enabling nightly self-improvement from production data. Versus Skild AI, similarly more deployment/commercial-traction focused than research-stage.</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Sereact</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DE</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2021</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$140M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(specific revenue figure not publicly disclosed; raised $110M Series B in April 2026, &gt;$140M total; 200+ live deployments and 1B+ picks indicate commercial traction)</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Cortex robotic-brain AI software (a VLA model fused with a world model) giving warehouse and industrial robots general-purpose perception and manipulation skills.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its Cortex robotic-brain AI software to warehouse/logistics and industrial operators, deployed largely on a Robot-as-a-Service (RaaS) basis where customers pay recurring fees for AI-driven pick-and-place running on existing third-party robot hardware (hardware-agnostic software, not robots). Reports customers saving up to ~EUR 111,000/month per deployment; exact pricing structure (per-pick vs subscription vs license) not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deployed/paying customers include BMW, Mercedes-Benz, Daimler Truck, PepsiCo, Austrian Post, Rohlik Group, Active Ants, bol., Monta, MS Direct, and DeltiLog. Over 200 systems live across Europe, having completed 1B+ production picks.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Covariant (RFM-1, emphasizing cross-fleet learning) and Physical Intelligence (general API platform layer), Sereact's Cortex 2.0 fuses a vision-language-action model with a world model that rolls out candidate future trajectories against learned physics and scores them for stability/risk/efficiency before acting. It is fully hardware-agnostic software (any robot arm), with claimed scale leadership in deployed AI picking robots and very low human-intervention rate (~1 in 53,000 picks).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Qiongche Intelligence (穹彻智能)</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$137M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(single-scenario orders reported &gt;100 units; no revenue figure publicly disclosed)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 force-centered embodied 'brain' large model combining multimodal models with force-feedback data, enabling general robots to learn manipulation skills like grasping at low cost.</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its "Noematrix Brain" force-centered embodied-AI software stack (large models, atomic skill library, software framework and developer toolchain) plus integrated robot solutions to industrial and service-robot deployers, monetized via per-scenario deployment orders and software/platform licensing; tightly coupled to robot hardware from strategic incubator/affiliate Flexiv (非夕科技). Early commercial traction reported as single-scenario orders exceeding 100 units.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Largely undisclosed by name. Reported deployments/pilots span manufacturing (automotive seat processing, paint grinding via Flexiv adaptive robots), retail operations, logistics picking, and pharmaceutical sorting; specific paying customer organizations are not publicly named beyond the Flexiv ecosystem relationship.</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a "force-centered" foundation model that fuses multimodal perception with force-feedback/tactile data (leveraging Flexiv's force-control adaptive robots) plus a dual-model architecture (physical-world model + robot-behavior model), targeting contact-rich manipulation. Versus vision-action-centric Chinese peers like X Square Robot (WALL-A) and Galbot, the force/tactile emphasis is the main claimed edge; co-founder Lu Cewu's academic pedigree adds credibility but the manipulation-foundation-model space is crowded, making execution and force-data moat the key bet (some specifics unverified).</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Scout AI</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$115M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($11M in DoD contract bookings in first year; $115M total funding raised - $15M seed plus $100M Series A)</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Fury, a camera-only Vision-Language-Action foundation model that gives defense and field robots autonomous perception and motor control in GPS- and comms-denied environments.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Sells/licenses its camera-only VLA foundation model "Fury" (plus the "Ox" C2 autonomy orchestrator) to the U.S. military via DoD/Department of War contracts, and embeds Fury into its own G01 ground and A01 aerial vehicles as well as partner robot platforms. Revenue comes from defense autonomy contracts and prime-integration deals rather than commodity robot sales.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U.S. Department of War/DoD (named customer), including programs xTechOverwatch and a 1st Cavalry Division integration on the Polaris mRZR for logistics/CASEVAC. Partnered exclusively with Textron Systems on the Army UxS autonomy contract; Booz Allen Ventures is a strategic investor.</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Fury is a defense-specific, camera-only VLA model that runs fully on-edge on a single COTS camera and low-power inference chip in GPS/comms-denied environments, versus Anduril's Lattice (sensor-fusion C2 software tied to its own hardware ecosystem) and Physical Intelligence (general-purpose commercial VLA not hardened for defense). Differentiation rests on a hardware-agnostic, no-cloud, defense-purpose-built model rather than a broad robotics or general C2 platform.</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Genesis AI</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$105M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(raised $105M seed co-led by Eclipse and Khosla Ventures; no revenue disclosed, commercialization terms not yet finalized as of May 2026)</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 universal robotics foundation model (GENE-26.5) and full-stack platform for general-purpose physical AI, using a proprietary physics engine to generate synthetic training data for dexterous manipulation.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Plans to monetize a full-stack robotics foundation model (GENE-26.5) plus proprietary hardware: licensing the AI model and human-scale dexterous robotic hand to robotics/automation customers on multi-year engagements (3-5 years), and selling/licensing its data-collection glove to pharma, manufacturing, and lab operators. Commercialization terms are still being finalized ("haven't nailed the details yet").</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Founders say they are "signing customers" and "in talks with a lot of customers" for the data-collection glove (pharma, manufacturing, lab settings), but no paying or piloting organizations are named publicly.</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Physical Intelligence and Skild AI (both building robot foundation models), Genesis AI differentiates via a data-centric, fully in-house physics-simulation/data engine combining high-fidelity synthetic data with real-robot data, plus a vertically integrated "full-stack" approach pairing the model with a purpose-built human-scale dexterous robotic hand for direct human-to-robot skill transfer, where Physical Intelligence and Skild focus primarily on model software.</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Beijing Humanoid Robot Innovation Center</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$98M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(nonprofit; raised ~$100M / ~700M yuan first round Feb 2026; specific product revenue figures not publicly disclosed)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embodied-AI foundation models and humanoid robots; its Pelican-VL "brain" handles perception-to-execution reasoning and action across diverse robot bodies, plus Tiangong hardware platform.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As a Beijing government-backed nonprofit innovation center (founded Nov 2023), it is primarily funded by state-linked sources: a ~700M yuan (~$100M) first round led by the Beijing Robotics Industry Development Investment Fund, E-Town Capital, Beijing Gaojingjian fund and TH Capital, plus strategic investors Baidu/Alibaba and Kyland. It also generates revenue by selling/deploying Tien Kung humanoid robots and the Tian Yi platform into factories and warehouses and licensing toolchains, while open-sourcing models (Pelican-VL) and the Tien Kung 3.0 platform to build an ecosystem.</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industrial deployments include Foton Cummins (Tien Kung 2.0 and Tian Yi 2.0 running autonomous bin pickup/transport/placement on an engine production line), plus pilots reported with Cummins and Bayer. Strategic/investor partners include Baidu, Alibaba and Kyland Technology. A ~9,700 sqm pilot manufacturing line targets 5,000 units/year capacity.</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a fully open-sourced full-stack platform (Tien Kung 3.0 hardware designs, motion-control frameworks, training datasets, and the Pelican-VL/Pelican-Unify 1.0 embodied "brain," which ranked No. 1 on WorldArena), contrasting with closed/hardware-led peers like Unitree and the Nvidia-GR00T-dependent Fourier GR-1. Its claimed edge is whole-body high-dynamic motion control fused with tactile interaction plus a unified perception-to-action model, vs Nvidia Isaac GR00T N1 which is a model others (including X-Humanoid) adapt rather than a vertically integrated robot.</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RLWRLD</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KR</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$41M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(no revenue disclosed; RLDX-1 unveiled May 2026 and engagements are PoC/MOU stage. ~$41M total seed funding raised: $15M Seed 1 in Apr 2025 + $26M Seed 2 in Feb 2026)</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dexterity-first robotics foundation models (RLDX-1) that let high-DoF robot hands and humanoids grasp, pour, and use tools autonomously across diverse industrial embodiments.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Develops the RLDX-1 dexterity-first robotics foundation model (8.1B params) and monetizes via enterprise "Robotics Transformation (RX)" engagements - joint benchmark development, proof-of-concept deployments, and licensing/deploying its policies onto partners' robot embodiments (e.g. WIRobotics Allex humanoid, Franka). Open checkpoints are published on Hugging Face for adoption, with revenue intended from industrial/logistics/hospitality automation projects rather than from selling the open weights themselves.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Running PoC/RX and benchmark projects with 10+ large enterprise partners; named: CJ Logistics (Nov 2025 MOU + equity), Lotte Hotel (lead hospitality operator in Korea's K-Humanoid Alliance, back-of-house humanoid deployment targeted 2029), plus strategic backers/partners LG Electronics, SK Telecom, KDDI, ANA Holdings, Mitsui Chemicals, and Shimadzu. Hardware partners include WIRobotics, Enactic, Origami Robotics, Proception AI, and NVIDIA.</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Positions RLDX-1 as "dexterity-first" - optimized for high-DoF robot hands (grasping, pouring, tool use) rather than whole-body locomotion, and reports beating Physical Intelligence's pi-0/pi-0.5 and NVIDIA's GR00T N1.5/N1.6 on manipulation benchmarks, its two closest named competitors in the robot foundation model layer. Differentiation is the hand-manipulation focus plus human-technique training data (body-cam-instrumented workers) and multi-embodiment portability; durability vs better-capitalized PI and NVIDIA is unproven.</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Odyssey</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$27M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(API not yet generally available; ~$27M+ total funding raised including $18M Series A led by EQT Ventures, plus investment from NVentures/NVIDIA, Samsung Next, GV, Air Street Capital, and angels including Jeff Dean, Elad Gil, Garry Tan, Kyle Vogt, Guillermo Rauch)</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autoregressive, general-purpose interactive world models that stream explorable 3D video frame-by-frame, usable for robotics, AV, gaming, and simulation training.</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 early commercialization: builds proprietary real-time interactive world models (Odyssey-2 Pro, Starchild-1, Agora-1) and is monetizing via a developer API ("coming soon") that lets companies in robotics, gaming, AV, education, and defense integrate streaming explorable 3D worlds and generate synthetic training environments (e.g., integration with NVIDIA Isaac Sim). Currently offers free web research previews (experience.odyssey.ml) rather than paid product tiers.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 named paying customers publicly disclosed; relationships are investor/ecosystem partnerships (NVIDIA via NVentures, Samsung Next) and a technical integration with NVIDIA Isaac Sim for robotics training. Paying/piloting customers: undisclosed.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autoregressive, real-time interactive video that streams explorable frames (~40ms/frame, 720p/22fps) with multimodal synchronized audio (Starchild-1) and multi-agent shared-world coherence via separating world state from rendering (Agora-1), vs. World Labs' Marble, which produces persistent/downloadable static 3D scenes rather than live-controllable streams, and vs. Google DeepMind's Genie 3, a comparable real-time interactive world model but closed/not API-accessible. Also differentiated by purpose-built backpack multi-sensor (6 cameras, 2 lidars, IMU) real-world data capture rig.</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Cross-Dimensional Intelligence (跨维智能 / DexForce Technology Co., Ltd.)</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2021</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(publicly reported revenue at the hundred-million-yuan / ~100M+ RMB annual level; raised several hundred million yuan A1&amp;A2 round in July 2025 led by Chengdu Kechuang Investment and Hongtai, with Lenovo Capital as existing investor)</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DexVerse engine-driven Sim2Real VLA models and general grasping/manipulation policies (PickWiz, X-Wiz brain, W1 humanoid) for industrial robots across 50+ industries.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DexVerse-engine-driven Sim2Real vision/VLA manipulation systems (3D vision sensors, grasping/insertion/assembly policy software like PickWiz, and the X-Wiz embodied "brain") to industrial manufacturers, deployed via integration, configuration and training services on robot arms; also commercializing the DexForce W1/W1 Pro humanoid for factory scenarios. Effectively project-based industrial automation deployments plus hardware-software product sales rather than off-the-shelf SKUs.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end customers include GAC Aion (automaker), CRRC/Zhong Che (rail), and appliance makers Midea, Haier and Hisense; broadly serves leading automakers, new-energy battery manufacturers, 3C electronics, semiconductor, photovoltaic and aerospace firms. Company claims 100+ cumulative customers across 50+ industry segments.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Built on its proprietary DexVerse Sim2Real engine that auto-generates large-scale synthetic 3D data to train and deploy manipulation policies (claimed &gt;99.9% grasp success at millimeter accuracy in semi-structured industrial scenes), giving it deeper real-world industrial deployment depth than research-stage US foundation-model peers like Physical Intelligence and Skild AI. Versus Chinese embodied-AI rivals such as Galbot, its differentiation is the established industrial revenue base and Sim2Real-first data pipeline rather than teleoperation/real-data collection.</w:t>
            </w:r>
          </w:p>
        </w:tc>
      </w:tr>
    </w:tbl>
    <w:p/>
    <w:p>
      <w:pPr>
        <w:pStyle w:val="Heading3"/>
      </w:pPr>
      <w:r>
        <w:rPr>
          <w:rFonts w:ascii="Georgia" w:hAnsi="Georgia"/>
        </w:rPr>
        <w:t>Early-stage / undisclosed funding (15)</w:t>
      </w:r>
    </w:p>
    <w:tbl>
      <w:tblPr>
        <w:tblW w:type="auto" w:w="0"/>
        <w:jc w:val="center"/>
        <w:tblLayout w:type="fixed"/>
        <w:tblLook w:firstColumn="1" w:firstRow="1" w:lastColumn="0" w:lastRow="0" w:noHBand="0" w:noVBand="1" w:val="04A0"/>
      </w:tblPr>
      <w:tblGrid>
        <w:gridCol w:w="1536"/>
        <w:gridCol w:w="1536"/>
        <w:gridCol w:w="1536"/>
        <w:gridCol w:w="1536"/>
        <w:gridCol w:w="1536"/>
        <w:gridCol w:w="1536"/>
        <w:gridCol w:w="1536"/>
        <w:gridCol w:w="1536"/>
        <w:gridCol w:w="1536"/>
      </w:tblGrid>
      <w:tr>
        <w:trPr>
          <w:tblHeader w:val="true"/>
        </w:trPr>
        <w:tc>
          <w:tcPr>
            <w:tcW w:type="dxa" w:w="180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Company</w:t>
            </w:r>
          </w:p>
        </w:tc>
        <w:tc>
          <w:tcPr>
            <w:tcW w:type="dxa" w:w="547"/>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HQ</w:t>
            </w:r>
          </w:p>
        </w:tc>
        <w:tc>
          <w:tcPr>
            <w:tcW w:type="dxa" w:w="605"/>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Fnd</w:t>
            </w:r>
          </w:p>
        </w:tc>
        <w:tc>
          <w:tcPr>
            <w:tcW w:type="dxa" w:w="893"/>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Funding</w:t>
            </w:r>
          </w:p>
        </w:tc>
        <w:tc>
          <w:tcPr>
            <w:tcW w:type="dxa" w:w="151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Revenue status</w:t>
            </w:r>
          </w:p>
        </w:tc>
        <w:tc>
          <w:tcPr>
            <w:tcW w:type="dxa" w:w="223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What they do</w:t>
            </w:r>
          </w:p>
        </w:tc>
        <w:tc>
          <w:tcPr>
            <w:tcW w:type="dxa" w:w="223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Business model</w:t>
            </w:r>
          </w:p>
        </w:tc>
        <w:tc>
          <w:tcPr>
            <w:tcW w:type="dxa" w:w="180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Customers</w:t>
            </w:r>
          </w:p>
        </w:tc>
        <w:tc>
          <w:tcPr>
            <w:tcW w:type="dxa" w:w="2059"/>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Technical differentiation</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Alibaba (Tongyi robotics task force)</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2025</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 (internal R&amp;D unit of profitable parent Alibaba; the robotics models themselves are pre-revenue/open-source, while parent group revenue is multi-billion and profitable)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Internal Tongyi/Qwen task force extending Alibaba's multimodal foundation models into vision-language-action and embodied "robot brain" systems (Qwen-VLA, RynnBrain) for generalist robot control across platforms.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Not a standalone revenue line: the Qwen/Tongyi robotics group releases its VLA "robot brain" models (Qwen-VLA, RynnBrain, built on Qwen3-VL) as open-source/free downloads to drive adoption, then monetizes indirectly by funneling embodied-AI workloads onto paid Alibaba Cloud (Model Studio/Bailian) GPU, inference, and API infrastructure, and by improving automation in Alibaba's own logistics (Cainiao warehouses) and e-commerce operations. Parent Alibaba's revenue comes from cloud, e-commerce, and logistics, not robot sales.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Primarily internal/affiliate to date: Alibaba Cloud and logistics arm Cainiao (automated warehouse robot fleets) are the named deployment targets, plus open-source developers consuming the models via Hugging Face/GitHub. No external paying robotics OEM customers are publicly disclosed as of mid-2026; broader "ecosystem of deployment partners" is stated but unnamed.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Positions Qwen-VLA/RynnBrain as a single unified, open-weight generalist VLA controlling diverse hardware (single-arm, dual-arm, humanoid) without platform-specific retraining, leveraging Qwen3-VL multimodal backbone plus proprietary Taobao/Cainiao real-world data and Alibaba Cloud scale. Closest named competitors are Nvidia (GR00T/Isaac, also foundation-model-for-robots but tied to Nvidia hardware/closed stack) and Google DeepMind (Gemini Robotics / RT-2, more closed); Alibaba's differentiation is the open-source, China-domestic, cloud-distribution play rather than a clear architectural moat.</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Allen Institute for AI (Ai2)</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2014</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 (nonprofit; ~$110M annual budget funded by endowment and grants, not product revenue).</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Open-source robot foundation model (MolmoAct) that reasons in 3D space to plan and execute real-world manipulation tasks, released fully open with weights, data, and code.</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 (research/open-source). As a 501(c)(3) nonprofit founded by Paul Allen, Ai2 is funded by the Paul G. Allen estate/endowment plus grants and partnerships - notably a $152M public-private OMAI grant (~$75M NSF, ~$77M Nvidia); it releases MolmoAct models, weights, and datasets fully open rather than selling them, with annual revenue/expenses around $110M.</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Stanford School of Medicine researchers are piloting MolmoAct 2 to automate repetitive lab manipulation in CRISPR gene-editing workflows. As open-source models, broader adopters are the research/robotics developer community; no paying customers (nonprofit, free release).</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MolmoAct is an "Action Reasoning Model" that explicitly reasons in 3D space to plan before acting, and is released fully open (weights, training code, and a 720-hour bimanual YAM dataset). Versus Physical Intelligence's pi0.5 (closed weights) it reports higher LIBERO/real-world success and ~37x faster inference; versus Nvidia GR00T N1.7 (humanoid-focused, partially open) it differentiates on full openness and 3D spatial-reasoning planning.</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Amazon Robotics AI</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2003</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 (cost-center within Amazon; no standalone robotics revenue disclosed). Amazon parent is profitable, but DeepFleet generates savings rather than direct revenue.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AI foundation models (DeepFleet) that coordinate and route Amazon's 1M+ warehouse mobile robots, predicting traffic patterns to cut travel time and boost fleet efficiency ~10%.</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Internal cost-reduction division of Amazon, not a standalone revenue generator: DeepFleet foundation models coordinate Amazon's 1M+ warehouse mobile robots across 300+ fulfillment centers to cut robot travel time ~10%, lowering fulfillment operating costs and speeding delivery. Robotics spend is absorbed as fulfillment infrastructure capex/opex; the models are not licensed or sold externally.</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Sole "customer" is Amazon's own fulfillment/logistics operations (300+ facilities worldwide). No external paying or piloting customers; predecessor Kiva Systems' third-party clients were phased out after the 2012 acquisition.</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Claims to be the first multi-agent foundation model for fleet-scale robot coordination (DeepFleet's RC/RF/IF/GF architectures, trained on real movement data from hundreds of thousands of robots), versus rule-based/optimization traffic systems from warehouse-automation peers like Symbotic and Zebra/Fetch Robotics. Key moat is proprietary fleet-scale operational data (1M+ robots) that named competitors cannot match.</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BAAI / Zhiyuan Research Institute (Beijing Academy of Artificial Intelligence)</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2018</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 (nonprofit; annual operating budget reported in the multi-hundred-million-yuan range, unverified)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Non-profit AI lab building open-source RoboBrain embodied foundation models that give robots unified perception, 3D spatial reasoning, and manipulation planning for general-purpose and humanoid robotics.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Non-profit research institute funded primarily by the Beijing Municipal Government (Beijing Municipal Science &amp; Technology Commission, Zhongguancun Science Park) and China's Ministry of Science and Technology, supplemented by contributions from founding member companies (Baidu, Alibaba, Tencent, ByteDance, Xiaomi, Megvii) and academic partners (Tsinghua, Peking University, CAS). It does not sell products; RoboBrain/FlagOpen models are released open-source, with value captured indirectly via spin-outs it incubates (e.g., XYZ Embodied AI) and an ecosystem of 20+ robotics partners.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Not a paying-customer model. Adopters/ecosystem partners of RoboBrain and RoboOS include 20+ Chinese robotics firms; BAAI incubated XYZ Embodied AI (founded Aug 2025, raised ~1B yuan). Government sponsors (Beijing municipality, MOST) are the de facto funders rather than customers.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RoboBrain 2.0/2.5 positions as an open-source embodied vision-language "brain" emphasizing unified perception, 3D spatial reasoning, and task planning (7B and 32B variants), paired with the RoboOS cloud orchestration platform - distinct from NVIDIA Isaac GR00T (an open VLA action model for humanoids, Apache-2.0) and Physical Intelligence's pi0 (closed-weight flow-matching VLA action policy). BAAI differentiates on being a fully open, China-sovereign, hardware-agnostic reasoning/planning layer plus fleet orchestration rather than a single end-to-end action policy.</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Baidu, Inc.</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2000</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profitable (Baidu group; Q3 2025 AI Cloud revenue ~RMB 6.2B, +21% YoY; robotics/humanoid cloud vertical revenue reportedly doubled QoQ in Q4 but remains early-stage)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Chinese tech giant applying its ERNIE multimodal foundation models toward embodied AI and robotics, partnering with robot makers (e.g. AgiBot) to power perception and robot action.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Baidu monetizes its ERNIE foundation models for robotics indirectly: it licenses/serves the multimodal ERNIE (Wenxin) models to robot makers and sells the underlying AI Cloud compute and Qianfan MaaS platform (subscription + usage-based) that powers their embodied-AI development, rather than selling robots itself. Core revenue still comes from online marketing/search plus the growing AI Cloud (RMB 6.2B in Q3 2025), within which a humanoid-robotics cloud vertical is an emerging line.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 makers integrating ERNIE/Wenxin: UBTECH (Wenxin LLM integrated into its Walker S humanoid for perception, intent understanding and task planning) and AgiBot (cited as an embodied-AI partner). Broader AI Cloud/Qianfan enterprise customers are undisclosed by name in the robotics context.</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Unlike pure embodied-AI model labs, Baidu pairs a frontier omni-modal LLM (ERNIE 5.0, jointly modeling text/image/audio/video) with at-scale AI Cloud infrastructure, positioning it as the model-plus-compute backbone for Chinese robot OEMs rather than a competing robot/VLA builder. Closest named rivals supplying brains to the same robots are DeepSeek (partnered with UBTECH on multimodal embodied reasoning) and AgiBot's own in-house GO-2 embodied foundation model; Baidu's edge is its integrated cloud/MaaS distribution and breadth of multimodal capability versus those model-only or vertically-integrated competitors.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Boston Dynamics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1992</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(unverified ~$130M-$300M estimated 2025 revenue per third-party estimates; Spot and Stretch are commercially shipping, Atlas is pre-commercial/early-customer). Owned by Hyundai; standalone profitability not publicly disclosed.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advanced mobile robots (Atlas humanoid, Spot quadruped, Stretch), now using a Large Behavior Model with TRI for learned full-body humanoid control of manipulation and locomotion.</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and leases mobile robots plus software/support subscriptions: Spot quadrupeds for industrial inspection (energy, construction, utilities), Stretch for warehouse case-unloading, and the electric Atlas humanoid for factory assembly/material handling. Owned by Hyundai Motor Group; Atlas production is contracted out to anchor customers under multi-year industrial deployment agreements.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Spot: 1,000+ enterprise customers / 2,000+ units across 40+ countries. Stretch: DHL Supply Chain, Maersk, H&amp;M, Gap, Otto Group/Hermes. Atlas: 2026 production fully allocated to Hyundai's Robotics Metaplant Application Center (RMAC) and Google DeepMind; third-party Atlas pilots not expected until ~2027.</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Versus Tesla Optimus and Figure AI, Atlas leads on dynamic whole-body mobility (electric high-torque actuation, ~56 DoF, agile locomotion) and uniquely uses a single Large Behavior Model (with Toyota Research Institute) that controls hands and feet jointly for full-body learned humanoid control, plus Google DeepMind foundation models. Figure (BMW) and Tesla (Fremont/Austin) are further along in at-scale commercial humanoid deployment, where Atlas trails.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ByteDance Seed Robotics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 (corporate research lab; not separately monetized). Parent ByteDance is profitable with ~$150B+ annual revenue (2024, unverified for the robotics unit specifically), but the Seed Robotics team itself is pre-revenue research.</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 foundation model team building GR-3/GR-RL large-scale VLA models for long-horizon dexterous bi-manual manipulation, deployed on the in-house ByteMini two-arm mobile robot.</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An internal R&amp;D team within ByteDance's Seed AI lab (not an independent revenue entity); funded by ByteDance's core advertising/short-video profits (TikTok, Douyin) to build robot foundation models (GR-3, GR-RL/GR-Dexter) and prototype hardware (ByteMini). No standalone product sales; intended future model is embodied-AI/robotics commercialization (home and service robots) layered onto ByteDance's platform business.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 no external paying or piloting customers are public. GR-3 is deployed only internally on ByteDance's in-house ByteMini bi-manual mobile robot for lab-stage research demonstrations (table cleaning, clothes folding/hanging, shoelace lacing).</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Google DeepMind (Gemini Robotics/RT-2) and Physical Intelligence (pi-0): GR-3 differentiates via efficient fine-tuning from minimal VR-collected human trajectory data plus co-training on web-scale vision-language data, reducing dependence on costly robot trajectory collection, and via tight co-design with its own 22-DoF sphere-wrist ByteMini hardware. GR-RL adds an RL framework for long-horizon precise dexterity (e.g., first learned policy to autonomously lace shoes, 83.3% success).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Google DeepMind</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GB</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2010</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(no standalone robotics revenue broken out; ER model monetized via Gemini API token pricing, but robotics-specific figures not public)</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robot foundation models (RT-1/2/X, Open X-Embodiment, Gemini Robotics VLA) that let robots see, reason, and act on general manipulation tasks across embodiments.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Licenses robot foundation models (Gemini Robotics VLA, Gemini Robotics-ER embodied-reasoning) to robot makers, with the ER model exposed via the paid Gemini Developer API (token-based, e.g. ~$0.10/M input tokens for Flash-Lite tier; free in Google AI Studio). Robotics is a strategic AI program inside Alphabet rather than a standalone P&amp;L; Google also takes equity stakes in partner robot makers (e.g., participating in Apptronik's $350M round and subsequent Series A extension).</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Hardware partners and trusted testers integrating Gemini Robotics: Apptronik (Apollo humanoid, also a Google investment), Apptronik plus Boston Dynamics (next-gen Atlas), Agility Robotics, Agile Robots (announced March 2026), Enchanted Tools, and Franka/ALOHA platforms. These are integration/co-development partners; explicit per-deal licensing fees are not publicly 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Physical Intelligence (pi-0/pi-0.5) and Skild AI: DeepMind's edge is building the VLA directly on the frontier Gemini multimodal model (broad world knowledge, language reasoning, embodied-reasoning spatial grounding) plus the Open X-Embodiment cross-robot dataset, enabling one model to transfer across many embodiments. Backed by Alphabet's compute and equity stakes in the hardware makers it serves, competing largely on model quality and capital rather than owning robot hardware.</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Huawei Robotics / Wireless Technology Lab (Huawei CloudRobo)</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1987</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(not broken out; folded into Huawei Cloud revenue, which exceeded ~RMB 68.7B/~USD 9.5B in 2024 unverified-allocation)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Cloud-based embodied-AI platform (Pangu-powered) providing cross-robot foundation models for perception, planning and manipulation execution, plus synthetic-data, simulation and edge-cloud deployment for partner robots.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Consumption-based cloud service: monetizes Pangu-powered embodied-AI foundation models (multimodal generation, planning, execution) and an end-to-end toolchain (synthetic data, labeling, simulation, cloud-edge deployment) sold to robot OEMs via Huawei Cloud compute/API subscriptions, with the Robot-to-Cloud (R2C) protocol locking partners into Huawei's Ascend cloud. Revenue is bundled into Huawei Cloud's broader AI/compute (CloudMatrix, Pangu) and robotics-ecosystem business rather than standalone hardware sales.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Robotics OEM partners/pilots include UBTECH, Leju Robotics, Flexiv, Yijiahe, Hualong, Avant Robotics, Topstar, and Zhaowei (first 20 R2C-protocol partners plus 16 MOU signatories); deployed via the Shenzhen Bao'an Embodied AI Industry Innovation Center across 100+ ecosystem enterprises. Specific paying-vs-pilot breakdown not publicly 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Positions on a cloud-centric "brain-in-the-cloud" architecture (R2C protocol offloading perception/planning to Pangu models on Ascend, claiming 90%+ task accuracy and sub-100-micron arm precision), versus NVIDIA Isaac GR00T's on-device, Apache-2.0 open VLA foundation model running on Jetson Thor edge hardware. Unlike GR00T's open-weight/edge-inference approach, Huawei differentiates via vertical China-stack integration (Ascend silicon, Huawei Cloud, Pangu world model for synthetic data) and a closed ecosystem protocol.</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Mech-Mind Robotics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2016</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(specific revenue not publicly disclosed; private, ~500 employees, 1,500+ clients, no IPO)</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embodied-AI 'eye-brain-hand' systems combining 3D vision cameras, deep learning, and motion planning so industrial robots can perceive, plan, and manipulate objects like bin-picking and palletizing.</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industrial 3D vision hardware (Mech-Eye cameras) bundled with a software suite (Mech-Vision, Mech-DLK deep learning, Mech-Viz motion planning) to robot system integrators and manufacturers for applications like bin-picking, depalletizing, and machine tending; layers on installation, training, customization, and maintenance services. Venture-backed (over $314M raised, including a ~$155M Series C led by IDG Capital and Meituan).</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customers/partners include BMW, DHL, Honeywell, Siemens, and Yaskawa, spanning automotive OEMs, logistics, home appliances, food/beverage, and pharmacy; reports 1,500+ clients and 10,000+ cameras shipped across 50+ countries.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Versus pure 3D-camera vendors Photoneo (parallel structured-light, fast motion capture) and Zivid (HDR full-color point clouds for reflective/transparent parts), Mech-Mind differentiates as a full 'eye-brain-hand' stack, pairing its own cameras with integrated deep-learning segmentation/pose-estimation and motion-planning software rather than selling sensors alone, reportedly achieving 99%+ pick success in production.</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Meta FAIR (Embodied AI / Robotics)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2013</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 (research division of for-profit Meta Platforms; the embodied-AI/robotics unit is pre-revenue and not separately monetized; Meta corporate revenue ~$160B+/yr from advertising, unverified attribution to FAIR)</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Research division building embodied-AI foundation models (visual cortex VC-1, tactile Sparsh, Motivo behavior model, Digit Plexus tactile hardware) to give robots perception, touch, and dexterous manipulation.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Internal research division of Meta Platforms; generates no direct revenue. It open-sources its embodied-AI artifacts (VC-1, Sparsh, Motivo, Digit 360, Digit Plexus) to seed an ecosystem, while Meta's actual revenue comes from advertising on its consumer apps; the robotics research is a long-term strategic bet feeding into AR/VR, wearables, and world models rather than a standalone product line.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 paying customers for the robotics research itself. Distribution/manufacturing partners named publicly are GelSight Inc. (commercializing Digit 360 tactile sensor) and Wonik Robotics (manufacturing the next-gen Allegro Hand integrating Digit Plexus); academic collaborators include University of Washington and Carnegie Mellon (Sparsh). End "customers" are the open research community, not paying clients.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deep multimodal tactile/touch perception (Digit 360 human-level fingertip, Sparsh tactile foundation encoders, Digit Plexus standardized sensor-integration platform) released fully open-source, versus Google DeepMind (RT-2/Gemini Robotics, largely closed VLA models) and NVIDIA (GR00T/Isaac, vendor-locked simulation+hardware stack). Meta's edge is open hardware-software co-design for touch and dexterity rather than proprietary end-to-end robot platforms.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Microsoft Research Robotics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1991</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 (corporate research division; parent Microsoft revenue ~$245B FY2024, but this unit generates no direct/attributable revenue)</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Corporate research division developing large action and vision-language-action foundation models so robots can perform embodied perception-reasoning-action, including dexterous manipulation, from internet-scale video and 3D data.</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 direct revenue; it is a cost-center corporate research division of Microsoft, funded by parent-company R&amp;D budget. Outputs (e.g., the Rho-alpha VLA model, derived from Microsoft's Phi vision-language series) are intended to feed Microsoft's commercial products (Azure cloud/AI, simulation tooling) and are offered to partners via a Research Early Access Program rather than sold standalone.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 paying customers; research collaborators and early-access partners only. Named: NVIDIA (Isaac Sim synthetic data), University of Washington (Prof. Abhishek Gupta), and Johns Hopkins APL (multi-robot AI agent demo). Microsoft is recruiting robotics manufacturers, integrators, and end users into a Research Early Access Program; specific commercial customers are undisclosed.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Rho-alpha is derived from Microsoft's in-house Phi small-language-model family and adds tactile/force sensing to the standard vision-language-action stack (most rivals are vision+language only), trained heavily on NVIDIA Isaac Sim synthetic data for bimanual manipulation. Versus Google DeepMind (Gemini Robotics/RT-2) and Physical Intelligence (pi-0), it leans on a lightweight efficient-model lineage and multimodal tactile fusion rather than scaling the largest VLM backbone; still pre-product and under evaluation, so differentiation is largely research-stage.</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NVIDIA</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1993</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(NVIDIA total FY revenue ~$130B; robotics/automotive segment is a small but fast-growing line, roughly $1.7B in automotive+robotics for FY2025 - models themselves are free, revenue flows through GPU/Jetson hardware)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GR00T open vision-language-action foundation models and Cosmos world models that let generalist humanoid robots learn dexterous manipulation from human video and simulation.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NVIDIA gives away the GR00T VLA and Cosmos world models as open weights (Apache 2.0) to seed demand for the paid stack underneath: Jetson Thor edge inference modules, RTX/Blackwell GPUs and DGX systems for training, and enterprise licenses for Isaac Sim/Lab and Omniverse simulation. Robotics is a razor-and-blades play to sell silicon and full-stack software, not to monetize the models directly.</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GR00T/Isaac adopters and early-access partners include 1X Technologies, Agility Robotics, Boston Dynamics, NEURA Robotics (4NE1 humanoid), Mentee Robotics, Figure AI, Apptronik, Franka Robotics, ABB, FANUC, KUKA, Universal Robots and Yaskawa; collaborators include Google DeepMind, Disney Research and Hugging Face (LeRobot).</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Versus Physical Intelligence (pi-0/pi-0.5) and Skild AI, NVIDIA differentiates by owning the entire physical-AI stack rather than just a model: open commercially-licensable weights plus the Cosmos world-model/synthetic-data pipeline, Isaac Sim/Lab simulation, and Jetson Thor hardware for on-robot inference. Its dual-system Action Cascade (Cosmos-Reason VLM + diffusion-transformer motor policy) is hardware-agnostic across many humanoid OEMs, whereas Physical Intelligence and Skild ship models tied to fewer embodiments and lack the chip/sim flywheel.</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Stanford University (OpenVLA / academic robot learning)</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Open-source 7B vision-language-action foundation model that maps camera images and language instructions to robot actions, enabling generalist manipulation across multiple robot embodiments.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 (research/open-source). OpenVLA is an academic project (Stanford, UC Berkeley, Toyota Research Institute, Google DeepMind) with model checkpoints and training code released under MIT license; no commercial revenue model. Underlying work is funded by university/industry research labs (notably TRI and Google DeepMind sponsorship).</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 as a commercial entity. Adoption is by the open-source robotics research community and labs building on the model; OpenVLA weights/code are widely used as a default open starting point (Hugging Face openvla-7b, GitHub openvla/openvla). No paying customers.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Octo (Berkeley) and RT-2-X (Google): OpenVLA is a 7B Llama-2 backbone fused with DINOv2 + SigLIP visual encoders, trained on 970k Open-X Embodiment trajectories, and is fully open (MIT). It outperforms the 55B closed-source RT-2-X by ~16.5% absolute success rate across 29 tasks while being far smaller; differs from Octo (93M, diffusion action head, robot-data-only) by leveraging web-pretrained VLM knowledge and offering parameter-efficient fine-tuning to new robots.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Tencent Robotics X</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2018</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(lab is a Tencent internal unit; TAIROS platform explicitly positioned as non-profit-maximizing per Tencent exec, with monetization deferred to Tencent Cloud; no standalone revenue figure public)</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Tencent's robotics lab developing embodied AI, robot foundation models, and control for general-purpose robots (quadruped Max, humanoid "The Five"), plus the Tairos embodied-intelligence platform.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Operates as a "water seller" / platform provider rather than a hardware vendor: licenses its TAIROS embodied-intelligence software platform (foundation models, simulation/data tools, cloud services) to third-party robot manufacturers on a modular plug-and-play basis, monetized via Tencent Cloud compute and software/services. Its own robots (Max quadruped, "The Five"/Xiao Wu) are R&amp;D prototypes, not sold commercially. Note: an exec stated the TAIROS platform's goal "is not to make money" but to grow the industry, so monetization runs through Tencent Cloud rather than the lab itself.</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TAIROS is deployed across robot platforms from Unitree (strategic partner; the Unitree G1 "Xiao Mo" guide robot runs TAIROS at the Mogao Caves exhibition center in Dunhuang), plus PaXini, Leju, Dobot, EngineAI, AgiBot, and KEENON. These are integration/deployment partners; paid contract terms are not publicly 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Unlike vertically integrated humanoid makers Unitree and AgiBot (which sell hardware plus their own onboard AI), Tencent stays hardware-neutral and sells the "brain" layer, a cross-vendor, modular foundation-model platform (TAIROS) that any manufacturer can install. Differentiation rests on Tencent Cloud-scale compute, multimodal perception-action models, and breadth of partner integrations rather than proprietary robot hardware.</w:t>
            </w:r>
          </w:p>
        </w:tc>
      </w:tr>
    </w:tbl>
    <w:p>
      <w:pPr>
        <w:sectPr>
          <w:footerReference w:type="default" r:id="rId11"/>
          <w:headerReference w:type="default" r:id="rId12"/>
          <w:pgSz w:w="15840" w:h="12240" w:orient="landscape"/>
          <w:pgMar w:top="1152" w:right="1008" w:bottom="1008" w:left="1008" w:header="720" w:footer="720" w:gutter="0"/>
          <w:cols w:space="720"/>
          <w:docGrid w:linePitch="360"/>
        </w:sectPr>
      </w:pPr>
    </w:p>
    <w:p>
      <w:pPr>
        <w:pStyle w:val="Heading1"/>
        <w:pBdr>
          <w:bottom w:val="single" w:sz="12" w:space="2" w:color="B0882C"/>
        </w:pBdr>
      </w:pPr>
      <w:r>
        <w:rPr>
          <w:rFonts w:ascii="Georgia" w:hAnsi="Georgia"/>
        </w:rPr>
        <w:t>4. Key questions</w:t>
      </w:r>
    </w:p>
    <w:p>
      <w:pPr>
        <w:spacing w:after="100"/>
      </w:pPr>
      <w:r>
        <w:rPr>
          <w:rFonts w:ascii="Georgia" w:hAnsi="Georgia"/>
          <w:b/>
          <w:color w:val="1F3864"/>
          <w:sz w:val="21"/>
        </w:rPr>
        <w:t xml:space="preserve">Winner-take-all or fragmented?  </w:t>
      </w:r>
      <w:r>
        <w:rPr>
          <w:rFonts w:ascii="Georgia" w:hAnsi="Georgia"/>
          <w:sz w:val="21"/>
        </w:rPr>
        <w:t>Fragmented but concentrating. No single model has shown decisive cross-embodiment generalization, so roughly eight well-funded labs coexist. The outcome hinges on whether data advantages compound faster than talent diffuses.</w:t>
      </w:r>
    </w:p>
    <w:p>
      <w:pPr>
        <w:spacing w:after="100"/>
      </w:pPr>
      <w:r>
        <w:rPr>
          <w:rFonts w:ascii="Georgia" w:hAnsi="Georgia"/>
          <w:b/>
          <w:color w:val="1F3864"/>
          <w:sz w:val="21"/>
        </w:rPr>
        <w:t xml:space="preserve">Do the top three models generalize better than the rest?  </w:t>
      </w:r>
      <w:r>
        <w:rPr>
          <w:rFonts w:ascii="Georgia" w:hAnsi="Georgia"/>
          <w:sz w:val="21"/>
        </w:rPr>
        <w:t>Not demonstrably. Physical Intelligence and Skild market cross-embodiment breadth, but open models (Allen Institute MolmoAct, NVIDIA GR00T) claim parity or faster inference, suggesting the lead sits in data and distribution rather than raw capability.</w:t>
      </w:r>
    </w:p>
    <w:p>
      <w:pPr>
        <w:spacing w:after="100"/>
      </w:pPr>
      <w:r>
        <w:rPr>
          <w:rFonts w:ascii="Georgia" w:hAnsi="Georgia"/>
          <w:b/>
          <w:color w:val="1F3864"/>
          <w:sz w:val="21"/>
        </w:rPr>
        <w:t xml:space="preserve">Open or closed?  </w:t>
      </w:r>
      <w:r>
        <w:rPr>
          <w:rFonts w:ascii="Georgia" w:hAnsi="Georgia"/>
          <w:sz w:val="21"/>
        </w:rPr>
        <w:t>A real split. Closed-weight commercial labs (PI, Skild, Generalist) versus open releases (Allen Institute, Hugging Face LeRobot, NVIDIA GR00T, China's BAAI and Alibaba). Open models will likely commoditize the baseline and push commercial value toward proprietary data and deployment.</w:t>
      </w:r>
    </w:p>
    <w:p>
      <w:pPr>
        <w:spacing w:after="100"/>
      </w:pPr>
      <w:r>
        <w:rPr>
          <w:rFonts w:ascii="Georgia" w:hAnsi="Georgia"/>
          <w:b/>
          <w:color w:val="1F3864"/>
          <w:sz w:val="21"/>
        </w:rPr>
        <w:t xml:space="preserve">Where is the revenue?  </w:t>
      </w:r>
      <w:r>
        <w:rPr>
          <w:rFonts w:ascii="Georgia" w:hAnsi="Georgia"/>
          <w:sz w:val="21"/>
        </w:rPr>
        <w:t>Mostly absent: 10 entries are research, 5 pre-revenue, only a handful scaling. The layer is funded on option value, and valuations price a future licensing or royalty model that does not yet exist at scale.</w:t>
      </w:r>
    </w:p>
    <w:p>
      <w:pPr>
        <w:pStyle w:val="Heading1"/>
        <w:pBdr>
          <w:bottom w:val="single" w:sz="12" w:space="2" w:color="B0882C"/>
        </w:pBdr>
      </w:pPr>
      <w:r>
        <w:rPr>
          <w:rFonts w:ascii="Georgia" w:hAnsi="Georgia"/>
        </w:rPr>
        <w:t>5. Outlook and signal to watch</w:t>
      </w:r>
    </w:p>
    <w:p>
      <w:pPr>
        <w:spacing w:after="120"/>
      </w:pPr>
      <w:r>
        <w:rPr>
          <w:rFonts w:ascii="Georgia" w:hAnsi="Georgia"/>
          <w:b w:val="0"/>
          <w:i w:val="0"/>
          <w:sz w:val="21"/>
        </w:rPr>
        <w:t>Watch for one model deployed unmodified across three or more bodies doing ten or more unrelated tasks at customer sites. That datapoint, expected within 12 to 18 months if it arrives at all, validates the entire layer's valuation.</w:t>
      </w:r>
    </w:p>
    <w:p>
      <w:pPr>
        <w:pStyle w:val="Heading1"/>
        <w:pBdr>
          <w:bottom w:val="single" w:sz="12" w:space="2" w:color="B0882C"/>
        </w:pBdr>
      </w:pPr>
      <w:r>
        <w:rPr>
          <w:rFonts w:ascii="Georgia" w:hAnsi="Georgia"/>
        </w:rPr>
        <w:t>6. Capital in this layer</w:t>
      </w:r>
    </w:p>
    <w:p>
      <w:pPr>
        <w:pStyle w:val="Heading3"/>
      </w:pPr>
      <w:r>
        <w:rPr>
          <w:rFonts w:ascii="Georgia" w:hAnsi="Georgia"/>
        </w:rPr>
        <w:t>Largest disclosed rounds in this layer (trailing 24 months)</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59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Company</w:t>
            </w:r>
          </w:p>
        </w:tc>
        <w:tc>
          <w:tcPr>
            <w:tcW w:type="dxa" w:w="201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Round</w:t>
            </w:r>
          </w:p>
        </w:tc>
        <w:tc>
          <w:tcPr>
            <w:tcW w:type="dxa" w:w="115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Size</w:t>
            </w:r>
          </w:p>
        </w:tc>
        <w:tc>
          <w:tcPr>
            <w:tcW w:type="dxa" w:w="1296"/>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Date</w:t>
            </w:r>
          </w:p>
        </w:tc>
        <w:tc>
          <w:tcPr>
            <w:tcW w:type="dxa" w:w="4608"/>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Lead investors</w:t>
            </w:r>
          </w:p>
        </w:tc>
      </w:tr>
      <w:tr>
        <w:tc>
          <w:tcPr>
            <w:tcW w:type="dxa" w:w="25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Skild AI</w:t>
            </w:r>
          </w:p>
        </w:tc>
        <w:tc>
          <w:tcPr>
            <w:tcW w:type="dxa" w:w="201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Series C</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1.4B</w:t>
            </w:r>
          </w:p>
        </w:tc>
        <w:tc>
          <w:tcPr>
            <w:tcW w:type="dxa" w:w="129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2026-01</w:t>
            </w:r>
          </w:p>
        </w:tc>
        <w:tc>
          <w:tcPr>
            <w:tcW w:type="dxa" w:w="46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SoftBank (with NVentures/NVIDIA, Macquarie Capital, Bezos Expeditions)</w:t>
            </w:r>
          </w:p>
        </w:tc>
      </w:tr>
      <w:tr>
        <w:tc>
          <w:tcPr>
            <w:tcW w:type="dxa" w:w="259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AMI Labs</w:t>
            </w:r>
          </w:p>
        </w:tc>
        <w:tc>
          <w:tcPr>
            <w:tcW w:type="dxa" w:w="201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Seed</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1.03B</w:t>
            </w:r>
          </w:p>
        </w:tc>
        <w:tc>
          <w:tcPr>
            <w:tcW w:type="dxa" w:w="129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2026-03</w:t>
            </w:r>
          </w:p>
        </w:tc>
        <w:tc>
          <w:tcPr>
            <w:tcW w:type="dxa" w:w="46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Cathay Innovation, Greycroft, Hiro Capital, HV Capital, Bezos Expeditions</w:t>
            </w:r>
          </w:p>
        </w:tc>
      </w:tr>
      <w:tr>
        <w:tc>
          <w:tcPr>
            <w:tcW w:type="dxa" w:w="25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Physical Intelligence</w:t>
            </w:r>
          </w:p>
        </w:tc>
        <w:tc>
          <w:tcPr>
            <w:tcW w:type="dxa" w:w="201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Series B</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600M</w:t>
            </w:r>
          </w:p>
        </w:tc>
        <w:tc>
          <w:tcPr>
            <w:tcW w:type="dxa" w:w="129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2025-11</w:t>
            </w:r>
          </w:p>
        </w:tc>
        <w:tc>
          <w:tcPr>
            <w:tcW w:type="dxa" w:w="46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CapitalG (Alphabet)</w:t>
            </w:r>
          </w:p>
        </w:tc>
      </w:tr>
      <w:tr>
        <w:tc>
          <w:tcPr>
            <w:tcW w:type="dxa" w:w="259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Rhoda AI</w:t>
            </w:r>
          </w:p>
        </w:tc>
        <w:tc>
          <w:tcPr>
            <w:tcW w:type="dxa" w:w="201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Series A</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450M</w:t>
            </w:r>
          </w:p>
        </w:tc>
        <w:tc>
          <w:tcPr>
            <w:tcW w:type="dxa" w:w="129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2026-03</w:t>
            </w:r>
          </w:p>
        </w:tc>
        <w:tc>
          <w:tcPr>
            <w:tcW w:type="dxa" w:w="46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Premji Invest</w:t>
            </w:r>
          </w:p>
        </w:tc>
      </w:tr>
      <w:tr>
        <w:tc>
          <w:tcPr>
            <w:tcW w:type="dxa" w:w="25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Field AI</w:t>
            </w:r>
          </w:p>
        </w:tc>
        <w:tc>
          <w:tcPr>
            <w:tcW w:type="dxa" w:w="201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Growth</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405M</w:t>
            </w:r>
          </w:p>
        </w:tc>
        <w:tc>
          <w:tcPr>
            <w:tcW w:type="dxa" w:w="129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2025-08</w:t>
            </w:r>
          </w:p>
        </w:tc>
        <w:tc>
          <w:tcPr>
            <w:tcW w:type="dxa" w:w="46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Bezos Expeditions, Prysm Capital, Temasek (co-leads)</w:t>
            </w:r>
          </w:p>
        </w:tc>
      </w:tr>
      <w:tr>
        <w:tc>
          <w:tcPr>
            <w:tcW w:type="dxa" w:w="259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Generalist AI</w:t>
            </w:r>
          </w:p>
        </w:tc>
        <w:tc>
          <w:tcPr>
            <w:tcW w:type="dxa" w:w="201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Growth equity</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400M</w:t>
            </w:r>
          </w:p>
        </w:tc>
        <w:tc>
          <w:tcPr>
            <w:tcW w:type="dxa" w:w="129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2026-06</w:t>
            </w:r>
          </w:p>
        </w:tc>
        <w:tc>
          <w:tcPr>
            <w:tcW w:type="dxa" w:w="46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Radical Ventures</w:t>
            </w:r>
          </w:p>
        </w:tc>
      </w:tr>
      <w:tr>
        <w:tc>
          <w:tcPr>
            <w:tcW w:type="dxa" w:w="259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Runway</w:t>
            </w:r>
          </w:p>
        </w:tc>
        <w:tc>
          <w:tcPr>
            <w:tcW w:type="dxa" w:w="201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Series E</w:t>
            </w:r>
          </w:p>
        </w:tc>
        <w:tc>
          <w:tcPr>
            <w:tcW w:type="dxa" w:w="115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315M</w:t>
            </w:r>
          </w:p>
        </w:tc>
        <w:tc>
          <w:tcPr>
            <w:tcW w:type="dxa" w:w="129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2026-02</w:t>
            </w:r>
          </w:p>
        </w:tc>
        <w:tc>
          <w:tcPr>
            <w:tcW w:type="dxa" w:w="4608"/>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General Atlantic</w:t>
            </w:r>
          </w:p>
        </w:tc>
      </w:tr>
      <w:tr>
        <w:tc>
          <w:tcPr>
            <w:tcW w:type="dxa" w:w="259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Galaxea AI</w:t>
            </w:r>
          </w:p>
        </w:tc>
        <w:tc>
          <w:tcPr>
            <w:tcW w:type="dxa" w:w="201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Series B+</w:t>
            </w:r>
          </w:p>
        </w:tc>
        <w:tc>
          <w:tcPr>
            <w:tcW w:type="dxa" w:w="115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7"/>
              </w:rPr>
              <w:t>290.4M</w:t>
            </w:r>
          </w:p>
        </w:tc>
        <w:tc>
          <w:tcPr>
            <w:tcW w:type="dxa" w:w="1296"/>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2026-04</w:t>
            </w:r>
          </w:p>
        </w:tc>
        <w:tc>
          <w:tcPr>
            <w:tcW w:type="dxa" w:w="4608"/>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Lens Technology (with CICC Capital, GL Ventures)</w:t>
            </w:r>
          </w:p>
        </w:tc>
      </w:tr>
    </w:tbl>
    <w:p/>
    <w:p>
      <w:pPr>
        <w:pStyle w:val="Heading3"/>
      </w:pPr>
      <w:r>
        <w:rPr>
          <w:rFonts w:ascii="Georgia" w:hAnsi="Georgia"/>
        </w:rPr>
        <w:t>Active investors with exposure to this layer</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88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Investor</w:t>
            </w:r>
          </w:p>
        </w:tc>
        <w:tc>
          <w:tcPr>
            <w:tcW w:type="dxa" w:w="144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Type</w:t>
            </w:r>
          </w:p>
        </w:tc>
        <w:tc>
          <w:tcPr>
            <w:tcW w:type="dxa" w:w="144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Deals (24mo)</w:t>
            </w:r>
          </w:p>
        </w:tc>
        <w:tc>
          <w:tcPr>
            <w:tcW w:type="dxa" w:w="5904"/>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Notable portfolio</w:t>
            </w:r>
          </w:p>
        </w:tc>
      </w:tr>
      <w:tr>
        <w:tc>
          <w:tcPr>
            <w:tcW w:type="dxa" w:w="288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NVIDIA / NVentures</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CVC</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44</w:t>
            </w:r>
          </w:p>
        </w:tc>
        <w:tc>
          <w:tcPr>
            <w:tcW w:type="dxa" w:w="59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Physical Intelligence, Figure AI, Field AI, Skild AI, Generalist AI</w:t>
            </w:r>
          </w:p>
        </w:tc>
      </w:tr>
      <w:tr>
        <w:tc>
          <w:tcPr>
            <w:tcW w:type="dxa" w:w="288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Google / GV / CapitalG</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CVC</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19</w:t>
            </w:r>
          </w:p>
        </w:tc>
        <w:tc>
          <w:tcPr>
            <w:tcW w:type="dxa" w:w="59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Boston Dynamics, Apptronik, Generalist AI, Physical Intelligence, Antioch</w:t>
            </w:r>
          </w:p>
        </w:tc>
      </w:tr>
      <w:tr>
        <w:tc>
          <w:tcPr>
            <w:tcW w:type="dxa" w:w="288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New Enterprise Associates (NEA)</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VC</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19</w:t>
            </w:r>
          </w:p>
        </w:tc>
        <w:tc>
          <w:tcPr>
            <w:tcW w:type="dxa" w:w="59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Dexterity, Apptronik, Booster Robotics</w:t>
            </w:r>
          </w:p>
        </w:tc>
      </w:tr>
      <w:tr>
        <w:tc>
          <w:tcPr>
            <w:tcW w:type="dxa" w:w="288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IDG Capital</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VC</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18</w:t>
            </w:r>
          </w:p>
        </w:tc>
        <w:tc>
          <w:tcPr>
            <w:tcW w:type="dxa" w:w="59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Mech-Mind, RobotEra, Galaxea AI, Hillbot, Manycore Tech</w:t>
            </w:r>
          </w:p>
        </w:tc>
      </w:tr>
      <w:tr>
        <w:tc>
          <w:tcPr>
            <w:tcW w:type="dxa" w:w="288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Tencent</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strategic</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12</w:t>
            </w:r>
          </w:p>
        </w:tc>
        <w:tc>
          <w:tcPr>
            <w:tcW w:type="dxa" w:w="59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AgiBot, Unitree, MANUS, Tencent Robotics X</w:t>
            </w:r>
          </w:p>
        </w:tc>
      </w:tr>
      <w:tr>
        <w:tc>
          <w:tcPr>
            <w:tcW w:type="dxa" w:w="288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Amazon</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strategic</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12</w:t>
            </w:r>
          </w:p>
        </w:tc>
        <w:tc>
          <w:tcPr>
            <w:tcW w:type="dxa" w:w="59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Covariant, Dyna Robotics</w:t>
            </w:r>
          </w:p>
        </w:tc>
      </w:tr>
      <w:tr>
        <w:tc>
          <w:tcPr>
            <w:tcW w:type="dxa" w:w="288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Bezos Expeditions</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family_office</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10</w:t>
            </w:r>
          </w:p>
        </w:tc>
        <w:tc>
          <w:tcPr>
            <w:tcW w:type="dxa" w:w="59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Physical Intelligence, Field AI, Skild AI, Figure AI, AMI Labs</w:t>
            </w:r>
          </w:p>
        </w:tc>
      </w:tr>
      <w:tr>
        <w:tc>
          <w:tcPr>
            <w:tcW w:type="dxa" w:w="288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OpenAI Startup Fund</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CVC</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10</w:t>
            </w:r>
          </w:p>
        </w:tc>
        <w:tc>
          <w:tcPr>
            <w:tcW w:type="dxa" w:w="59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Physical Intelligence, Figure AI, 1X Technologies, Generalist AI</w:t>
            </w:r>
          </w:p>
        </w:tc>
      </w:tr>
      <w:tr>
        <w:tc>
          <w:tcPr>
            <w:tcW w:type="dxa" w:w="288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Khosla Ventures</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VC</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9</w:t>
            </w:r>
          </w:p>
        </w:tc>
        <w:tc>
          <w:tcPr>
            <w:tcW w:type="dxa" w:w="59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Physical Intelligence, Field AI, Genesis AI, Rhoda AI</w:t>
            </w:r>
          </w:p>
        </w:tc>
      </w:tr>
      <w:tr>
        <w:tc>
          <w:tcPr>
            <w:tcW w:type="dxa" w:w="288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ByteDance</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strategic</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8</w:t>
            </w:r>
          </w:p>
        </w:tc>
        <w:tc>
          <w:tcPr>
            <w:tcW w:type="dxa" w:w="59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X Square Robot, Lightwheel, ByteDance Seed Robotics</w:t>
            </w:r>
          </w:p>
        </w:tc>
      </w:tr>
      <w:tr>
        <w:tc>
          <w:tcPr>
            <w:tcW w:type="dxa" w:w="288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Hillhouse Capital</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VC</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8</w:t>
            </w:r>
          </w:p>
        </w:tc>
        <w:tc>
          <w:tcPr>
            <w:tcW w:type="dxa" w:w="59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AgiBot, RobotEra, TARS, Galaxea AI</w:t>
            </w:r>
          </w:p>
        </w:tc>
      </w:tr>
    </w:tbl>
    <w:sectPr w:rsidR="00FC693F" w:rsidRPr="0006063C" w:rsidSect="00034616">
      <w:footerReference w:type="default" r:id="rId13"/>
      <w:headerReference w:type="default" r:id="rId14"/>
      <w:pgSz w:w="12240" w:h="15840"/>
      <w:pgMar w:top="1152"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F6B"/>
        <w:sz w:val="15"/>
      </w:rPr>
      <w:t xml:space="preserve">CONFIDENTIAL   |   L1 Robot Foundation Models   |   </w:t>
    </w:r>
    <w:r>
      <w:rPr>
        <w:rFonts w:ascii="Calibri" w:hAnsi="Calibri"/>
        <w:color w:val="595F6B"/>
        <w:sz w:val="15"/>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F6B"/>
        <w:sz w:val="15"/>
      </w:rPr>
      <w:t xml:space="preserve">CONFIDENTIAL   |   L1 Robot Foundation Models   |   </w:t>
    </w:r>
    <w:r>
      <w:rPr>
        <w:rFonts w:ascii="Calibri" w:hAnsi="Calibri"/>
        <w:color w:val="595F6B"/>
        <w:sz w:val="15"/>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F6B"/>
        <w:sz w:val="15"/>
      </w:rPr>
      <w:t xml:space="preserve">CONFIDENTIAL   |   L1 Robot Foundation Models   |   </w:t>
    </w:r>
    <w:r>
      <w:rPr>
        <w:rFonts w:ascii="Calibri" w:hAnsi="Calibri"/>
        <w:color w:val="595F6B"/>
        <w:sz w:val="15"/>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F6B"/>
        <w:sz w:val="15"/>
      </w:rPr>
      <w:t>AI x Robotics Ecosystem | June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F6B"/>
        <w:sz w:val="15"/>
      </w:rPr>
      <w:t>AI x Robotics Ecosystem | June 2026</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F6B"/>
        <w:sz w:val="15"/>
      </w:rPr>
      <w:t>AI x Robotics Ecosystem | June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Georgia" w:hAnsi="Georgia"/>
      <w:color w:val="20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Georgia" w:eastAsiaTheme="majorEastAsia" w:hAnsiTheme="majorHAnsi" w:cstheme="majorBidi" w:ascii="Georgia" w:hAnsi="Georgia"/>
      <w:b/>
      <w:bCs/>
      <w:i w:val="0"/>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Theme="Georgia" w:eastAsiaTheme="majorEastAsia" w:hAnsiTheme="majorHAnsi" w:cstheme="majorBidi" w:ascii="Georgia" w:hAnsi="Georgia"/>
      <w:b/>
      <w:bCs/>
      <w:i w:val="0"/>
      <w:color w:val="1F3864"/>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Georgia" w:eastAsiaTheme="majorEastAsia" w:hAnsiTheme="majorHAnsi" w:cstheme="majorBidi" w:ascii="Georgia" w:hAnsi="Georgia"/>
      <w:b/>
      <w:bCs/>
      <w:i w:val="0"/>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