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2.2交互设计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2.2.1注册并发送信件流程</w:t>
      </w:r>
    </w:p>
    <w:p>
      <w:pPr>
        <w:jc w:val="center"/>
        <w:rPr>
          <w:rFonts w:hint="eastAsia"/>
          <w:sz w:val="24"/>
          <w:szCs w:val="32"/>
          <w:lang w:val="en-US" w:eastAsia="zh-CN"/>
        </w:rPr>
      </w:pPr>
    </w:p>
    <w:p>
      <w:pPr>
        <w:jc w:val="center"/>
        <w:rPr>
          <w:rFonts w:hint="eastAsia"/>
          <w:sz w:val="24"/>
          <w:szCs w:val="32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-323850</wp:posOffset>
            </wp:positionH>
            <wp:positionV relativeFrom="paragraph">
              <wp:posOffset>3508375</wp:posOffset>
            </wp:positionV>
            <wp:extent cx="6106160" cy="3497580"/>
            <wp:effectExtent l="0" t="0" r="5080" b="7620"/>
            <wp:wrapTopAndBottom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-311150</wp:posOffset>
            </wp:positionH>
            <wp:positionV relativeFrom="paragraph">
              <wp:posOffset>76200</wp:posOffset>
            </wp:positionV>
            <wp:extent cx="6063615" cy="3414395"/>
            <wp:effectExtent l="0" t="0" r="1905" b="1460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rcRect t="4743"/>
                    <a:stretch>
                      <a:fillRect/>
                    </a:stretch>
                  </pic:blipFill>
                  <pic:spPr>
                    <a:xfrm>
                      <a:off x="0" y="0"/>
                      <a:ext cx="6063615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eastAsia"/>
          <w:sz w:val="24"/>
          <w:szCs w:val="32"/>
          <w:lang w:val="en-US" w:eastAsia="zh-CN"/>
        </w:rPr>
      </w:pPr>
    </w:p>
    <w:p>
      <w:pPr>
        <w:jc w:val="center"/>
        <w:rPr>
          <w:rFonts w:hint="eastAsia"/>
          <w:sz w:val="24"/>
          <w:szCs w:val="32"/>
          <w:lang w:val="en-US" w:eastAsia="zh-CN"/>
        </w:rPr>
      </w:pPr>
    </w:p>
    <w:p>
      <w:pPr>
        <w:jc w:val="center"/>
        <w:rPr>
          <w:rFonts w:hint="eastAsia"/>
          <w:sz w:val="24"/>
          <w:szCs w:val="32"/>
          <w:lang w:val="en-US" w:eastAsia="zh-CN"/>
        </w:rPr>
      </w:pPr>
    </w:p>
    <w:p>
      <w:pPr>
        <w:jc w:val="center"/>
        <w:rPr>
          <w:rFonts w:hint="eastAsia"/>
          <w:sz w:val="24"/>
          <w:szCs w:val="32"/>
          <w:lang w:val="en-US" w:eastAsia="zh-CN"/>
        </w:rPr>
      </w:pPr>
    </w:p>
    <w:p>
      <w:pPr>
        <w:rPr>
          <w:rFonts w:hint="eastAsia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60975" cy="2952115"/>
            <wp:effectExtent l="0" t="0" r="12065" b="444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675765" cy="2913380"/>
            <wp:effectExtent l="0" t="0" r="635" b="1270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75765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2.2.2树洞功能交互</w:t>
      </w:r>
    </w:p>
    <w:p>
      <w:pPr>
        <w:numPr>
          <w:ilvl w:val="0"/>
          <w:numId w:val="1"/>
        </w:num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树洞刷新展示</w:t>
      </w:r>
    </w:p>
    <w:p>
      <w:pPr>
        <w:numPr>
          <w:numId w:val="0"/>
        </w:numPr>
        <w:rPr>
          <w:rFonts w:hint="eastAsia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548630" cy="3157855"/>
            <wp:effectExtent l="0" t="0" r="13970" b="1206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投递一个树洞</w:t>
      </w:r>
    </w:p>
    <w:p>
      <w:pPr>
        <w:numPr>
          <w:numId w:val="0"/>
        </w:numPr>
      </w:pPr>
      <w:r>
        <w:drawing>
          <wp:inline distT="0" distB="0" distL="114300" distR="114300">
            <wp:extent cx="5570220" cy="3331210"/>
            <wp:effectExtent l="0" t="0" r="7620" b="635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rcRect r="2036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sz w:val="24"/>
          <w:szCs w:val="32"/>
          <w:lang w:val="en-US" w:eastAsia="zh-CN"/>
        </w:rPr>
      </w:pPr>
    </w:p>
    <w:p>
      <w:pPr>
        <w:rPr>
          <w:rFonts w:hint="eastAsia"/>
          <w:sz w:val="24"/>
          <w:szCs w:val="32"/>
          <w:lang w:val="en-US" w:eastAsia="zh-CN"/>
        </w:rPr>
      </w:pPr>
    </w:p>
    <w:p>
      <w:pPr>
        <w:rPr>
          <w:rFonts w:hint="eastAsia"/>
          <w:sz w:val="24"/>
          <w:szCs w:val="32"/>
          <w:lang w:val="en-US" w:eastAsia="zh-CN"/>
        </w:rPr>
      </w:pPr>
    </w:p>
    <w:p>
      <w:pPr>
        <w:rPr>
          <w:rFonts w:hint="eastAsia"/>
          <w:sz w:val="24"/>
          <w:szCs w:val="32"/>
          <w:lang w:val="en-US" w:eastAsia="zh-CN"/>
        </w:rPr>
      </w:pPr>
    </w:p>
    <w:p>
      <w:pPr>
        <w:rPr>
          <w:rFonts w:hint="eastAsia"/>
          <w:sz w:val="24"/>
          <w:szCs w:val="32"/>
          <w:lang w:val="en-US" w:eastAsia="zh-CN"/>
        </w:rPr>
      </w:pPr>
    </w:p>
    <w:p>
      <w:pPr>
        <w:rPr>
          <w:rFonts w:hint="eastAsia"/>
          <w:sz w:val="24"/>
          <w:szCs w:val="32"/>
          <w:lang w:val="en-US" w:eastAsia="zh-CN"/>
        </w:rPr>
      </w:pPr>
    </w:p>
    <w:p>
      <w:pPr>
        <w:rPr>
          <w:rFonts w:hint="eastAsia"/>
          <w:sz w:val="24"/>
          <w:szCs w:val="32"/>
          <w:lang w:val="en-US" w:eastAsia="zh-CN"/>
        </w:rPr>
      </w:pPr>
    </w:p>
    <w:p>
      <w:pPr>
        <w:rPr>
          <w:rFonts w:hint="eastAsia"/>
          <w:sz w:val="24"/>
          <w:szCs w:val="32"/>
          <w:lang w:val="en-US" w:eastAsia="zh-CN"/>
        </w:rPr>
      </w:pP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2.2.3小卖部商品展示</w:t>
      </w:r>
    </w:p>
    <w:p>
      <w:pPr>
        <w:numPr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94375" cy="3259455"/>
            <wp:effectExtent l="0" t="0" r="12065" b="1905"/>
            <wp:docPr id="15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4375" cy="3259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2.2.4个人页面展示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FDAA51B"/>
    <w:multiLevelType w:val="singleLevel"/>
    <w:tmpl w:val="5FDAA51B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0B30289"/>
    <w:rsid w:val="337301E6"/>
    <w:rsid w:val="3633302C"/>
    <w:rsid w:val="38844379"/>
    <w:rsid w:val="449E293F"/>
    <w:rsid w:val="57983636"/>
    <w:rsid w:val="623512FB"/>
    <w:rsid w:val="6C4F79B2"/>
    <w:rsid w:val="7AAD1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2021-05-31T09:05:44Z</dcterms:created>
  <dc:creator>Finao</dc:creator>
  <cp:lastModifiedBy>大芳芳</cp:lastModifiedBy>
  <dcterms:modified xsi:type="dcterms:W3CDTF">2021-05-31T11:41:01Z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EA65636E10B244E8A0C85B3779658B78</vt:lpwstr>
  </property>
</Properties>
</file>