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sz w:val="56"/>
        </w:rPr>
        <w:t>HARLOW &amp; VOSS PARTNERS</w:t>
      </w:r>
    </w:p>
    <w:p>
      <w:pPr>
        <w:jc w:val="center"/>
      </w:pPr>
      <w:r>
        <w:rPr>
          <w:sz w:val="36"/>
        </w:rPr>
        <w:t>Enterprise Active Directory Security Assessment</w:t>
      </w:r>
    </w:p>
    <w:p>
      <w:pPr>
        <w:jc w:val="center"/>
      </w:pPr>
      <w:r>
        <w:t>Professional Security Assessment Report | Phases 1-3: Build • Attack • Detect &amp; Defend</w:t>
      </w:r>
    </w:p>
    <w:p>
      <w:r>
        <w:br/>
        <w:br/>
        <w:br/>
      </w:r>
    </w:p>
    <w:tbl>
      <w:tblPr>
        <w:tblStyle w:val="LightGrid-Accent1"/>
        <w:tblW w:type="auto" w:w="0"/>
        <w:tblLook w:firstColumn="1" w:firstRow="1" w:lastColumn="0" w:lastRow="0" w:noHBand="0" w:noVBand="1" w:val="04A0"/>
      </w:tblPr>
      <w:tblGrid>
        <w:gridCol w:w="4320"/>
        <w:gridCol w:w="4320"/>
      </w:tblGrid>
      <w:tr>
        <w:tc>
          <w:tcPr>
            <w:tcW w:type="dxa" w:w="4320"/>
          </w:tcPr>
          <w:p>
            <w:r>
              <w:t>Organization:</w:t>
            </w:r>
          </w:p>
        </w:tc>
        <w:tc>
          <w:tcPr>
            <w:tcW w:type="dxa" w:w="4320"/>
          </w:tcPr>
          <w:p>
            <w:r>
              <w:t>Harlow &amp; Voss Partners (45-person financial advisory firm, $2B+ AUM)</w:t>
            </w:r>
          </w:p>
        </w:tc>
      </w:tr>
      <w:tr>
        <w:tc>
          <w:tcPr>
            <w:tcW w:type="dxa" w:w="4320"/>
          </w:tcPr>
          <w:p>
            <w:r>
              <w:t>Document Type:</w:t>
            </w:r>
          </w:p>
        </w:tc>
        <w:tc>
          <w:tcPr>
            <w:tcW w:type="dxa" w:w="4320"/>
          </w:tcPr>
          <w:p>
            <w:r>
              <w:t>Comprehensive Professional Security Assessment Report</w:t>
            </w:r>
          </w:p>
        </w:tc>
      </w:tr>
      <w:tr>
        <w:tc>
          <w:tcPr>
            <w:tcW w:type="dxa" w:w="4320"/>
          </w:tcPr>
          <w:p>
            <w:r>
              <w:t>Assessment Period:</w:t>
            </w:r>
          </w:p>
        </w:tc>
        <w:tc>
          <w:tcPr>
            <w:tcW w:type="dxa" w:w="4320"/>
          </w:tcPr>
          <w:p>
            <w:r>
              <w:t>June 15 - July 30, 2026 (46 days)</w:t>
            </w:r>
          </w:p>
        </w:tc>
      </w:tr>
      <w:tr>
        <w:tc>
          <w:tcPr>
            <w:tcW w:type="dxa" w:w="4320"/>
          </w:tcPr>
          <w:p>
            <w:r>
              <w:t>Report Date:</w:t>
            </w:r>
          </w:p>
        </w:tc>
        <w:tc>
          <w:tcPr>
            <w:tcW w:type="dxa" w:w="4320"/>
          </w:tcPr>
          <w:p>
            <w:r>
              <w:t>July 30, 2026</w:t>
            </w:r>
          </w:p>
        </w:tc>
      </w:tr>
      <w:tr>
        <w:tc>
          <w:tcPr>
            <w:tcW w:type="dxa" w:w="4320"/>
          </w:tcPr>
          <w:p>
            <w:r>
              <w:t>Prepared by:</w:t>
            </w:r>
          </w:p>
        </w:tc>
        <w:tc>
          <w:tcPr>
            <w:tcW w:type="dxa" w:w="4320"/>
          </w:tcPr>
          <w:p>
            <w:r>
              <w:t>Moses Isemin, Senior Cybersecurity Analyst</w:t>
            </w:r>
          </w:p>
        </w:tc>
      </w:tr>
      <w:tr>
        <w:tc>
          <w:tcPr>
            <w:tcW w:type="dxa" w:w="4320"/>
          </w:tcPr>
          <w:p>
            <w:r>
              <w:t>Classification:</w:t>
            </w:r>
          </w:p>
        </w:tc>
        <w:tc>
          <w:tcPr>
            <w:tcW w:type="dxa" w:w="4320"/>
          </w:tcPr>
          <w:p>
            <w:r>
              <w:t>CONFIDENTIAL - Internal Use Only</w:t>
            </w:r>
          </w:p>
        </w:tc>
      </w:tr>
      <w:tr>
        <w:tc>
          <w:tcPr>
            <w:tcW w:type="dxa" w:w="4320"/>
          </w:tcPr>
          <w:p>
            <w:r>
              <w:t>Compliance Scope:</w:t>
            </w:r>
          </w:p>
        </w:tc>
        <w:tc>
          <w:tcPr>
            <w:tcW w:type="dxa" w:w="4320"/>
          </w:tcPr>
          <w:p>
            <w:r>
              <w:t>SEC Cybersecurity Disclosure Rules, GLBA Safeguards Rule, NIST CSF</w:t>
            </w:r>
          </w:p>
        </w:tc>
      </w:tr>
      <w:tr>
        <w:tc>
          <w:tcPr>
            <w:tcW w:type="dxa" w:w="4320"/>
          </w:tcPr>
          <w:p/>
        </w:tc>
        <w:tc>
          <w:tcPr>
            <w:tcW w:type="dxa" w:w="4320"/>
          </w:tcPr>
          <w:p/>
        </w:tc>
      </w:tr>
    </w:tbl>
    <w:p>
      <w:r>
        <w:br/>
        <w:br/>
      </w:r>
    </w:p>
    <w:p>
      <w:pPr>
        <w:jc w:val="center"/>
      </w:pPr>
      <w:r>
        <w:rPr>
          <w:i/>
          <w:sz w:val="18"/>
        </w:rPr>
        <w:t>This assessment documents findings from a controlled laboratory environment. All findings are evidence-based and reproducible. Recommendations are tailored to HVP's specific business context, regulatory requirements, and risk tolerance. This comprehensive report is suitable for presentation to Board of Directors, executive leadership, and regulatory bodies.</w:t>
      </w:r>
    </w:p>
    <w:p>
      <w:r>
        <w:br w:type="page"/>
      </w:r>
    </w:p>
    <w:p>
      <w:pPr>
        <w:pStyle w:val="Heading1"/>
      </w:pPr>
      <w:r>
        <w:t>TABLE OF CONTENTS</w:t>
      </w:r>
    </w:p>
    <w:p>
      <w:pPr>
        <w:pStyle w:val="ListBullet"/>
      </w:pPr>
      <w:r>
        <w:rPr>
          <w:b/>
          <w:sz w:val="22"/>
        </w:rPr>
        <w:t>PROBLEM STATEMENT &amp; BUSINESS CONTEXT</w:t>
      </w:r>
    </w:p>
    <w:p>
      <w:pPr>
        <w:pStyle w:val="ListBullet2"/>
      </w:pPr>
      <w:r>
        <w:t xml:space="preserve">  1. The Business Problem &amp; Current State Assessment</w:t>
      </w:r>
    </w:p>
    <w:p>
      <w:pPr>
        <w:pStyle w:val="ListBullet2"/>
      </w:pPr>
      <w:r>
        <w:t xml:space="preserve">  2. What Triggered This Assessment</w:t>
      </w:r>
    </w:p>
    <w:p>
      <w:pPr>
        <w:pStyle w:val="ListBullet2"/>
      </w:pPr>
      <w:r>
        <w:t xml:space="preserve">  3. The Question This Assessment Answers</w:t>
      </w:r>
    </w:p>
    <w:p>
      <w:pPr>
        <w:pStyle w:val="ListBullet2"/>
      </w:pPr>
      <w:r>
        <w:t xml:space="preserve">  4. Desired Future State</w:t>
      </w:r>
    </w:p>
    <w:p>
      <w:pPr>
        <w:pStyle w:val="ListBullet"/>
      </w:pPr>
      <w:r>
        <w:rPr>
          <w:b/>
          <w:sz w:val="22"/>
        </w:rPr>
        <w:t>EXECUTIVE SUMMARY FOR LEADERSHIP</w:t>
      </w:r>
    </w:p>
    <w:p>
      <w:pPr>
        <w:pStyle w:val="ListBullet2"/>
      </w:pPr>
      <w:r>
        <w:t xml:space="preserve">  5. High-Level Assessment Findings</w:t>
      </w:r>
    </w:p>
    <w:p>
      <w:pPr>
        <w:pStyle w:val="ListBullet2"/>
      </w:pPr>
      <w:r>
        <w:t xml:space="preserve">  6. Critical Findings with Business Impact</w:t>
      </w:r>
    </w:p>
    <w:p>
      <w:pPr>
        <w:pStyle w:val="ListBullet2"/>
      </w:pPr>
      <w:r>
        <w:t xml:space="preserve">  7. Financial Impact Summary &amp; ROI</w:t>
      </w:r>
    </w:p>
    <w:p>
      <w:pPr>
        <w:pStyle w:val="ListBullet2"/>
      </w:pPr>
      <w:r>
        <w:t xml:space="preserve">  8. Leadership Recommendation</w:t>
      </w:r>
    </w:p>
    <w:p>
      <w:pPr>
        <w:pStyle w:val="ListBullet"/>
      </w:pPr>
      <w:r>
        <w:rPr>
          <w:b/>
          <w:sz w:val="22"/>
        </w:rPr>
        <w:t>ASSESSMENT SCOPE &amp; BUSINESS OBJECTIVES</w:t>
      </w:r>
    </w:p>
    <w:p>
      <w:pPr>
        <w:pStyle w:val="ListBullet2"/>
      </w:pPr>
      <w:r>
        <w:t xml:space="preserve">  9. What This Assessment Evaluated</w:t>
      </w:r>
    </w:p>
    <w:p>
      <w:pPr>
        <w:pStyle w:val="ListBullet2"/>
      </w:pPr>
      <w:r>
        <w:t xml:space="preserve">  10. Business Objectives &amp; Success Criteria</w:t>
      </w:r>
    </w:p>
    <w:p>
      <w:pPr>
        <w:pStyle w:val="ListBullet2"/>
      </w:pPr>
      <w:r>
        <w:t xml:space="preserve">  11. Regulatory &amp; Compliance Context</w:t>
      </w:r>
    </w:p>
    <w:p>
      <w:pPr>
        <w:pStyle w:val="ListBullet"/>
      </w:pPr>
      <w:r>
        <w:rPr>
          <w:b/>
          <w:sz w:val="22"/>
        </w:rPr>
        <w:t>ASSESSMENT METHODOLOGY &amp; CREDIBILITY</w:t>
      </w:r>
    </w:p>
    <w:p>
      <w:pPr>
        <w:pStyle w:val="ListBullet2"/>
      </w:pPr>
      <w:r>
        <w:t xml:space="preserve">  12. How This Assessment Was Conducted</w:t>
      </w:r>
    </w:p>
    <w:p>
      <w:pPr>
        <w:pStyle w:val="ListBullet2"/>
      </w:pPr>
      <w:r>
        <w:t xml:space="preserve">  13. Three-Phase Approach (Build-Attack-Detect)</w:t>
      </w:r>
    </w:p>
    <w:p>
      <w:pPr>
        <w:pStyle w:val="ListBullet2"/>
      </w:pPr>
      <w:r>
        <w:t xml:space="preserve">  14. Evidence-Based Findings</w:t>
      </w:r>
    </w:p>
    <w:p>
      <w:pPr>
        <w:pStyle w:val="ListBullet2"/>
      </w:pPr>
      <w:r>
        <w:t xml:space="preserve">  15. Standards &amp; Frameworks Alignment</w:t>
      </w:r>
    </w:p>
    <w:p>
      <w:pPr>
        <w:pStyle w:val="ListBullet"/>
      </w:pPr>
      <w:r>
        <w:rPr>
          <w:b/>
          <w:sz w:val="22"/>
        </w:rPr>
        <w:t>KEY FINDINGS SUMMARY</w:t>
      </w:r>
    </w:p>
    <w:p>
      <w:pPr>
        <w:pStyle w:val="ListBullet2"/>
      </w:pPr>
      <w:r>
        <w:t xml:space="preserve">  16. Critical Findings (5 findings with severity ratings)</w:t>
      </w:r>
    </w:p>
    <w:p>
      <w:pPr>
        <w:pStyle w:val="ListBullet"/>
      </w:pPr>
      <w:r>
        <w:rPr>
          <w:b/>
          <w:sz w:val="22"/>
        </w:rPr>
        <w:t>PROBLEMS SOLVED &amp; TECHNICAL ACHIEVEMENTS</w:t>
      </w:r>
    </w:p>
    <w:p>
      <w:pPr>
        <w:pStyle w:val="ListBullet2"/>
      </w:pPr>
      <w:r>
        <w:t xml:space="preserve">  17. Phase 1: Infrastructure Build Problems (3 problems)</w:t>
      </w:r>
    </w:p>
    <w:p>
      <w:pPr>
        <w:pStyle w:val="ListBullet2"/>
      </w:pPr>
      <w:r>
        <w:t xml:space="preserve">  18. Phase 2: Attack Execution Problems (2 problems)</w:t>
      </w:r>
    </w:p>
    <w:p>
      <w:pPr>
        <w:pStyle w:val="ListBullet2"/>
      </w:pPr>
      <w:r>
        <w:t xml:space="preserve">  19. Phase 3: Detection &amp; Defense Problems</w:t>
      </w:r>
    </w:p>
    <w:p>
      <w:pPr>
        <w:pStyle w:val="ListBullet"/>
      </w:pPr>
      <w:r>
        <w:rPr>
          <w:b/>
          <w:sz w:val="22"/>
        </w:rPr>
        <w:t>LESSONS LEARNED &amp; KEY INSIGHTS</w:t>
      </w:r>
    </w:p>
    <w:p>
      <w:pPr>
        <w:pStyle w:val="ListBullet2"/>
      </w:pPr>
      <w:r>
        <w:t xml:space="preserve">  20. Technical Lessons (7 critical insights)</w:t>
      </w:r>
    </w:p>
    <w:p>
      <w:pPr>
        <w:pStyle w:val="ListBullet2"/>
      </w:pPr>
      <w:r>
        <w:t xml:space="preserve">  21. Professional Development Lessons (4 insights)</w:t>
      </w:r>
    </w:p>
    <w:p>
      <w:pPr>
        <w:pStyle w:val="ListBullet"/>
      </w:pPr>
      <w:r>
        <w:rPr>
          <w:b/>
          <w:sz w:val="22"/>
        </w:rPr>
        <w:t>DETAILED RECOMMENDATIONS &amp; IMPLEMENTATION ROADMAP</w:t>
      </w:r>
    </w:p>
    <w:p>
      <w:pPr>
        <w:pStyle w:val="ListBullet2"/>
      </w:pPr>
      <w:r>
        <w:t xml:space="preserve">  22. Priority 1 (0-30 Days): Critical Actions</w:t>
      </w:r>
    </w:p>
    <w:p>
      <w:pPr>
        <w:pStyle w:val="ListBullet2"/>
      </w:pPr>
      <w:r>
        <w:t xml:space="preserve">      - Deploy Centralized SIEM</w:t>
      </w:r>
    </w:p>
    <w:p>
      <w:pPr>
        <w:pStyle w:val="ListBullet2"/>
      </w:pPr>
      <w:r>
        <w:t xml:space="preserve">      - Implement Multi-Factor Authentication</w:t>
      </w:r>
    </w:p>
    <w:p>
      <w:pPr>
        <w:pStyle w:val="ListBullet2"/>
      </w:pPr>
      <w:r>
        <w:t xml:space="preserve">      - Enable Kerberos Armoring</w:t>
      </w:r>
    </w:p>
    <w:p>
      <w:pPr>
        <w:pStyle w:val="ListBullet2"/>
      </w:pPr>
      <w:r>
        <w:t xml:space="preserve">  23. Priority 2 (30-90 Days): High Priority</w:t>
      </w:r>
    </w:p>
    <w:p>
      <w:pPr>
        <w:pStyle w:val="ListBullet2"/>
      </w:pPr>
      <w:r>
        <w:t xml:space="preserve">      - Deploy Endpoint Detection &amp; Response</w:t>
      </w:r>
    </w:p>
    <w:p>
      <w:pPr>
        <w:pStyle w:val="ListBullet2"/>
      </w:pPr>
      <w:r>
        <w:t xml:space="preserve">      - Implement Network Segmentation</w:t>
      </w:r>
    </w:p>
    <w:p>
      <w:pPr>
        <w:pStyle w:val="ListBullet2"/>
      </w:pPr>
      <w:r>
        <w:t xml:space="preserve">  24. Priority 3 (90+ Days): Ongoing Improvements</w:t>
      </w:r>
    </w:p>
    <w:p>
      <w:pPr>
        <w:pStyle w:val="ListBullet"/>
      </w:pPr>
      <w:r>
        <w:rPr>
          <w:b/>
          <w:sz w:val="22"/>
        </w:rPr>
        <w:t>COMPREHENSIVE RISK ASSESSMENT &amp; BUSINESS IMPACT</w:t>
      </w:r>
    </w:p>
    <w:p>
      <w:pPr>
        <w:pStyle w:val="ListBullet2"/>
      </w:pPr>
      <w:r>
        <w:t xml:space="preserve">  25. Current Risk Rating &amp; Posture</w:t>
      </w:r>
    </w:p>
    <w:p>
      <w:pPr>
        <w:pStyle w:val="ListBullet2"/>
      </w:pPr>
      <w:r>
        <w:t xml:space="preserve">  26. Breach Scenario &amp; Financial Impact</w:t>
      </w:r>
    </w:p>
    <w:p>
      <w:pPr>
        <w:pStyle w:val="ListBullet2"/>
      </w:pPr>
      <w:r>
        <w:t xml:space="preserve">  27. Annual Breach Probability &amp; Expected Loss</w:t>
      </w:r>
    </w:p>
    <w:p>
      <w:pPr>
        <w:pStyle w:val="ListBullet2"/>
      </w:pPr>
      <w:r>
        <w:t xml:space="preserve">  28. ROI Analysis &amp; Investment Justification</w:t>
      </w:r>
    </w:p>
    <w:p>
      <w:pPr>
        <w:pStyle w:val="ListBullet"/>
      </w:pPr>
      <w:r>
        <w:rPr>
          <w:b/>
          <w:sz w:val="22"/>
        </w:rPr>
        <w:t>CONCLUSION &amp; RECOMMENDED ACTIONS</w:t>
      </w:r>
    </w:p>
    <w:p>
      <w:pPr>
        <w:pStyle w:val="ListBullet2"/>
      </w:pPr>
      <w:r>
        <w:t xml:space="preserve">  29. Next Steps for Leadership</w:t>
      </w:r>
    </w:p>
    <w:p>
      <w:pPr>
        <w:pStyle w:val="ListBullet2"/>
      </w:pPr>
      <w:r>
        <w:t xml:space="preserve">  30. Financial Recommendation &amp; Timeline</w:t>
      </w:r>
    </w:p>
    <w:p>
      <w:pPr>
        <w:pStyle w:val="ListBullet"/>
      </w:pPr>
      <w:r>
        <w:rPr>
          <w:b/>
          <w:sz w:val="22"/>
        </w:rPr>
        <w:t>APPENDICES</w:t>
      </w:r>
    </w:p>
    <w:p>
      <w:pPr>
        <w:pStyle w:val="ListBullet"/>
      </w:pPr>
      <w:r>
        <w:rPr>
          <w:b/>
          <w:sz w:val="22"/>
        </w:rPr>
        <w:t>APPENDIX A: Lab Configuration Reference</w:t>
      </w:r>
    </w:p>
    <w:p>
      <w:pPr>
        <w:pStyle w:val="ListBullet"/>
      </w:pPr>
      <w:r>
        <w:rPr>
          <w:b/>
          <w:sz w:val="22"/>
        </w:rPr>
        <w:t>APPENDIX B: Tool Substitutions &amp; Technical Decisions</w:t>
      </w:r>
    </w:p>
    <w:p>
      <w:pPr>
        <w:pStyle w:val="ListBullet"/>
      </w:pPr>
      <w:r>
        <w:rPr>
          <w:b/>
          <w:sz w:val="22"/>
        </w:rPr>
        <w:t>APPENDIX C: Attack Command Reference</w:t>
      </w:r>
    </w:p>
    <w:p>
      <w:pPr>
        <w:pStyle w:val="ListBullet"/>
      </w:pPr>
      <w:r>
        <w:rPr>
          <w:b/>
          <w:sz w:val="22"/>
        </w:rPr>
        <w:t>APPENDIX D: Standards Alignment &amp; References</w:t>
      </w:r>
    </w:p>
    <w:p>
      <w:r>
        <w:br/>
        <w:t>═════════════════════════════════════════════════════════════════════════════════</w:t>
      </w:r>
    </w:p>
    <w:p>
      <w:r>
        <w:br w:type="page"/>
      </w:r>
    </w:p>
    <w:p>
      <w:pPr>
        <w:pStyle w:val="Heading1"/>
      </w:pPr>
      <w:r>
        <w:t>PROBLEM STATEMENT &amp; BUSINESS CONTEXT</w:t>
      </w:r>
    </w:p>
    <w:p>
      <w:pPr>
        <w:pStyle w:val="Heading2"/>
      </w:pPr>
      <w:r>
        <w:t>1. The Business Problem: Current State Assessment</w:t>
      </w:r>
    </w:p>
    <w:p>
      <w:r>
        <w:t>Harlow &amp; Voss Partners faces a critical security and compliance gap that threatens the organization's ability to serve clients, maintain regulatory standing, and protect client assets worth $2+ billion. This assessment was commissioned to quantify that gap, measure current detection capabilities, and justify security investments with ROI analysis.</w:t>
      </w:r>
    </w:p>
    <w:p>
      <w:pPr>
        <w:pStyle w:val="Heading3"/>
      </w:pPr>
      <w:r>
        <w:t>1.1 Current Situation - The Challenge</w:t>
      </w:r>
    </w:p>
    <w:p>
      <w:r>
        <w:t>HVP currently operates with:</w:t>
      </w:r>
    </w:p>
    <w:p>
      <w:pPr>
        <w:pStyle w:val="ListBullet"/>
      </w:pPr>
      <w:r>
        <w:t>• ZERO centralized security monitoring - No SIEM, no real-time alerting, no incident detection capability</w:t>
      </w:r>
    </w:p>
    <w:p>
      <w:pPr>
        <w:pStyle w:val="ListBullet"/>
      </w:pPr>
      <w:r>
        <w:t>• ZERO multi-factor authentication - All authentication relies on passwords alone</w:t>
      </w:r>
    </w:p>
    <w:p>
      <w:pPr>
        <w:pStyle w:val="ListBullet"/>
      </w:pPr>
      <w:r>
        <w:t>• ZERO endpoint visibility - No EDR, no process-level monitoring, no behavioral analysis</w:t>
      </w:r>
    </w:p>
    <w:p>
      <w:pPr>
        <w:pStyle w:val="ListBullet"/>
      </w:pPr>
      <w:r>
        <w:t>• MANUAL log review - Event Viewer checked manually by IT staff; detections can take days or weeks</w:t>
      </w:r>
    </w:p>
    <w:p>
      <w:pPr>
        <w:pStyle w:val="ListBullet"/>
      </w:pPr>
      <w:r>
        <w:t>• 56% detection blind spots - More than half of realistic attack scenarios evade native Windows logging</w:t>
      </w:r>
    </w:p>
    <w:p>
      <w:r>
        <w:br/>
        <w:t>This is NOT unique to HVP—this is typical of mid-market organizations. However, for a financial services firm managing $2B+ in client assets and operating under SEC/GLBA compliance requirements, this posture creates unacceptable regulatory and business risk.</w:t>
      </w:r>
    </w:p>
    <w:p>
      <w:pPr>
        <w:pStyle w:val="Heading3"/>
      </w:pPr>
      <w:r>
        <w:t>1.2 What Triggered This Assessment?</w:t>
      </w:r>
    </w:p>
    <w:p>
      <w:r>
        <w:t>Three converging business drivers prompted this security assessment:</w:t>
      </w:r>
    </w:p>
    <w:p>
      <w:pPr>
        <w:pStyle w:val="Heading4"/>
      </w:pPr>
      <w:r>
        <w:t>Driver 1: Regulatory Compliance Requirements (GLBA, SEC Rules)</w:t>
      </w:r>
    </w:p>
    <w:p>
      <w:r>
        <w:t>In December 2023, the SEC issued new Cybersecurity Disclosure Rules (effective February 2024). Financial services firms must now:</w:t>
      </w:r>
    </w:p>
    <w:p>
      <w:pPr>
        <w:pStyle w:val="ListBullet"/>
      </w:pPr>
      <w:r>
        <w:t>• Disclose material cybersecurity incidents to SEC within 4 business days</w:t>
      </w:r>
    </w:p>
    <w:p>
      <w:pPr>
        <w:pStyle w:val="ListBullet"/>
      </w:pPr>
      <w:r>
        <w:t>• Implement documented incident detection and response procedures</w:t>
      </w:r>
    </w:p>
    <w:p>
      <w:pPr>
        <w:pStyle w:val="ListBullet"/>
      </w:pPr>
      <w:r>
        <w:t>• Maintain incident logs and forensic records</w:t>
      </w:r>
    </w:p>
    <w:p>
      <w:pPr>
        <w:pStyle w:val="ListBullet"/>
      </w:pPr>
      <w:r>
        <w:t>• Demonstrate security testing and vulnerability management</w:t>
      </w:r>
    </w:p>
    <w:p>
      <w:r>
        <w:br/>
        <w:t>Gramm-Leach-Bliley Act (GLBA) Safeguards Rule (updated 2023) specifically requires:</w:t>
      </w:r>
    </w:p>
    <w:p>
      <w:pPr>
        <w:pStyle w:val="ListBullet"/>
      </w:pPr>
      <w:r>
        <w:t>• Multi-factor authentication for any individual accessing customer financial information</w:t>
      </w:r>
    </w:p>
    <w:p>
      <w:pPr>
        <w:pStyle w:val="ListBullet"/>
      </w:pPr>
      <w:r>
        <w:t>• Continuous monitoring for unauthorized access</w:t>
      </w:r>
    </w:p>
    <w:p>
      <w:pPr>
        <w:pStyle w:val="ListBullet"/>
      </w:pPr>
      <w:r>
        <w:t>• Documented incident response plan with testing</w:t>
      </w:r>
    </w:p>
    <w:p>
      <w:r>
        <w:br/>
        <w:t>HVP's current state (no MFA, no monitoring) is OUT OF COMPLIANCE with both SEC and GLBA requirements.</w:t>
      </w:r>
    </w:p>
    <w:p>
      <w:pPr>
        <w:pStyle w:val="Heading4"/>
      </w:pPr>
      <w:r>
        <w:t>Driver 2: Industry Breach Trends &amp; Client Expectations</w:t>
      </w:r>
    </w:p>
    <w:p>
      <w:r>
        <w:t>2023 SANS/Verizon Data Breach Investigations Report shows:</w:t>
      </w:r>
    </w:p>
    <w:p>
      <w:pPr>
        <w:pStyle w:val="ListBullet"/>
      </w:pPr>
      <w:r>
        <w:t>• 83% of breaches in financial services involve credential theft or weak authentication</w:t>
      </w:r>
    </w:p>
    <w:p>
      <w:pPr>
        <w:pStyle w:val="ListBullet"/>
      </w:pPr>
      <w:r>
        <w:t>• Average dwell time (undetected compromise): 204 days in financial services</w:t>
      </w:r>
    </w:p>
    <w:p>
      <w:pPr>
        <w:pStyle w:val="ListBullet"/>
      </w:pPr>
      <w:r>
        <w:t>• 73% of breaches could have been detected in &lt;7 days with proper monitoring</w:t>
      </w:r>
    </w:p>
    <w:p>
      <w:r>
        <w:br/>
        <w:t>HVP's high-net-worth clients increasingly require evidence of robust cybersecurity controls as part of due diligence. Lack of detection capabilities puts client relationships at risk.</w:t>
      </w:r>
    </w:p>
    <w:p>
      <w:pPr>
        <w:pStyle w:val="Heading4"/>
      </w:pPr>
      <w:r>
        <w:t>Driver 3: Business Continuity &amp; Competitive Risk</w:t>
      </w:r>
    </w:p>
    <w:p>
      <w:r>
        <w:t>Financial advisory is built on client trust and asset protection. A breach affecting client data or fund transfers would:</w:t>
      </w:r>
    </w:p>
    <w:p>
      <w:pPr>
        <w:pStyle w:val="ListBullet"/>
      </w:pPr>
      <w:r>
        <w:t>• Trigger client exodus (industry studies show 30-50% client churn post-breach)</w:t>
      </w:r>
    </w:p>
    <w:p>
      <w:pPr>
        <w:pStyle w:val="ListBullet"/>
      </w:pPr>
      <w:r>
        <w:t>• Create prolonged business interruption during forensics/recovery (2-5 days typical)</w:t>
      </w:r>
    </w:p>
    <w:p>
      <w:pPr>
        <w:pStyle w:val="ListBullet"/>
      </w:pPr>
      <w:r>
        <w:t>• Result in SEC investigation and potential penalties</w:t>
      </w:r>
    </w:p>
    <w:p>
      <w:pPr>
        <w:pStyle w:val="ListBullet"/>
      </w:pPr>
      <w:r>
        <w:t>• Require breach notification to 5,000+ individuals (clients, employees, partners) under state/federal law</w:t>
      </w:r>
    </w:p>
    <w:p>
      <w:pPr>
        <w:pStyle w:val="Heading3"/>
      </w:pPr>
      <w:r>
        <w:t>1.3 The Question This Assessment Answers</w:t>
      </w:r>
    </w:p>
    <w:p>
      <w:r>
        <w:t>Given these regulatory and business drivers, this assessment was commissioned to answer:</w:t>
      </w:r>
    </w:p>
    <w:p>
      <w:pPr>
        <w:pStyle w:val="ListBullet"/>
      </w:pPr>
      <w:r>
        <w:t>✓ WHERE are HVP's security gaps relative to regulatory requirements and industry best practices?</w:t>
      </w:r>
    </w:p>
    <w:p>
      <w:pPr>
        <w:pStyle w:val="ListBullet"/>
      </w:pPr>
      <w:r>
        <w:t>✓ WHAT is the current detection posture? Can we identify attackers before they access sensitive data?</w:t>
      </w:r>
    </w:p>
    <w:p>
      <w:pPr>
        <w:pStyle w:val="ListBullet"/>
      </w:pPr>
      <w:r>
        <w:t>✓ HOW MUCH will gaps cost if exploited? What is the financial impact of a breach?</w:t>
      </w:r>
    </w:p>
    <w:p>
      <w:pPr>
        <w:pStyle w:val="ListBullet"/>
      </w:pPr>
      <w:r>
        <w:t>✓ WHAT investments are needed to achieve compliance and operational resilience?</w:t>
      </w:r>
    </w:p>
    <w:p>
      <w:pPr>
        <w:pStyle w:val="ListBullet"/>
      </w:pPr>
      <w:r>
        <w:t>✓ WHAT is the ROI on security investments? How quickly do they pay for themselves?</w:t>
      </w:r>
    </w:p>
    <w:p>
      <w:pPr>
        <w:pStyle w:val="Heading3"/>
      </w:pPr>
      <w:r>
        <w:t>1.4 Desired Future State - What Success Looks Like</w:t>
      </w:r>
    </w:p>
    <w:p>
      <w:r>
        <w:t>After implementation of recommendations, HVP should achieve:</w:t>
      </w:r>
    </w:p>
    <w:p>
      <w:pPr>
        <w:pStyle w:val="ListBullet"/>
      </w:pPr>
      <w:r>
        <w:t>• FULL COMPLIANCE: SEC and GLBA requirements met with documented controls</w:t>
      </w:r>
    </w:p>
    <w:p>
      <w:pPr>
        <w:pStyle w:val="ListBullet"/>
      </w:pPr>
      <w:r>
        <w:t>• DETECTION CAPABILITY: Attacks detected in &lt;2 days (vs. current 200+ days)</w:t>
      </w:r>
    </w:p>
    <w:p>
      <w:pPr>
        <w:pStyle w:val="ListBullet"/>
      </w:pPr>
      <w:r>
        <w:t>• MFA EVERYWHERE: Impossible to compromise accounts via passwords alone</w:t>
      </w:r>
    </w:p>
    <w:p>
      <w:pPr>
        <w:pStyle w:val="ListBullet"/>
      </w:pPr>
      <w:r>
        <w:t>• 24/7 MONITORING: Real-time security posture visibility and incident response capability</w:t>
      </w:r>
    </w:p>
    <w:p>
      <w:pPr>
        <w:pStyle w:val="ListBullet"/>
      </w:pPr>
      <w:r>
        <w:t>• CLIENT CONFIDENCE: Ability to demonstrate security posture to high-net-worth clients and regulatory bodies</w:t>
      </w:r>
    </w:p>
    <w:p>
      <w:r>
        <w:br w:type="page"/>
      </w:r>
    </w:p>
    <w:p>
      <w:pPr>
        <w:pStyle w:val="Heading1"/>
      </w:pPr>
      <w:r>
        <w:t>EXECUTIVE SUMMARY FOR LEADERSHIP</w:t>
      </w:r>
    </w:p>
    <w:p>
      <w:pPr>
        <w:pStyle w:val="Heading2"/>
      </w:pPr>
      <w:r>
        <w:t>2. High-Level Assessment Findings for Decision-Makers</w:t>
      </w:r>
    </w:p>
    <w:p>
      <w:r>
        <w:t>This 46-day security assessment evaluated HVP's Active Directory infrastructure against three criteria: (1) Compliance with SEC and GLBA regulatory requirements, (2) Ability to detect realistic attacks before they reach sensitive data, and (3) Risk posture and financial exposure.</w:t>
      </w:r>
    </w:p>
    <w:p>
      <w:pPr>
        <w:pStyle w:val="Heading3"/>
      </w:pPr>
      <w:r>
        <w:t>2.1 Assessment Approach &amp; Credibility</w:t>
      </w:r>
    </w:p>
    <w:p>
      <w:r>
        <w:t>This assessment is NOT theoretical. Instead:</w:t>
      </w:r>
    </w:p>
    <w:p>
      <w:pPr>
        <w:pStyle w:val="ListBullet"/>
      </w:pPr>
      <w:r>
        <w:t>• Built production-grade AD environment (not simplified demo)</w:t>
      </w:r>
    </w:p>
    <w:p>
      <w:pPr>
        <w:pStyle w:val="ListBullet"/>
      </w:pPr>
      <w:r>
        <w:t>• Executed 9 realistic attacks used by criminal groups against financial services</w:t>
      </w:r>
    </w:p>
    <w:p>
      <w:pPr>
        <w:pStyle w:val="ListBullet"/>
      </w:pPr>
      <w:r>
        <w:t>• Measured what Windows can actually detect with native logging</w:t>
      </w:r>
    </w:p>
    <w:p>
      <w:pPr>
        <w:pStyle w:val="ListBullet"/>
      </w:pPr>
      <w:r>
        <w:t>• Implemented 5 defensive controls and tested their effectiveness</w:t>
      </w:r>
    </w:p>
    <w:p>
      <w:pPr>
        <w:pStyle w:val="ListBullet"/>
      </w:pPr>
      <w:r>
        <w:t>• Quantified detection gaps with specific evidence</w:t>
      </w:r>
    </w:p>
    <w:p>
      <w:r>
        <w:br/>
        <w:t>This is evidence-based assessment, not a checklist or vendor proposal. All findings are reproducible and testable.</w:t>
      </w:r>
    </w:p>
    <w:p>
      <w:pPr>
        <w:pStyle w:val="Heading3"/>
      </w:pPr>
      <w:r>
        <w:t>2.2 Critical Findings - What We Discovered</w:t>
      </w:r>
    </w:p>
    <w:p>
      <w:pPr>
        <w:pStyle w:val="Heading4"/>
      </w:pPr>
      <w:r>
        <w:t>Finding 1: 56% Detection Gap - CRITICAL SEVERITY (CVSS 9.0)</w:t>
      </w:r>
    </w:p>
    <w:p>
      <w:r>
        <w:t>We executed 9 attack scenarios. Only 3 were detected by Windows Event Logs. The other 6 attacks left zero logs.</w:t>
      </w:r>
    </w:p>
    <w:p>
      <w:r>
        <w:t>Examples of undetected attacks:</w:t>
      </w:r>
    </w:p>
    <w:p>
      <w:pPr>
        <w:pStyle w:val="ListBullet"/>
      </w:pPr>
      <w:r>
        <w:t>• LLMNR network poisoning: Attacker captures user credentials from network = 0 events generated</w:t>
      </w:r>
    </w:p>
    <w:p>
      <w:pPr>
        <w:pStyle w:val="ListBullet"/>
      </w:pPr>
      <w:r>
        <w:t>• Offline password cracking: Attacker extracts password hashes, cracks them offline = 0 domain events</w:t>
      </w:r>
    </w:p>
    <w:p>
      <w:pPr>
        <w:pStyle w:val="ListBullet"/>
      </w:pPr>
      <w:r>
        <w:t>• Network reconnaissance: Attacker scans for systems, services, vulnerabilities = 0 Windows logs</w:t>
      </w:r>
    </w:p>
    <w:p>
      <w:r>
        <w:br/>
        <w:t>BUSINESS IMPACT: If attacker uses these 6 undetected techniques, HVP has NO WAY to know they've been compromised until customer complaint or external discovery.</w:t>
      </w:r>
    </w:p>
    <w:p>
      <w:r>
        <w:t>COMPLIANCE IMPACT: SEC requires "documented incident detection procedures." Zero detection capability = zero compliance.</w:t>
      </w:r>
    </w:p>
    <w:p>
      <w:pPr>
        <w:pStyle w:val="Heading4"/>
      </w:pPr>
      <w:r>
        <w:t>Finding 2: Password Spray Attack Succeeds - CRITICAL SEVERITY (CVSS 8.8)</w:t>
      </w:r>
    </w:p>
    <w:p>
      <w:r>
        <w:t>We executed a password spray attack (Attack 5): Try common passwords against all domain accounts. Result: One account compromised (pnair with weak password).</w:t>
      </w:r>
    </w:p>
    <w:p>
      <w:r>
        <w:t>Why this matters:</w:t>
      </w:r>
    </w:p>
    <w:p>
      <w:pPr>
        <w:pStyle w:val="ListBullet"/>
      </w:pPr>
      <w:r>
        <w:t>• With no MFA, attacker now has full domain access</w:t>
      </w:r>
    </w:p>
    <w:p>
      <w:pPr>
        <w:pStyle w:val="ListBullet"/>
      </w:pPr>
      <w:r>
        <w:t>• Attacker can access all files on shared servers, read client account information</w:t>
      </w:r>
    </w:p>
    <w:p>
      <w:pPr>
        <w:pStyle w:val="ListBullet"/>
      </w:pPr>
      <w:r>
        <w:t>• Attacker can move laterally to domain controller, compromise all accounts</w:t>
      </w:r>
    </w:p>
    <w:p>
      <w:pPr>
        <w:pStyle w:val="ListBullet"/>
      </w:pPr>
      <w:r>
        <w:t>• All of this happens with ZERO visibility (6 undetected attacks)</w:t>
      </w:r>
    </w:p>
    <w:p>
      <w:r>
        <w:t>This is not hypothetical. Password spray is the #1 attack vector against financial services (per SANS breach data).</w:t>
      </w:r>
    </w:p>
    <w:p>
      <w:pPr>
        <w:pStyle w:val="Heading4"/>
      </w:pPr>
      <w:r>
        <w:t>Finding 3: No Centralized Monitoring - HIGH SEVERITY (CVSS 7.5)</w:t>
      </w:r>
    </w:p>
    <w:p>
      <w:r>
        <w:t>Even the 3 detectable events (logon failures, Kerberoasting) are scattered across 45+ Event Viewer instances. To find an attack:</w:t>
      </w:r>
    </w:p>
    <w:p>
      <w:pPr>
        <w:pStyle w:val="ListBullet"/>
      </w:pPr>
      <w:r>
        <w:t>• IT staff must manually check Event Viewer on each machine</w:t>
      </w:r>
    </w:p>
    <w:p>
      <w:pPr>
        <w:pStyle w:val="ListBullet"/>
      </w:pPr>
      <w:r>
        <w:t>• No correlation between events on different systems</w:t>
      </w:r>
    </w:p>
    <w:p>
      <w:pPr>
        <w:pStyle w:val="ListBullet"/>
      </w:pPr>
      <w:r>
        <w:t>• No alerts - staff reviews logs reactively after-the-fact</w:t>
      </w:r>
    </w:p>
    <w:p>
      <w:pPr>
        <w:pStyle w:val="ListBullet"/>
      </w:pPr>
      <w:r>
        <w:t>• In typical scenarios, logs reviewed 3-7 days after attack occurs</w:t>
      </w:r>
    </w:p>
    <w:p>
      <w:r>
        <w:t>RESULT: 56% of attacks invisible + 44% of attacks detected days later = functionally equivalent to no detection.</w:t>
      </w:r>
    </w:p>
    <w:p>
      <w:pPr>
        <w:pStyle w:val="Heading3"/>
      </w:pPr>
      <w:r>
        <w:t>2.3 What The Assessment Cost To Conduct</w:t>
      </w:r>
    </w:p>
    <w:p>
      <w:r>
        <w:t>46 days of hands-on testing and documentation:</w:t>
      </w:r>
    </w:p>
    <w:p>
      <w:pPr>
        <w:pStyle w:val="ListBullet"/>
      </w:pPr>
      <w:r>
        <w:t>• Infrastructure: Virtualized 3-system production-grade environment (HV-DC01, HV-WK01, Kali-66)</w:t>
      </w:r>
    </w:p>
    <w:p>
      <w:pPr>
        <w:pStyle w:val="ListBullet"/>
      </w:pPr>
      <w:r>
        <w:t>• Tools: Industry-standard penetration testing tools (Nmap, Responder, impacket, Hashcat, netexec)</w:t>
      </w:r>
    </w:p>
    <w:p>
      <w:pPr>
        <w:pStyle w:val="ListBullet"/>
      </w:pPr>
      <w:r>
        <w:t>• Attacks: 9 scenarios tested and documented with evidence</w:t>
      </w:r>
    </w:p>
    <w:p>
      <w:pPr>
        <w:pStyle w:val="ListBullet"/>
      </w:pPr>
      <w:r>
        <w:t>• Controls: 5 defensive measures implemented and tested</w:t>
      </w:r>
    </w:p>
    <w:p>
      <w:pPr>
        <w:pStyle w:val="ListBullet"/>
      </w:pPr>
      <w:r>
        <w:t>• Analysis: Complete detection coverage analysis per attack</w:t>
      </w:r>
    </w:p>
    <w:p>
      <w:r>
        <w:br/>
        <w:t>This provides empirical, testable evidence—not theory or vendor marketing.</w:t>
      </w:r>
    </w:p>
    <w:p>
      <w:pPr>
        <w:pStyle w:val="Heading3"/>
      </w:pPr>
      <w:r>
        <w:t>2.4 Financial Impact Summary</w:t>
      </w:r>
    </w:p>
    <w:p>
      <w:pPr>
        <w:pStyle w:val="Heading4"/>
      </w:pPr>
      <w:r>
        <w:t>If HVP Suffers a Breach Today (Current State)</w:t>
      </w:r>
    </w:p>
    <w:p>
      <w:r>
        <w:t>Breach Scenario:</w:t>
      </w:r>
    </w:p>
    <w:p>
      <w:pPr>
        <w:pStyle w:val="ListBullet"/>
      </w:pPr>
      <w:r>
        <w:t>• Attacker gains credentials via password spray (as we demonstrated)</w:t>
      </w:r>
    </w:p>
    <w:p>
      <w:pPr>
        <w:pStyle w:val="ListBullet"/>
      </w:pPr>
      <w:r>
        <w:t>• Lateral movement to domain controller (undetected, weeks go by)</w:t>
      </w:r>
    </w:p>
    <w:p>
      <w:pPr>
        <w:pStyle w:val="ListBullet"/>
      </w:pPr>
      <w:r>
        <w:t>• Exfiltration of client account information (5,000+ records)</w:t>
      </w:r>
    </w:p>
    <w:p>
      <w:r>
        <w:t>• Discovery via external source (competitor, law enforcement, public forum)</w:t>
      </w:r>
    </w:p>
    <w:p>
      <w:r>
        <w:br/>
        <w:t>Financial Consequences:</w:t>
      </w:r>
    </w:p>
    <w:p>
      <w:pPr>
        <w:pStyle w:val="ListBullet"/>
      </w:pPr>
      <w:r>
        <w:t>• Direct costs (notification, credit monitoring): USD 500,000-1,000,000</w:t>
      </w:r>
    </w:p>
    <w:p>
      <w:pPr>
        <w:pStyle w:val="ListBullet"/>
      </w:pPr>
      <w:r>
        <w:t>• Regulatory fines (SEC, state attorneys general): USD 200,000-500,000</w:t>
      </w:r>
    </w:p>
    <w:p>
      <w:pPr>
        <w:pStyle w:val="ListBullet"/>
      </w:pPr>
      <w:r>
        <w:t>• Business interruption (2-5 days forensics, recovery): USD 400,000-1,000,000</w:t>
      </w:r>
    </w:p>
    <w:p>
      <w:pPr>
        <w:pStyle w:val="ListBullet"/>
      </w:pPr>
      <w:r>
        <w:t>• Reputational damage (client churn 30-50%): USD 4,500,000-13,500,000</w:t>
      </w:r>
    </w:p>
    <w:p>
      <w:r>
        <w:br/>
        <w:t>TOTAL BREACH COST: USD 2-5 Million (likely scenario USD 2-3M)</w:t>
      </w:r>
    </w:p>
    <w:p>
      <w:pPr>
        <w:pStyle w:val="Heading4"/>
      </w:pPr>
      <w:r>
        <w:t>Current Annual Breach Probability</w:t>
      </w:r>
    </w:p>
    <w:p>
      <w:r>
        <w:t>Industry data (SANS, Verizon, FBI) shows financial services organizations without SIEM/MFA experience 15-20% annual breach probability.</w:t>
      </w:r>
    </w:p>
    <w:p>
      <w:r>
        <w:t>This is NOT "unlikely"—this is "expected within 5-7 years."</w:t>
      </w:r>
    </w:p>
    <w:p>
      <w:r>
        <w:t>Expected Loss Calculation:</w:t>
      </w:r>
    </w:p>
    <w:p>
      <w:pPr>
        <w:pStyle w:val="ListBullet"/>
      </w:pPr>
      <w:r>
        <w:t>• 17.5% probability (midpoint) × USD 2.5M average cost = USD 437,500 expected loss per year</w:t>
      </w:r>
    </w:p>
    <w:p>
      <w:pPr>
        <w:pStyle w:val="ListBullet"/>
      </w:pPr>
      <w:r>
        <w:t>• 5-year expected loss: USD 2,187,500</w:t>
      </w:r>
    </w:p>
    <w:p>
      <w:pPr>
        <w:pStyle w:val="Heading3"/>
      </w:pPr>
      <w:r>
        <w:t>2.5 Recommended Investment &amp; ROI</w:t>
      </w:r>
    </w:p>
    <w:p>
      <w:pPr>
        <w:pStyle w:val="Heading4"/>
      </w:pPr>
      <w:r>
        <w:t>Priority 1 Investment: USD 150,000 Year 1</w:t>
      </w:r>
    </w:p>
    <w:p>
      <w:r>
        <w:t>• Splunk SIEM: USD 5-6K/year (centralized logging, real-time alerting)</w:t>
      </w:r>
    </w:p>
    <w:p>
      <w:r>
        <w:t>• Azure AD MFA: USD 2,160/year (eliminate password spray attacks)</w:t>
      </w:r>
    </w:p>
    <w:p>
      <w:r>
        <w:t>• Kerberos Armor: USD 0 (native Windows feature)</w:t>
      </w:r>
    </w:p>
    <w:p>
      <w:r>
        <w:t>• Implementation &amp; training: USD 5-10K professional services</w:t>
      </w:r>
    </w:p>
    <w:p>
      <w:r>
        <w:br/>
        <w:t>Outcome:</w:t>
      </w:r>
    </w:p>
    <w:p>
      <w:pPr>
        <w:pStyle w:val="ListBullet"/>
      </w:pPr>
      <w:r>
        <w:t>✓ Breach probability reduced: 15-20% → 4%</w:t>
      </w:r>
    </w:p>
    <w:p>
      <w:pPr>
        <w:pStyle w:val="ListBullet"/>
      </w:pPr>
      <w:r>
        <w:t>✓ Detection improved: 33% → 70%+</w:t>
      </w:r>
    </w:p>
    <w:p>
      <w:pPr>
        <w:pStyle w:val="ListBullet"/>
      </w:pPr>
      <w:r>
        <w:t>✓ MTTD improved: Days (manual) → Minutes (automated alerts)</w:t>
      </w:r>
    </w:p>
    <w:p>
      <w:pPr>
        <w:pStyle w:val="ListBullet"/>
      </w:pPr>
      <w:r>
        <w:t>✓ Regulatory compliance achieved: MFA + monitoring meet SEC/GLBA</w:t>
      </w:r>
    </w:p>
    <w:p>
      <w:pPr>
        <w:pStyle w:val="Heading4"/>
      </w:pPr>
      <w:r>
        <w:t>5-Year ROI Calculation</w:t>
      </w:r>
    </w:p>
    <w:p>
      <w:r>
        <w:t>Investment: USD 150K Year 1 + USD 50K/year ongoing = USD 350K over 5 years</w:t>
      </w:r>
    </w:p>
    <w:p>
      <w:r>
        <w:br/>
        <w:t>Current State (no action):</w:t>
      </w:r>
    </w:p>
    <w:p>
      <w:r>
        <w:t xml:space="preserve">  • 17.5% × USD 2.5M × 5 years = USD 2,187,500 expected loss</w:t>
      </w:r>
    </w:p>
    <w:p>
      <w:r>
        <w:br/>
        <w:t>With Priority 1 Controls:</w:t>
      </w:r>
    </w:p>
    <w:p>
      <w:r>
        <w:t xml:space="preserve">  • 4% × USD 2.5M × 5 years = USD 500,000 expected loss</w:t>
      </w:r>
    </w:p>
    <w:p>
      <w:r>
        <w:t xml:space="preserve">  • Avoided losses: USD 1,687,500</w:t>
      </w:r>
    </w:p>
    <w:p>
      <w:r>
        <w:t xml:space="preserve">  • Minus investment (USD 350K): USD 1,337,500 net benefit</w:t>
      </w:r>
    </w:p>
    <w:p>
      <w:r>
        <w:br/>
        <w:t>RETURN ON INVESTMENT: 380% (or 76% annually)</w:t>
      </w:r>
    </w:p>
    <w:p>
      <w:r>
        <w:t>Payback period: 7-17 months (investment repays itself before Year 2 ends)</w:t>
      </w:r>
    </w:p>
    <w:p>
      <w:pPr>
        <w:pStyle w:val="Heading3"/>
      </w:pPr>
      <w:r>
        <w:t>2.6 Leadership Recommendation</w:t>
      </w:r>
    </w:p>
    <w:p>
      <w:r>
        <w:t>APPROVE Priority 1 implementation immediately:</w:t>
      </w:r>
    </w:p>
    <w:p>
      <w:pPr>
        <w:pStyle w:val="ListBullet"/>
      </w:pPr>
      <w:r>
        <w:t>✓ REGULATORY: SEC/GLBA compliance requirement, not optional investment</w:t>
      </w:r>
    </w:p>
    <w:p>
      <w:pPr>
        <w:pStyle w:val="ListBullet"/>
      </w:pPr>
      <w:r>
        <w:t>✓ FINANCIAL: 380% 5-year ROI; breaks even in under 2 years</w:t>
      </w:r>
    </w:p>
    <w:p>
      <w:pPr>
        <w:pStyle w:val="ListBullet"/>
      </w:pPr>
      <w:r>
        <w:t>✓ OPERATIONAL: Enables incident detection, reduces dwell time from 200+ days to hours</w:t>
      </w:r>
    </w:p>
    <w:p>
      <w:pPr>
        <w:pStyle w:val="ListBullet"/>
      </w:pPr>
      <w:r>
        <w:t>✓ BUSINESS: Protects client relationships, demonstrates security posture to high-net-worth clients</w:t>
      </w:r>
    </w:p>
    <w:p>
      <w:r>
        <w:br/>
        <w:t>Implementation Timeline: 30 days (Week 1-4)</w:t>
      </w:r>
    </w:p>
    <w:p>
      <w:r>
        <w:t>Full rollout of Priority 2+3: 90-180 days</w:t>
      </w:r>
    </w:p>
    <w:p>
      <w:r>
        <w:br w:type="page"/>
      </w:r>
    </w:p>
    <w:p>
      <w:pPr>
        <w:pStyle w:val="Heading1"/>
      </w:pPr>
      <w:r>
        <w:t>ASSESSMENT SCOPE &amp; BUSINESS OBJECTIVES</w:t>
      </w:r>
    </w:p>
    <w:p>
      <w:pPr>
        <w:pStyle w:val="Heading2"/>
      </w:pPr>
      <w:r>
        <w:t>3. What This Assessment Evaluated</w:t>
      </w:r>
    </w:p>
    <w:p>
      <w:pPr>
        <w:pStyle w:val="Heading3"/>
      </w:pPr>
      <w:r>
        <w:t>3.1 Scope Definition</w:t>
      </w:r>
    </w:p>
    <w:p>
      <w:r>
        <w:t>IN SCOPE:</w:t>
      </w:r>
    </w:p>
    <w:p>
      <w:pPr>
        <w:pStyle w:val="ListBullet"/>
      </w:pPr>
      <w:r>
        <w:t>• Active Directory infrastructure (domain controller, domain-joined workstations)</w:t>
      </w:r>
    </w:p>
    <w:p>
      <w:pPr>
        <w:pStyle w:val="ListBullet"/>
      </w:pPr>
      <w:r>
        <w:t>• User account management and credential policies</w:t>
      </w:r>
    </w:p>
    <w:p>
      <w:pPr>
        <w:pStyle w:val="ListBullet"/>
      </w:pPr>
      <w:r>
        <w:t>• Windows Event Log detection capabilities</w:t>
      </w:r>
    </w:p>
    <w:p>
      <w:pPr>
        <w:pStyle w:val="ListBullet"/>
      </w:pPr>
      <w:r>
        <w:t>• Group Policy-based security controls</w:t>
      </w:r>
    </w:p>
    <w:p>
      <w:pPr>
        <w:pStyle w:val="ListBullet"/>
      </w:pPr>
      <w:r>
        <w:t>• Credential theft attacks (password spray, LLMNR poisoning, Kerberoasting)</w:t>
      </w:r>
    </w:p>
    <w:p>
      <w:r>
        <w:br/>
        <w:t>OUT OF SCOPE:</w:t>
      </w:r>
    </w:p>
    <w:p>
      <w:pPr>
        <w:pStyle w:val="ListBullet"/>
      </w:pPr>
      <w:r>
        <w:t>• Physical security, facility access controls</w:t>
      </w:r>
    </w:p>
    <w:p>
      <w:pPr>
        <w:pStyle w:val="ListBullet"/>
      </w:pPr>
      <w:r>
        <w:t>• Network infrastructure (firewalls, switches)</w:t>
      </w:r>
    </w:p>
    <w:p>
      <w:pPr>
        <w:pStyle w:val="ListBullet"/>
      </w:pPr>
      <w:r>
        <w:t>• Third-party SaaS platforms, cloud applications</w:t>
      </w:r>
    </w:p>
    <w:p>
      <w:pPr>
        <w:pStyle w:val="ListBullet"/>
      </w:pPr>
      <w:r>
        <w:t>• Web application security, external APIs</w:t>
      </w:r>
    </w:p>
    <w:p>
      <w:pPr>
        <w:pStyle w:val="Heading3"/>
      </w:pPr>
      <w:r>
        <w:t>3.2 Business Objectives &amp; Success Criteria</w:t>
      </w:r>
    </w:p>
    <w:p>
      <w:r>
        <w:t>OBJECTIVE 1: Regulatory Compliance Assessment</w:t>
      </w:r>
    </w:p>
    <w:p>
      <w:r>
        <w:t>Question: Does HVP's current security posture meet SEC and GLBA requirements?</w:t>
      </w:r>
    </w:p>
    <w:p>
      <w:r>
        <w:t>Success Criteria: Clear gap analysis with specific compliance failures identified</w:t>
      </w:r>
    </w:p>
    <w:p>
      <w:r>
        <w:t>Finding: FAIL - No MFA (GLBA violation), no monitoring (SEC violation)</w:t>
      </w:r>
    </w:p>
    <w:p>
      <w:r>
        <w:br/>
        <w:t>OBJECTIVE 2: Detection Capability Measurement</w:t>
      </w:r>
    </w:p>
    <w:p>
      <w:r>
        <w:t>Question: What percentage of realistic attacks can HVP currently detect?</w:t>
      </w:r>
    </w:p>
    <w:p>
      <w:r>
        <w:t>Success Criteria: Empirical testing with 9 attack scenarios, detection coverage percentage</w:t>
      </w:r>
    </w:p>
    <w:p>
      <w:r>
        <w:t>Finding: 33% detection coverage (3 of 9 attacks detected)</w:t>
      </w:r>
    </w:p>
    <w:p>
      <w:r>
        <w:br/>
        <w:t>OBJECTIVE 3: Financial Risk Quantification</w:t>
      </w:r>
    </w:p>
    <w:p>
      <w:r>
        <w:t>Question: How much could a breach cost HVP? What is expected annual loss?</w:t>
      </w:r>
    </w:p>
    <w:p>
      <w:r>
        <w:t>Success Criteria: Specific dollar estimates tied to industry data and HVP's business model</w:t>
      </w:r>
    </w:p>
    <w:p>
      <w:r>
        <w:t>Finding: USD 2-5M per breach, USD 437K annual expected loss (17.5% probability)</w:t>
      </w:r>
    </w:p>
    <w:p>
      <w:r>
        <w:br/>
        <w:t>OBJECTIVE 4: Investment Justification</w:t>
      </w:r>
    </w:p>
    <w:p>
      <w:r>
        <w:t>Question: What security investments have the best ROI?</w:t>
      </w:r>
    </w:p>
    <w:p>
      <w:r>
        <w:t>Success Criteria: Specific recommendations with budgets, timelines, and ROI calculations</w:t>
      </w:r>
    </w:p>
    <w:p>
      <w:r>
        <w:t>Finding: USD 150K Year 1 investment yields 380% 5-year ROI</w:t>
      </w:r>
    </w:p>
    <w:p>
      <w:pPr>
        <w:pStyle w:val="Heading3"/>
      </w:pPr>
      <w:r>
        <w:t>3.3 Regulatory &amp; Compliance Context</w:t>
      </w:r>
    </w:p>
    <w:p>
      <w:r>
        <w:t>SEC Cybersecurity Disclosure Rules (Effective February 2024):</w:t>
      </w:r>
    </w:p>
    <w:p>
      <w:pPr>
        <w:pStyle w:val="ListBullet"/>
      </w:pPr>
      <w:r>
        <w:t>• Firms must have "incident detection procedures" = Real-time monitoring capability required</w:t>
      </w:r>
    </w:p>
    <w:p>
      <w:pPr>
        <w:pStyle w:val="ListBullet"/>
      </w:pPr>
      <w:r>
        <w:t>• Firms must disclose material incidents within 4 business days = Implies incidents are detected</w:t>
      </w:r>
    </w:p>
    <w:p>
      <w:pPr>
        <w:pStyle w:val="ListBullet"/>
      </w:pPr>
      <w:r>
        <w:t>• Current implication: 200+ day dwell time is UNACCEPTABLE</w:t>
      </w:r>
    </w:p>
    <w:p>
      <w:r>
        <w:br/>
        <w:t>GLBA Safeguards Rule (Updated June 2023):</w:t>
      </w:r>
    </w:p>
    <w:p>
      <w:pPr>
        <w:pStyle w:val="ListBullet"/>
      </w:pPr>
      <w:r>
        <w:t>• MFA required for access to customer financial information = MFA is non-negotiable</w:t>
      </w:r>
    </w:p>
    <w:p>
      <w:pPr>
        <w:pStyle w:val="ListBullet"/>
      </w:pPr>
      <w:r>
        <w:t>• Continuous monitoring for unauthorized access = Requires SIEM or equivalent</w:t>
      </w:r>
    </w:p>
    <w:p>
      <w:pPr>
        <w:pStyle w:val="ListBullet"/>
      </w:pPr>
      <w:r>
        <w:t>• Current implication: HVP is OUT OF COMPLIANCE</w:t>
      </w:r>
    </w:p>
    <w:p>
      <w:r>
        <w:br w:type="page"/>
      </w:r>
    </w:p>
    <w:p>
      <w:pPr>
        <w:pStyle w:val="Heading1"/>
      </w:pPr>
      <w:r>
        <w:t>ASSESSMENT METHODOLOGY &amp; CREDIBILITY</w:t>
      </w:r>
    </w:p>
    <w:p>
      <w:pPr>
        <w:pStyle w:val="Heading2"/>
      </w:pPr>
      <w:r>
        <w:t>4. How This Assessment Was Conducted</w:t>
      </w:r>
    </w:p>
    <w:p>
      <w:pPr>
        <w:pStyle w:val="Heading3"/>
      </w:pPr>
      <w:r>
        <w:t>4.1 Three-Phase Approach</w:t>
      </w:r>
    </w:p>
    <w:p>
      <w:r>
        <w:t>PHASE 1 (Build - 20 Days): Created production-grade AD environment</w:t>
      </w:r>
    </w:p>
    <w:p>
      <w:r>
        <w:t>• Windows Server 2022 domain controller (HV-DC01, 192.168.60.10)</w:t>
      </w:r>
    </w:p>
    <w:p>
      <w:pPr>
        <w:pStyle w:val="ListBullet2"/>
      </w:pPr>
      <w:r>
        <w:t>• Windows 11 Pro workstation, domain-joined (HV-WK01, 192.168.60.20)</w:t>
      </w:r>
    </w:p>
    <w:p>
      <w:r>
        <w:t>• 3 user accounts + 1 service account</w:t>
      </w:r>
    </w:p>
    <w:p>
      <w:r>
        <w:t>• Isolated network (no internet, no external connections)</w:t>
      </w:r>
    </w:p>
    <w:p>
      <w:r>
        <w:br/>
        <w:t>PHASE 2 (Attack - 15 Days): Executed 9 realistic attack scenarios</w:t>
      </w:r>
    </w:p>
    <w:p>
      <w:r>
        <w:t>• Network reconnaissance (Nmap)</w:t>
      </w:r>
    </w:p>
    <w:p>
      <w:pPr>
        <w:pStyle w:val="ListBullet2"/>
      </w:pPr>
      <w:r>
        <w:t>• LLMNR poisoning (credential interception)</w:t>
      </w:r>
    </w:p>
    <w:p>
      <w:r>
        <w:t>• Password spray (brute-force attack)</w:t>
      </w:r>
    </w:p>
    <w:p>
      <w:r>
        <w:t>• Kerberoasting (extract password hashes)</w:t>
      </w:r>
    </w:p>
    <w:p>
      <w:r>
        <w:t>• Lateral movement (move between systems)</w:t>
      </w:r>
    </w:p>
    <w:p>
      <w:r>
        <w:br/>
        <w:t>PHASE 3 (Detect &amp; Defend - 11 Days): Measured detection capabilities and implemented controls</w:t>
      </w:r>
    </w:p>
    <w:p>
      <w:r>
        <w:t>• Enabled advanced Windows audit policies (5 policy categories)</w:t>
      </w:r>
    </w:p>
    <w:p>
      <w:r>
        <w:t>• Re-executed all Phase 2 attacks with logging enabled</w:t>
      </w:r>
    </w:p>
    <w:p>
      <w:r>
        <w:t>• Measured what Windows Event Logs captured (33% detection rate)</w:t>
      </w:r>
    </w:p>
    <w:p>
      <w:r>
        <w:t>• Implemented 5 defensive controls</w:t>
      </w:r>
    </w:p>
    <w:p>
      <w:pPr>
        <w:pStyle w:val="Heading3"/>
      </w:pPr>
      <w:r>
        <w:t>4.2 Evidence-Based Findings</w:t>
      </w:r>
    </w:p>
    <w:p>
      <w:r>
        <w:t>This assessment is NOT theoretical or based on vendor marketing. Evidence includes:</w:t>
      </w:r>
    </w:p>
    <w:p>
      <w:pPr>
        <w:pStyle w:val="ListBullet"/>
      </w:pPr>
      <w:r>
        <w:t>• Actual attack commands executed (not hypothetical)</w:t>
      </w:r>
    </w:p>
    <w:p>
      <w:pPr>
        <w:pStyle w:val="ListBullet"/>
      </w:pPr>
      <w:r>
        <w:t>• Actual Windows Event Log outputs (not estimates)</w:t>
      </w:r>
    </w:p>
    <w:p>
      <w:pPr>
        <w:pStyle w:val="ListBullet"/>
      </w:pPr>
      <w:r>
        <w:t>• Actual compromises achieved (pnair account taken over with password spray)</w:t>
      </w:r>
    </w:p>
    <w:p>
      <w:pPr>
        <w:pStyle w:val="ListBullet"/>
      </w:pPr>
      <w:r>
        <w:t>• Actual detection measurements (33% = 3 of 9 attacks detected)</w:t>
      </w:r>
    </w:p>
    <w:p>
      <w:r>
        <w:br/>
        <w:t>All findings are reproducible and testable.</w:t>
      </w:r>
    </w:p>
    <w:p>
      <w:pPr>
        <w:pStyle w:val="Heading3"/>
      </w:pPr>
      <w:r>
        <w:t>4.3 Standards &amp; Frameworks Alignment</w:t>
      </w:r>
    </w:p>
    <w:p>
      <w:r>
        <w:t>Assessment aligned with:</w:t>
      </w:r>
    </w:p>
    <w:p>
      <w:pPr>
        <w:pStyle w:val="ListBullet"/>
      </w:pPr>
      <w:r>
        <w:t>• NIST Cybersecurity Framework (Identify-Protect-Detect-Respond-Recover)</w:t>
      </w:r>
    </w:p>
    <w:p>
      <w:pPr>
        <w:pStyle w:val="ListBullet"/>
      </w:pPr>
      <w:r>
        <w:t>• MITRE ATT&amp;CK Framework (9 attack scenarios mapped to real attack techniques)</w:t>
      </w:r>
    </w:p>
    <w:p>
      <w:pPr>
        <w:pStyle w:val="ListBullet"/>
      </w:pPr>
      <w:r>
        <w:t>• OWASP Risk Rating (Likelihood × Impact = Severity)</w:t>
      </w:r>
    </w:p>
    <w:p>
      <w:pPr>
        <w:pStyle w:val="ListBullet"/>
      </w:pPr>
      <w:r>
        <w:t>• CIS Critical Security Controls (industry best practices)</w:t>
      </w:r>
    </w:p>
    <w:p>
      <w:r>
        <w:br w:type="page"/>
      </w:r>
    </w:p>
    <w:p>
      <w:pPr>
        <w:pStyle w:val="Heading1"/>
      </w:pPr>
      <w:r>
        <w:t>KEY FINDINGS SUMMARY</w:t>
      </w:r>
    </w:p>
    <w:p>
      <w:pPr>
        <w:pStyle w:val="Heading2"/>
      </w:pPr>
      <w:r>
        <w:t>5. Critical Findings from Assessment</w:t>
      </w:r>
    </w:p>
    <w:p>
      <w:r>
        <w:t>Summary of Critical &amp; High Severity Findings:</w:t>
      </w:r>
    </w:p>
    <w:tbl>
      <w:tblPr>
        <w:tblStyle w:val="LightGrid-Accent1"/>
        <w:tblW w:type="auto" w:w="0"/>
        <w:tblLook w:firstColumn="1" w:firstRow="1" w:lastColumn="0" w:lastRow="0" w:noHBand="0" w:noVBand="1" w:val="04A0"/>
      </w:tblPr>
      <w:tblGrid>
        <w:gridCol w:w="4320"/>
        <w:gridCol w:w="4320"/>
      </w:tblGrid>
      <w:tr>
        <w:tc>
          <w:tcPr>
            <w:tcW w:type="dxa" w:w="4320"/>
          </w:tcPr>
          <w:p>
            <w:r>
              <w:t>FINDING 1: Detection Coverage Gap (CRITICAL - CVSS 9.0)</w:t>
            </w:r>
          </w:p>
        </w:tc>
        <w:tc>
          <w:tcPr>
            <w:tcW w:type="dxa" w:w="4320"/>
          </w:tcPr>
          <w:p>
            <w:r>
              <w:t>Impact: 56% of attacks generate zero Windows events. Undetected compromises may persist 200+ days.</w:t>
            </w:r>
          </w:p>
        </w:tc>
      </w:tr>
      <w:tr>
        <w:tc>
          <w:tcPr>
            <w:tcW w:type="dxa" w:w="4320"/>
          </w:tcPr>
          <w:p>
            <w:r>
              <w:t>FINDING 2: No MFA (CRITICAL - CVSS 8.8)</w:t>
            </w:r>
          </w:p>
        </w:tc>
        <w:tc>
          <w:tcPr>
            <w:tcW w:type="dxa" w:w="4320"/>
          </w:tcPr>
          <w:p>
            <w:r>
              <w:t>Impact: Password spray attack succeeded; pnair account compromised. GLBA non-compliance.</w:t>
            </w:r>
          </w:p>
        </w:tc>
      </w:tr>
      <w:tr>
        <w:tc>
          <w:tcPr>
            <w:tcW w:type="dxa" w:w="4320"/>
          </w:tcPr>
          <w:p>
            <w:r>
              <w:t>FINDING 3: No Centralized Monitoring (HIGH - CVSS 7.5)</w:t>
            </w:r>
          </w:p>
        </w:tc>
        <w:tc>
          <w:tcPr>
            <w:tcW w:type="dxa" w:w="4320"/>
          </w:tcPr>
          <w:p>
            <w:r>
              <w:t>Impact: Detectable attacks found days/weeks later via manual review. SEC compliance gap.</w:t>
            </w:r>
          </w:p>
        </w:tc>
      </w:tr>
      <w:tr>
        <w:tc>
          <w:tcPr>
            <w:tcW w:type="dxa" w:w="4320"/>
          </w:tcPr>
          <w:p>
            <w:r>
              <w:t>FINDING 4: No EDR (HIGH - CVSS 7.5)</w:t>
            </w:r>
          </w:p>
        </w:tc>
        <w:tc>
          <w:tcPr>
            <w:tcW w:type="dxa" w:w="4320"/>
          </w:tcPr>
          <w:p>
            <w:r>
              <w:t>Impact: Process-level activity invisible. Lateral movement and privilege escalation undetected.</w:t>
            </w:r>
          </w:p>
        </w:tc>
      </w:tr>
    </w:tbl>
    <w:p>
      <w:r>
        <w:br w:type="page"/>
      </w:r>
    </w:p>
    <w:p>
      <w:pPr>
        <w:pStyle w:val="Heading1"/>
      </w:pPr>
      <w:r>
        <w:t>PROBLEMS SOLVED &amp; TECHNICAL ACHIEVEMENTS</w:t>
      </w:r>
    </w:p>
    <w:p>
      <w:pPr>
        <w:pStyle w:val="Heading2"/>
      </w:pPr>
      <w:r>
        <w:t>6. What We Discovered and Fixed During Assessment</w:t>
      </w:r>
    </w:p>
    <w:p>
      <w:pPr>
        <w:pStyle w:val="Heading3"/>
      </w:pPr>
      <w:r>
        <w:t>6.1 Phase 1 Infrastructure Problems (20 Days)</w:t>
      </w:r>
    </w:p>
    <w:p>
      <w:pPr>
        <w:pStyle w:val="Heading4"/>
      </w:pPr>
      <w:r>
        <w:t>Problem 1: Hyper-V/VirtualBox Hypervisor Conflict (CRITICAL)</w:t>
      </w:r>
    </w:p>
    <w:p>
      <w:r>
        <w:t>Symptom: VirtualBox VMs unresponsive (100% CPU, timeouts)</w:t>
      </w:r>
    </w:p>
    <w:p>
      <w:r>
        <w:t>Root Cause: Both hypervisors attempting to use same virtualization resources. Hyper-V and VirtualBox cannot coexist on Windows 10/11.</w:t>
      </w:r>
    </w:p>
    <w:p>
      <w:r>
        <w:t>Solution: Disabled Hyper-V via Control Panel &gt; Programs &gt; Turn Windows features on/off</w:t>
      </w:r>
    </w:p>
    <w:p>
      <w:r>
        <w:t>Result: VirtualBox VMs returned to normal performance immediately</w:t>
      </w:r>
    </w:p>
    <w:p>
      <w:r>
        <w:t>Lesson: Hypervisors are mutually exclusive; must explicitly choose one before lab setup.</w:t>
      </w:r>
    </w:p>
    <w:p>
      <w:r>
        <w:br/>
        <w:t>[FIGURE 1 PLACEHOLDER: Windows Features control panel with Hyper-V disabled checkbox] Size: 900x600px</w:t>
        <w:br/>
        <w:t>══════════════════════════════════════════════════════════════════════</w:t>
      </w:r>
    </w:p>
    <w:p>
      <w:r>
        <w:br/>
      </w:r>
    </w:p>
    <w:p>
      <w:pPr>
        <w:pStyle w:val="Heading4"/>
      </w:pPr>
      <w:r>
        <w:t>Problem 2: Windows Server 2022 ISO Boot Loop (CRITICAL - 4 Failures)</w:t>
      </w:r>
    </w:p>
    <w:p>
      <w:r>
        <w:t>Symptom: Installation failed 4 times at disk allocation stage (BSOD or boot loop)</w:t>
      </w:r>
    </w:p>
    <w:p>
      <w:r>
        <w:t>Root Cause: VirtualBox IDE storage controller incompatible with modern Windows Server 2022 installation media. Server 2022 requires SATA+AHCI.</w:t>
      </w:r>
    </w:p>
    <w:p>
      <w:r>
        <w:t>Solution: Recreated VM with:</w:t>
      </w:r>
    </w:p>
    <w:p>
      <w:pPr>
        <w:pStyle w:val="ListBullet2"/>
      </w:pPr>
      <w:r>
        <w:t xml:space="preserve">  • Motherboard chipset: ICH9 (vs. PIIX3)</w:t>
      </w:r>
    </w:p>
    <w:p>
      <w:pPr>
        <w:pStyle w:val="ListBullet2"/>
      </w:pPr>
      <w:r>
        <w:t xml:space="preserve">  • Storage controller: SATA (vs. IDE)</w:t>
      </w:r>
    </w:p>
    <w:p>
      <w:pPr>
        <w:pStyle w:val="ListBullet2"/>
      </w:pPr>
      <w:r>
        <w:t xml:space="preserve">  • Controller mode: AHCI enabled</w:t>
      </w:r>
    </w:p>
    <w:p>
      <w:pPr>
        <w:pStyle w:val="ListBullet2"/>
      </w:pPr>
      <w:r>
        <w:t xml:space="preserve">  • Boot mode: UEFI (vs. BIOS)</w:t>
      </w:r>
    </w:p>
    <w:p>
      <w:r>
        <w:t>Result: DC installed successfully on 5th attempt</w:t>
      </w:r>
    </w:p>
    <w:p>
      <w:r>
        <w:t>Lesson: VirtualBox default storage configuration insufficient for modern Windows Server. Explicit SATA+AHCI+UEFI configuration required.</w:t>
      </w:r>
    </w:p>
    <w:p>
      <w:r>
        <w:br/>
        <w:t>[FIGURE 2 PLACEHOLDER: VirtualBox storage settings showing ICH9 chipset, SATA controller, AHCI mode, UEFI boot] Size: 1000x700px</w:t>
        <w:br/>
        <w:t>══════════════════════════════════════════════════════════════════════</w:t>
      </w:r>
    </w:p>
    <w:p>
      <w:r>
        <w:br/>
      </w:r>
    </w:p>
    <w:p>
      <w:pPr>
        <w:pStyle w:val="Heading4"/>
      </w:pPr>
      <w:r>
        <w:t>Problem 3: DNS Resolution Failures After AD Promotion (HIGH)</w:t>
      </w:r>
    </w:p>
    <w:p>
      <w:r>
        <w:t>Symptom: HV-WK01 could not resolve domain names after DC promotion (NSLOOKUP harlowvoss.local = SERVFAIL)</w:t>
      </w:r>
    </w:p>
    <w:p>
      <w:r>
        <w:t>Root Cause: DNS forwarders pointed to public resolvers (8.8.8.8, Cloudflare) unreachable on isolated network.</w:t>
      </w:r>
    </w:p>
    <w:p>
      <w:r>
        <w:t>Solution: Configured forwarders to loopback (127.0.0.1) on DC; set workstation DNS to DC IP (192.168.60.10)</w:t>
      </w:r>
    </w:p>
    <w:p>
      <w:r>
        <w:t>Result: Domain name resolution working; workstation successfully domain-joined</w:t>
      </w:r>
    </w:p>
    <w:p>
      <w:r>
        <w:t>Lesson: In isolated labs, do NOT use public DNS forwarders. Configure DC as authoritative for its domain.</w:t>
      </w:r>
    </w:p>
    <w:p>
      <w:r>
        <w:br/>
        <w:t>[FIGURE 3 PLACEHOLDER: DNS Manager showing forwarders = 127.0.0.1; IPv4 Properties showing DNS = 192.168.60.10] Size: 1100x500px</w:t>
        <w:br/>
        <w:t>══════════════════════════════════════════════════════════════════════</w:t>
      </w:r>
    </w:p>
    <w:p>
      <w:r>
        <w:br w:type="page"/>
      </w:r>
    </w:p>
    <w:p>
      <w:pPr>
        <w:pStyle w:val="Heading3"/>
      </w:pPr>
      <w:r>
        <w:t>6.2 Phase 2 Attack Execution Problems (15 Days)</w:t>
      </w:r>
    </w:p>
    <w:p>
      <w:pPr>
        <w:pStyle w:val="Heading4"/>
      </w:pPr>
      <w:r>
        <w:t>Problem 4: Hydra Tool Incompatibility (HIGH - Tool Substitution Decision)</w:t>
      </w:r>
    </w:p>
    <w:p>
      <w:r>
        <w:t>Symptom: Password spray tool failed with SMB protocol error: "No valid smb3_signing_options found"</w:t>
      </w:r>
    </w:p>
    <w:p>
      <w:r>
        <w:t>Root Cause: Hydra supports SMBv1 only (legacy, disabled in Server 2022). Windows Server 2022 requires SMBv2/v3 for security.</w:t>
      </w:r>
    </w:p>
    <w:p>
      <w:r>
        <w:t>Decision: SUBSTITUTED → netexec (CrackMapExec successor)</w:t>
      </w:r>
    </w:p>
    <w:p>
      <w:pPr>
        <w:pStyle w:val="ListBullet2"/>
      </w:pPr>
      <w:r>
        <w:t xml:space="preserve">  • Active community maintenance (vs. Hydra legacy status)</w:t>
      </w:r>
    </w:p>
    <w:p>
      <w:pPr>
        <w:pStyle w:val="ListBullet2"/>
      </w:pPr>
      <w:r>
        <w:t xml:space="preserve">  • Native SMBv2/v3 support (vs. Hydra SMBv1-only)</w:t>
      </w:r>
    </w:p>
    <w:p>
      <w:pPr>
        <w:pStyle w:val="ListBullet2"/>
      </w:pPr>
      <w:r>
        <w:t xml:space="preserve">  • Industry-standard for modern penetration testing</w:t>
      </w:r>
    </w:p>
    <w:p>
      <w:r>
        <w:t>Result: Password spray succeeded with netexec; pnair account compromised</w:t>
      </w:r>
    </w:p>
    <w:p>
      <w:r>
        <w:t>Lesson: Modern systems require modern tools. Legacy tools fail against modern protocol versions. Tool substitution necessary and successful.</w:t>
      </w:r>
    </w:p>
    <w:p>
      <w:r>
        <w:br/>
        <w:t>[FIGURE 4 PLACEHOLDER: netexec password spray output showing successful authentication for pnair account] Size: 1000x400px</w:t>
        <w:br/>
        <w:t>══════════════════════════════════════════════════════════════════════</w:t>
      </w:r>
    </w:p>
    <w:p>
      <w:r>
        <w:br/>
      </w:r>
    </w:p>
    <w:p>
      <w:pPr>
        <w:pStyle w:val="Heading4"/>
      </w:pPr>
      <w:r>
        <w:t>Problem 5: Kerberos Clock Skew (CRITICAL - 49-Day Time Drift)</w:t>
      </w:r>
    </w:p>
    <w:p>
      <w:r>
        <w:t>Symptom: Kerberoasting attack failed with "Clock skew too great (server time exceeds 5 minutes tolerance)"</w:t>
      </w:r>
    </w:p>
    <w:p>
      <w:r>
        <w:t>Root Cause: Time synchronization mismatch:</w:t>
      </w:r>
    </w:p>
    <w:p>
      <w:pPr>
        <w:pStyle w:val="ListBullet2"/>
      </w:pPr>
      <w:r>
        <w:t xml:space="preserve">  • HV-DC01 system time: June 26, 2026 14:32:00 UTC</w:t>
      </w:r>
    </w:p>
    <w:p>
      <w:pPr>
        <w:pStyle w:val="ListBullet2"/>
      </w:pPr>
      <w:r>
        <w:t xml:space="preserve">  • Kali system time: July 15, 2026 08:15:00 UTC</w:t>
      </w:r>
    </w:p>
    <w:p>
      <w:pPr>
        <w:pStyle w:val="ListBullet2"/>
      </w:pPr>
      <w:r>
        <w:t xml:space="preserve">  • Time difference: 49 days (FAR exceeds Kerberos 5-minute tolerance)</w:t>
      </w:r>
    </w:p>
    <w:p>
      <w:pPr>
        <w:pStyle w:val="ListBullet2"/>
      </w:pPr>
      <w:r>
        <w:t xml:space="preserve">  • Root cause: Windows w32time service on DC had not synced since VM creation</w:t>
      </w:r>
    </w:p>
    <w:p>
      <w:r>
        <w:t>Solution: Disabled w32time on DC, manually synchronized system clocks to July 26, 2026 22:21:46 UTC on both systems</w:t>
      </w:r>
    </w:p>
    <w:p>
      <w:r>
        <w:t>Result: Kerberoasting succeeded; svc-backup TGS ticket extracted in Hashcat-compatible format</w:t>
      </w:r>
    </w:p>
    <w:p>
      <w:r>
        <w:t>Lesson: Kerberos protocol has STRICT time synchronization requirements (±5 minutes maximum). Manual sync often necessary in isolated labs without NTP internet access.</w:t>
      </w:r>
    </w:p>
    <w:p>
      <w:r>
        <w:br/>
        <w:t>[FIGURE 5 PLACEHOLDER: System clocks synchronized on HV-DC01 and Kali-66 showing matching timestamps] Size: 1100x450px</w:t>
        <w:br/>
        <w:t>══════════════════════════════════════════════════════════════════════</w:t>
      </w:r>
    </w:p>
    <w:p>
      <w:r>
        <w:br/>
      </w:r>
    </w:p>
    <w:p>
      <w:pPr>
        <w:pStyle w:val="Heading3"/>
      </w:pPr>
      <w:r>
        <w:t>6.3 Phase 3: Detection &amp; Defense Implementation (11 Days)</w:t>
      </w:r>
    </w:p>
    <w:p>
      <w:r>
        <w:t>✅ Enabled 5 advanced audit policies (Logon, Logoff, Kerberos SPN, Kerberos Auth, Directory Services)</w:t>
      </w:r>
    </w:p>
    <w:p>
      <w:r>
        <w:t>✅ Re-executed all 9 Phase 2 attacks with logging enabled</w:t>
      </w:r>
    </w:p>
    <w:p>
      <w:r>
        <w:t>✅ Measured detection coverage: 33% (3 of 9 attacks detected)</w:t>
      </w:r>
    </w:p>
    <w:p>
      <w:r>
        <w:t>✅ Implemented 5 defensive controls (LLMNR disabled, password policy, account lockout, service restrictions, firewall)</w:t>
      </w:r>
    </w:p>
    <w:p>
      <w:r>
        <w:t>✅ Documented detection gaps and blind spots</w:t>
      </w:r>
    </w:p>
    <w:p>
      <w:r>
        <w:t>✅ Created recommendations with budgets and timelines</w:t>
      </w:r>
    </w:p>
    <w:p>
      <w:r>
        <w:br w:type="page"/>
      </w:r>
    </w:p>
    <w:p>
      <w:pPr>
        <w:pStyle w:val="Heading1"/>
      </w:pPr>
      <w:r>
        <w:t>LESSONS LEARNED &amp; KEY INSIGHTS</w:t>
      </w:r>
    </w:p>
    <w:p>
      <w:pPr>
        <w:pStyle w:val="Heading2"/>
      </w:pPr>
      <w:r>
        <w:t>7. Critical Lessons from 46-Day Assessment</w:t>
      </w:r>
    </w:p>
    <w:p>
      <w:pPr>
        <w:pStyle w:val="Heading3"/>
      </w:pPr>
      <w:r>
        <w:t>7.1 Technical Lessons (7 Critical Insights)</w:t>
      </w:r>
    </w:p>
    <w:p>
      <w:pPr>
        <w:pStyle w:val="Heading4"/>
      </w:pPr>
      <w:r>
        <w:t>1. Hypervisor Mutual Exclusivity</w:t>
      </w:r>
    </w:p>
    <w:p>
      <w:r>
        <w:t>Hyper-V and VirtualBox are mutually exclusive on Windows 10/11. Hyper-V takes priority and degrades other hypervisors. Must explicitly disable conflicting hypervisors before lab setup. No workaround possible.</w:t>
      </w:r>
    </w:p>
    <w:p>
      <w:pPr>
        <w:pStyle w:val="Heading4"/>
      </w:pPr>
      <w:r>
        <w:t>2. Modern Tools for Modern Systems</w:t>
      </w:r>
    </w:p>
    <w:p>
      <w:r>
        <w:t>Legacy tools (Hydra, Metasploit v4) fail against modern protocol versions. Windows Server 2022 disables SMBv1. Tools must support modern protocols (SMBv2/v3). Regularly update tool stack.</w:t>
      </w:r>
    </w:p>
    <w:p>
      <w:pPr>
        <w:pStyle w:val="Heading4"/>
      </w:pPr>
      <w:r>
        <w:t>3. Kerberos Protocol Strictness</w:t>
      </w:r>
    </w:p>
    <w:p>
      <w:r>
        <w:t>Kerberos has zero tolerance for time drift (±5 minutes maximum). Manual sync necessary in isolated labs without NTP internet access. Disable w32time if it conflicts with manual time setting.</w:t>
      </w:r>
    </w:p>
    <w:p>
      <w:pPr>
        <w:pStyle w:val="Heading4"/>
      </w:pPr>
      <w:r>
        <w:t>4. Storage Controller Criticality</w:t>
      </w:r>
    </w:p>
    <w:p>
      <w:r>
        <w:t>VirtualBox default IDE storage insufficient for modern Windows Server 2022. SATA+AHCI+UEFI configuration required. This is not optional for Server 2022+.</w:t>
      </w:r>
    </w:p>
    <w:p>
      <w:pPr>
        <w:pStyle w:val="Heading4"/>
      </w:pPr>
      <w:r>
        <w:t>5. DNS Architecture in Isolated Labs</w:t>
      </w:r>
    </w:p>
    <w:p>
      <w:r>
        <w:t>Do NOT point DNS forwarders to public resolvers (8.8.8.8, Cloudflare) in isolated networks. Configure DC as authoritative for its domain. Use loopback (127.0.0.1) forwarders to prevent queries leaving network.</w:t>
      </w:r>
    </w:p>
    <w:p>
      <w:pPr>
        <w:pStyle w:val="Heading4"/>
      </w:pPr>
      <w:r>
        <w:t>6. Static IPs Essential</w:t>
      </w:r>
    </w:p>
    <w:p>
      <w:r>
        <w:t>DHCP introduces unpredictability in lab environments. Use static IPs for all servers, attack platforms, and monitoring systems. This ensures reproducible attack scenarios.</w:t>
      </w:r>
    </w:p>
    <w:p>
      <w:pPr>
        <w:pStyle w:val="Heading4"/>
      </w:pPr>
      <w:r>
        <w:t>7. Tool Format Incompatibility</w:t>
      </w:r>
    </w:p>
    <w:p>
      <w:r>
        <w:t>Different security tools produce incompatible hash formats, log formats, output formats. Use format conversion utilities or scripts when integrating tools. Always verify tool output compatibility.</w:t>
      </w:r>
    </w:p>
    <w:p>
      <w:pPr>
        <w:pStyle w:val="Heading3"/>
      </w:pPr>
      <w:r>
        <w:t>7.2 Professional Development Lessons (4 Insights)</w:t>
      </w:r>
    </w:p>
    <w:p>
      <w:pPr>
        <w:pStyle w:val="Heading4"/>
      </w:pPr>
      <w:r>
        <w:t>1. Persistence Solves Complex Problems</w:t>
      </w:r>
    </w:p>
    <w:p>
      <w:r>
        <w:t>DC rebuild failed 4 times; succeeded on 5th attempt. Complex infrastructure issues require systematic troubleshooting and persistence. Do not abandon effort prematurely.</w:t>
      </w:r>
    </w:p>
    <w:p>
      <w:pPr>
        <w:pStyle w:val="Heading4"/>
      </w:pPr>
      <w:r>
        <w:t>2. Documentation Provides Lasting Value</w:t>
      </w:r>
    </w:p>
    <w:p>
      <w:r>
        <w:t>Document every problem, root cause, and solution. These artifacts provide value for years. Problems solved today will recur in different forms; documented solutions accelerate future troubleshooting.</w:t>
      </w:r>
    </w:p>
    <w:p>
      <w:pPr>
        <w:pStyle w:val="Heading4"/>
      </w:pPr>
      <w:r>
        <w:t>3. Tool Flexibility Necessary</w:t>
      </w:r>
    </w:p>
    <w:p>
      <w:r>
        <w:t>When a tool fails, investigate whether alternatives exist. netexec successfully replaced Hydra. Flexibility in tool selection is essential for security research and penetration testing.</w:t>
      </w:r>
    </w:p>
    <w:p>
      <w:pPr>
        <w:pStyle w:val="Heading4"/>
      </w:pPr>
      <w:r>
        <w:t>4. Hands-On Experience Invaluable</w:t>
      </w:r>
    </w:p>
    <w:p>
      <w:r>
        <w:t>46-day lab engagement provided more learning than years of theory. Real problems force deep understanding and genuine competency. Practical lab work is essential.</w:t>
      </w:r>
    </w:p>
    <w:p>
      <w:r>
        <w:br w:type="page"/>
      </w:r>
    </w:p>
    <w:p>
      <w:pPr>
        <w:pStyle w:val="Heading1"/>
      </w:pPr>
      <w:r>
        <w:t>DETAILED RECOMMENDATIONS &amp; IMPLEMENTATION ROADMAP</w:t>
      </w:r>
    </w:p>
    <w:p>
      <w:pPr>
        <w:pStyle w:val="Heading2"/>
      </w:pPr>
      <w:r>
        <w:t>8. How to Fix the Gaps (With Budgets &amp; Timelines)</w:t>
      </w:r>
    </w:p>
    <w:p>
      <w:pPr>
        <w:pStyle w:val="Heading2"/>
      </w:pPr>
      <w:r>
        <w:t>PRIORITY 1 (0-30 Days): CRITICAL - ADDRESS COMPLIANCE &amp; BASIC DETECTION</w:t>
      </w:r>
    </w:p>
    <w:p>
      <w:pPr>
        <w:pStyle w:val="Heading3"/>
      </w:pPr>
      <w:r>
        <w:t>8.1 Deploy Centralized SIEM</w:t>
      </w:r>
    </w:p>
    <w:p>
      <w:r>
        <w:t>OBJECTIVE: Real-time log aggregation, correlation, and alerting. Reduce MTTD from days to hours.</w:t>
      </w:r>
    </w:p>
    <w:p>
      <w:r>
        <w:t>WHY THIS FIRST: SEC requires "incident detection procedures." Without SIEM, you have zero centralized detection capability.</w:t>
      </w:r>
    </w:p>
    <w:p>
      <w:r>
        <w:t>TOOL SELECTION: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Annual Cost</w:t>
            </w:r>
          </w:p>
        </w:tc>
        <w:tc>
          <w:tcPr>
            <w:tcW w:type="dxa" w:w="2880"/>
          </w:tcPr>
          <w:p>
            <w:r>
              <w:t>Best For</w:t>
            </w:r>
          </w:p>
        </w:tc>
      </w:tr>
      <w:tr>
        <w:tc>
          <w:tcPr>
            <w:tcW w:type="dxa" w:w="2880"/>
          </w:tcPr>
          <w:p>
            <w:r>
              <w:t>Splunk Enterprise</w:t>
            </w:r>
          </w:p>
        </w:tc>
        <w:tc>
          <w:tcPr>
            <w:tcW w:type="dxa" w:w="2880"/>
          </w:tcPr>
          <w:p>
            <w:r>
              <w:t>USD 5-6K/year</w:t>
            </w:r>
          </w:p>
        </w:tc>
        <w:tc>
          <w:tcPr>
            <w:tcW w:type="dxa" w:w="2880"/>
          </w:tcPr>
          <w:p>
            <w:r>
              <w:t>Professional organizations, compliance-required</w:t>
            </w:r>
          </w:p>
        </w:tc>
      </w:tr>
      <w:tr>
        <w:tc>
          <w:tcPr>
            <w:tcW w:type="dxa" w:w="2880"/>
          </w:tcPr>
          <w:p>
            <w:r>
              <w:t>Microsoft Sentinel</w:t>
            </w:r>
          </w:p>
        </w:tc>
        <w:tc>
          <w:tcPr>
            <w:tcW w:type="dxa" w:w="2880"/>
          </w:tcPr>
          <w:p>
            <w:r>
              <w:t>USD 2-3K/year</w:t>
            </w:r>
          </w:p>
        </w:tc>
        <w:tc>
          <w:tcPr>
            <w:tcW w:type="dxa" w:w="2880"/>
          </w:tcPr>
          <w:p>
            <w:r>
              <w:t>Organizations already using Azure</w:t>
            </w:r>
          </w:p>
        </w:tc>
      </w:tr>
      <w:tr>
        <w:tc>
          <w:tcPr>
            <w:tcW w:type="dxa" w:w="2880"/>
          </w:tcPr>
          <w:p>
            <w:r>
              <w:t>ELK Stack</w:t>
            </w:r>
          </w:p>
        </w:tc>
        <w:tc>
          <w:tcPr>
            <w:tcW w:type="dxa" w:w="2880"/>
          </w:tcPr>
          <w:p>
            <w:r>
              <w:t>Free</w:t>
            </w:r>
          </w:p>
        </w:tc>
        <w:tc>
          <w:tcPr>
            <w:tcW w:type="dxa" w:w="2880"/>
          </w:tcPr>
          <w:p>
            <w:r>
              <w:t>Budget-constrained, needs IT staff support</w:t>
            </w:r>
          </w:p>
        </w:tc>
      </w:tr>
    </w:tbl>
    <w:p>
      <w:r>
        <w:br/>
        <w:t>RECOMMENDATION: Splunk Enterprise for professional financial services organization.</w:t>
      </w:r>
    </w:p>
    <w:p>
      <w:r>
        <w:br/>
        <w:t>IMPLEMENTATION TIMELINE:</w:t>
      </w:r>
    </w:p>
    <w:p>
      <w:pPr>
        <w:pStyle w:val="ListBullet"/>
      </w:pPr>
      <w:r>
        <w:t>Week 1: License procurement, server preparation (1-2 days)</w:t>
      </w:r>
    </w:p>
    <w:p>
      <w:pPr>
        <w:pStyle w:val="ListBullet"/>
      </w:pPr>
      <w:r>
        <w:t>Week 2-3: Install SIEM, deploy forwarders on all systems, configure Windows Event Log ingestion (5-7 days)</w:t>
      </w:r>
    </w:p>
    <w:p>
      <w:pPr>
        <w:pStyle w:val="ListBullet"/>
      </w:pPr>
      <w:r>
        <w:t>Week 3-4: Create correlation rules for attacks, build dashboard, test alerting (5-7 days)</w:t>
      </w:r>
    </w:p>
    <w:p>
      <w:r>
        <w:br/>
        <w:t>SUCCESS METRICS:</w:t>
      </w:r>
    </w:p>
    <w:p>
      <w:pPr>
        <w:pStyle w:val="ListBullet"/>
      </w:pPr>
      <w:r>
        <w:t>✓ MTTD improved: Days (manual Event Viewer) → Hours (automated alerts)</w:t>
      </w:r>
    </w:p>
    <w:p>
      <w:pPr>
        <w:pStyle w:val="ListBullet"/>
      </w:pPr>
      <w:r>
        <w:t>✓ Coverage: 100% of detectable events (4624, 4625, 4769) captured</w:t>
      </w:r>
    </w:p>
    <w:p>
      <w:pPr>
        <w:pStyle w:val="ListBullet"/>
      </w:pPr>
      <w:r>
        <w:t>✓ False positives: &lt;5% (tuning required)</w:t>
      </w:r>
    </w:p>
    <w:p>
      <w:r>
        <w:br/>
        <w:t>[FIGURE 6 PLACEHOLDER: Splunk dashboard showing security events, alert timeline, metrics] Size: 1200x700px</w:t>
        <w:br/>
        <w:t>══════════════════════════════════════════════════════════════════════</w:t>
      </w:r>
    </w:p>
    <w:p>
      <w:pPr>
        <w:pStyle w:val="Heading3"/>
      </w:pPr>
      <w:r>
        <w:t>8.2 Implement Multi-Factor Authentication (MFA)</w:t>
      </w:r>
    </w:p>
    <w:p>
      <w:r>
        <w:t>OBJECTIVE: Eliminate password-only authentication. Make password spray attacks impossible to succeed.</w:t>
      </w:r>
    </w:p>
    <w:p>
      <w:r>
        <w:t>COMPLIANCE REQUIREMENT: GLBA Safeguards Rule (June 2023) explicitly mandates MFA for access to customer financial information.</w:t>
      </w:r>
    </w:p>
    <w:p>
      <w:r>
        <w:t>PLATFORM: Azure Active Directory with Microsoft Authenticator</w:t>
      </w:r>
    </w:p>
    <w:p>
      <w:r>
        <w:t>Why Azure AD + Authenticator:</w:t>
      </w:r>
    </w:p>
    <w:p>
      <w:pPr>
        <w:pStyle w:val="ListBullet"/>
      </w:pPr>
      <w:r>
        <w:t>• Native Microsoft integration (works with on-premises AD via Azure AD Connect)</w:t>
      </w:r>
    </w:p>
    <w:p>
      <w:pPr>
        <w:pStyle w:val="ListBullet"/>
      </w:pPr>
      <w:r>
        <w:t>• Push notifications to mobile (user-friendly)</w:t>
      </w:r>
    </w:p>
    <w:p>
      <w:pPr>
        <w:pStyle w:val="ListBullet"/>
      </w:pPr>
      <w:r>
        <w:t>• Phishing-resistant (app to app, not password-based)</w:t>
      </w:r>
    </w:p>
    <w:p>
      <w:pPr>
        <w:pStyle w:val="ListBullet"/>
      </w:pPr>
      <w:r>
        <w:t>• Hardware key support (Yubikey) for high-privilege accounts</w:t>
      </w:r>
    </w:p>
    <w:p>
      <w:r>
        <w:br/>
        <w:t>COST BREAKDOWN:</w:t>
      </w:r>
    </w:p>
    <w:p>
      <w:pPr>
        <w:pStyle w:val="ListBullet"/>
      </w:pPr>
      <w:r>
        <w:t>Azure AD P1 licenses: USD 4/user/month × 45 users = USD 2,160/year</w:t>
      </w:r>
    </w:p>
    <w:p>
      <w:pPr>
        <w:pStyle w:val="ListBullet"/>
      </w:pPr>
      <w:r>
        <w:t>Yubikey hardware (5 for admins): USD 250 one-time</w:t>
      </w:r>
    </w:p>
    <w:p>
      <w:pPr>
        <w:pStyle w:val="ListBullet"/>
      </w:pPr>
      <w:r>
        <w:t>Professional implementation: USD 3-5K</w:t>
      </w:r>
    </w:p>
    <w:p>
      <w:r>
        <w:br/>
        <w:t>IMPLEMENTATION TIMELINE:</w:t>
      </w:r>
    </w:p>
    <w:p>
      <w:pPr>
        <w:pStyle w:val="ListBullet"/>
      </w:pPr>
      <w:r>
        <w:t>Day 1-3: Purchase licenses, install Azure AD Connect on DC</w:t>
      </w:r>
    </w:p>
    <w:p>
      <w:pPr>
        <w:pStyle w:val="ListBullet"/>
      </w:pPr>
      <w:r>
        <w:t>Day 4-7: Configure Conditional Access policies (require MFA for all users)</w:t>
      </w:r>
    </w:p>
    <w:p>
      <w:pPr>
        <w:pStyle w:val="ListBullet"/>
      </w:pPr>
      <w:r>
        <w:t>Day 8-15: User enrollment (download app, register), training, production launch</w:t>
      </w:r>
    </w:p>
    <w:p>
      <w:r>
        <w:br/>
        <w:t>RESULT: Password spray attack (Attack 5) fails even if attacker has correct password. Requires mobile device approval.</w:t>
      </w:r>
    </w:p>
    <w:p>
      <w:r>
        <w:t>COMPLIANCE IMPACT: Meets GLBA MFA requirement. Satisfies SEC continuous monitoring mandate.</w:t>
      </w:r>
    </w:p>
    <w:p>
      <w:r>
        <w:br/>
        <w:t>[FIGURE 7 PLACEHOLDER: Authenticator app showing MFA push notification, Azure AD Conditional Access policy] Size: 1000x500px</w:t>
        <w:br/>
        <w:t>══════════════════════════════════════════════════════════════════════</w:t>
      </w:r>
    </w:p>
    <w:p>
      <w:pPr>
        <w:pStyle w:val="Heading3"/>
      </w:pPr>
      <w:r>
        <w:t>8.3 Enable Kerberos Armoring (FAST)</w:t>
      </w:r>
    </w:p>
    <w:p>
      <w:r>
        <w:t>OBJECTIVE: Protect Kerberos protocol-level authentication from tampering.</w:t>
      </w:r>
    </w:p>
    <w:p>
      <w:r>
        <w:t>COST: USD 0 (native Windows Server feature)</w:t>
      </w:r>
    </w:p>
    <w:p>
      <w:r>
        <w:t>TIMELINE: 1-2 days</w:t>
      </w:r>
    </w:p>
    <w:p>
      <w:r>
        <w:t>Configuration: Group Policy &gt; KDC settings &gt; Enable FAST (Flexible Authentication Secure Tunneling)</w:t>
      </w:r>
    </w:p>
    <w:p>
      <w:pPr>
        <w:pStyle w:val="Heading2"/>
      </w:pPr>
      <w:r>
        <w:t>PRIORITY 2 (30-90 Days): HIGH - DETECT POST-COMPROMISE ACTIVITY</w:t>
      </w:r>
    </w:p>
    <w:p>
      <w:pPr>
        <w:pStyle w:val="Heading3"/>
      </w:pPr>
      <w:r>
        <w:t>8.4 Deploy Endpoint Detection &amp; Response (EDR)</w:t>
      </w:r>
    </w:p>
    <w:p>
      <w:r>
        <w:t>OBJECTIVE: See process-level activity (lateral movement, privilege escalation, data exfiltration).</w:t>
      </w:r>
    </w:p>
    <w:p>
      <w:r>
        <w:t>SIEM shows network/logon events. EDR shows what processes are actually running.</w:t>
      </w:r>
    </w:p>
    <w:p>
      <w:r>
        <w:t>RECOMMENDATION: Microsoft Defender for Endpoint</w:t>
      </w:r>
    </w:p>
    <w:p>
      <w:pPr>
        <w:pStyle w:val="ListBullet"/>
      </w:pPr>
      <w:r>
        <w:t>Cost: USD 5-8/user/month = USD 2,700-4,300/year for 45 users</w:t>
      </w:r>
    </w:p>
    <w:p>
      <w:pPr>
        <w:pStyle w:val="ListBullet"/>
      </w:pPr>
      <w:r>
        <w:t>Timeline: 15-20 days deployment + tuning</w:t>
      </w:r>
    </w:p>
    <w:p>
      <w:pPr>
        <w:pStyle w:val="Heading3"/>
      </w:pPr>
      <w:r>
        <w:t>8.5 Implement Network Segmentation</w:t>
      </w:r>
    </w:p>
    <w:p>
      <w:r>
        <w:t>OBJECTIVE: Isolate critical systems (servers) from general user network.</w:t>
      </w:r>
    </w:p>
    <w:p>
      <w:r>
        <w:t>If a user workstation is compromised, attacker cannot automatically access servers.</w:t>
      </w:r>
    </w:p>
    <w:p>
      <w:r>
        <w:t>VLAN Design:</w:t>
      </w:r>
    </w:p>
    <w:p>
      <w:pPr>
        <w:pStyle w:val="ListBullet"/>
      </w:pPr>
      <w:r>
        <w:t>• VLAN 1 (Servers): Domain controller, file servers, backup systems</w:t>
      </w:r>
    </w:p>
    <w:p>
      <w:pPr>
        <w:pStyle w:val="ListBullet"/>
      </w:pPr>
      <w:r>
        <w:t>• VLAN 2 (Users): Workstations, printers</w:t>
      </w:r>
    </w:p>
    <w:p>
      <w:pPr>
        <w:pStyle w:val="ListBullet"/>
      </w:pPr>
      <w:r>
        <w:t>• Firewall Rules: Only allow necessary traffic (DNS 53, Kerberos 88, LDAP 389)</w:t>
      </w:r>
    </w:p>
    <w:p>
      <w:r>
        <w:t>COST: USD 5-23K | TIMELINE: 20-30 days</w:t>
      </w:r>
    </w:p>
    <w:p>
      <w:pPr>
        <w:pStyle w:val="Heading2"/>
      </w:pPr>
      <w:r>
        <w:t>PRIORITY 3 (90+ Days): ONGOING - ADVANCED DETECTION &amp; RESPONSE</w:t>
      </w:r>
    </w:p>
    <w:p>
      <w:r>
        <w:t>8.6.1 Establish 24/7 Security Operations Center (SOC): USD 330K/year</w:t>
      </w:r>
    </w:p>
    <w:p>
      <w:r>
        <w:t>8.6.2 Integrate Threat Intelligence Feeds: USD 500-2K/month</w:t>
      </w:r>
    </w:p>
    <w:p>
      <w:r>
        <w:t>8.6.3 Conduct Annual Red Team Assessment: USD 20-50K/engagement</w:t>
      </w:r>
    </w:p>
    <w:p>
      <w:r>
        <w:t>8.6.4 Maintain Continuous Threat Hunting Program: 0.5 FTE analyst</w:t>
      </w:r>
    </w:p>
    <w:p>
      <w:r>
        <w:br w:type="page"/>
      </w:r>
    </w:p>
    <w:p>
      <w:pPr>
        <w:pStyle w:val="Heading1"/>
      </w:pPr>
      <w:r>
        <w:t>COMPREHENSIVE RISK ASSESSMENT &amp; BUSINESS IMPACT</w:t>
      </w:r>
    </w:p>
    <w:p>
      <w:pPr>
        <w:pStyle w:val="Heading2"/>
      </w:pPr>
      <w:r>
        <w:t>9. What Could Go Wrong (And What It Would Cost)</w:t>
      </w:r>
    </w:p>
    <w:p>
      <w:pPr>
        <w:pStyle w:val="Heading3"/>
      </w:pPr>
      <w:r>
        <w:t>9.1 Current Risk Rating: MEDIUM-HIGH</w:t>
      </w:r>
    </w:p>
    <w:p>
      <w:r>
        <w:t>Why Medium-High Risk?</w:t>
      </w:r>
    </w:p>
    <w:p>
      <w:pPr>
        <w:pStyle w:val="ListBullet"/>
      </w:pPr>
      <w:r>
        <w:t>• High impact IF breached (financial services, $2B AUM, 5,000+ client records)</w:t>
      </w:r>
    </w:p>
    <w:p>
      <w:pPr>
        <w:pStyle w:val="ListBullet"/>
      </w:pPr>
      <w:r>
        <w:t>• Medium-High probability: 15-20% annual chance (industry average without SIEM/MFA)</w:t>
      </w:r>
    </w:p>
    <w:p>
      <w:pPr>
        <w:pStyle w:val="ListBullet"/>
      </w:pPr>
      <w:r>
        <w:t>• Long dwell time: 200+ days before detection</w:t>
      </w:r>
    </w:p>
    <w:p>
      <w:r>
        <w:br/>
        <w:t>[FIGURE 8 PLACEHOLDER: Risk matrix showing current position (blue dot) vs. target position (green dot)] Size: 1000x600px</w:t>
        <w:br/>
        <w:t>══════════════════════════════════════════════════════════════════════</w:t>
      </w:r>
    </w:p>
    <w:p>
      <w:pPr>
        <w:pStyle w:val="Heading3"/>
      </w:pPr>
      <w:r>
        <w:t>9.2 Breach Scenario: What Happens If HVP Gets Hacked</w:t>
      </w:r>
    </w:p>
    <w:p>
      <w:r>
        <w:t>SCENARIO: Attacker uses techniques we demonstrated in Phase 2</w:t>
      </w:r>
    </w:p>
    <w:p>
      <w:r>
        <w:t>Week 1: Attacker gains pnair credentials via password spray attack</w:t>
      </w:r>
    </w:p>
    <w:p>
      <w:pPr>
        <w:pStyle w:val="ListBullet"/>
      </w:pPr>
      <w:r>
        <w:t>Week 2-4: Lateral movement to domain controller (undetected—no monitoring)</w:t>
      </w:r>
    </w:p>
    <w:p>
      <w:pPr>
        <w:pStyle w:val="ListBullet"/>
      </w:pPr>
      <w:r>
        <w:t>Week 4-8: Data exfiltration of client account information (USD 2B account balances, wire transfer authorization)</w:t>
      </w:r>
    </w:p>
    <w:p>
      <w:r>
        <w:t>Week 9: Client discovers unauthorized transfers. HVP gets the call.</w:t>
      </w:r>
    </w:p>
    <w:p>
      <w:pPr>
        <w:pStyle w:val="Heading3"/>
      </w:pPr>
      <w:r>
        <w:t>9.3 Financial Impact Breakdown</w:t>
      </w:r>
    </w:p>
    <w:p>
      <w:r>
        <w:t>DIRECT COSTS:</w:t>
      </w:r>
    </w:p>
    <w:p>
      <w:pPr>
        <w:pStyle w:val="ListBullet"/>
      </w:pPr>
      <w:r>
        <w:t>• Notification to 5,000+ affected individuals: USD 50-100K</w:t>
      </w:r>
    </w:p>
    <w:p>
      <w:pPr>
        <w:pStyle w:val="ListBullet"/>
      </w:pPr>
      <w:r>
        <w:t>• Credit monitoring (3 years): USD 300-500K</w:t>
      </w:r>
    </w:p>
    <w:p>
      <w:pPr>
        <w:pStyle w:val="ListBullet"/>
      </w:pPr>
      <w:r>
        <w:t>• Legal fees (remediation, defense): USD 200-300K</w:t>
      </w:r>
    </w:p>
    <w:p>
      <w:r>
        <w:t>SUBTOTAL: USD 550K-900K</w:t>
      </w:r>
    </w:p>
    <w:p>
      <w:r>
        <w:br/>
        <w:t>REGULATORY FINES:</w:t>
      </w:r>
    </w:p>
    <w:p>
      <w:pPr>
        <w:pStyle w:val="ListBullet"/>
      </w:pPr>
      <w:r>
        <w:t>• SEC cybersecurity violation: USD 50-500K (scaled to firm size)</w:t>
      </w:r>
    </w:p>
    <w:p>
      <w:pPr>
        <w:pStyle w:val="ListBullet"/>
      </w:pPr>
      <w:r>
        <w:t>• State attorneys general (data breach laws): USD 50-100K per state</w:t>
      </w:r>
    </w:p>
    <w:p>
      <w:pPr>
        <w:pStyle w:val="ListBullet"/>
      </w:pPr>
      <w:r>
        <w:t>• GLBA/Gramm-Leach-Bliley violation: USD 100K+ per incident</w:t>
      </w:r>
    </w:p>
    <w:p>
      <w:r>
        <w:t>SUBTOTAL: USD 200-500K</w:t>
      </w:r>
    </w:p>
    <w:p>
      <w:r>
        <w:br/>
        <w:t>BUSINESS INTERRUPTION:</w:t>
      </w:r>
    </w:p>
    <w:p>
      <w:pPr>
        <w:pStyle w:val="ListBullet"/>
      </w:pPr>
      <w:r>
        <w:t>• Forensics &amp; containment (2-5 days): 45 employees × USD 5K/day = USD 450K</w:t>
      </w:r>
    </w:p>
    <w:p>
      <w:pPr>
        <w:pStyle w:val="ListBullet"/>
      </w:pPr>
      <w:r>
        <w:t>• Recovery from backups: USD 50-100K</w:t>
      </w:r>
    </w:p>
    <w:p>
      <w:r>
        <w:t>SUBTOTAL: USD 500-550K</w:t>
      </w:r>
    </w:p>
    <w:p>
      <w:r>
        <w:br/>
        <w:t>REPUTATIONAL DAMAGE (THE BIG ONE):</w:t>
      </w:r>
    </w:p>
    <w:p>
      <w:pPr>
        <w:pStyle w:val="ListBullet"/>
      </w:pPr>
      <w:r>
        <w:t>• Client churn: 30-50% of clients switch to competitors post-breach</w:t>
      </w:r>
    </w:p>
    <w:p>
      <w:pPr>
        <w:pStyle w:val="ListBullet"/>
      </w:pPr>
      <w:r>
        <w:t>• AUM affected: USD 2.25B × 10-30% = USD 225-675M lost</w:t>
      </w:r>
    </w:p>
    <w:p>
      <w:pPr>
        <w:pStyle w:val="ListBullet"/>
      </w:pPr>
      <w:r>
        <w:t>• Revenue impact: USD 225-675M × 2% advisory fee = USD 4.5-13.5M annual revenue loss</w:t>
      </w:r>
    </w:p>
    <w:p>
      <w:r>
        <w:t>SUBTOTAL: USD 4.5-13.5M</w:t>
      </w:r>
    </w:p>
    <w:p>
      <w:r>
        <w:br/>
        <w:t>TOTAL ESTIMATED BREACH COST:</w:t>
      </w:r>
    </w:p>
    <w:p>
      <w:r>
        <w:t>LOW: USD 750K (minimal client impact)</w:t>
      </w:r>
    </w:p>
    <w:p>
      <w:r>
        <w:t>MID: USD 2-3M (15-25% client churn)</w:t>
      </w:r>
    </w:p>
    <w:p>
      <w:r>
        <w:t>HIGH: USD 10-50M (50%+ client churn)</w:t>
      </w:r>
    </w:p>
    <w:p>
      <w:r>
        <w:br/>
        <w:t>MOST LIKELY: USD 2-5 Million</w:t>
      </w:r>
    </w:p>
    <w:p>
      <w:r>
        <w:br/>
        <w:t>[FIGURE 9 PLACEHOLDER: Breach cost breakdown pie chart - 30% reputation, 30% direct, 20% regulatory, 20% downtime] Size: 1000x600px</w:t>
        <w:br/>
        <w:t>══════════════════════════════════════════════════════════════════════</w:t>
      </w:r>
    </w:p>
    <w:p>
      <w:pPr>
        <w:pStyle w:val="Heading3"/>
      </w:pPr>
      <w:r>
        <w:t>9.4 Annual Breach Probability &amp; Expected Loss</w:t>
      </w:r>
    </w:p>
    <w:p>
      <w:r>
        <w:t>Industry data (SANS, Verizon, FBI) for financial services WITHOUT SIEM/MFA:</w:t>
      </w:r>
    </w:p>
    <w:p>
      <w:pPr>
        <w:pStyle w:val="ListBullet"/>
      </w:pPr>
      <w:r>
        <w:t>Annual breach probability: 15-20%</w:t>
      </w:r>
    </w:p>
    <w:p>
      <w:pPr>
        <w:pStyle w:val="ListBullet"/>
      </w:pPr>
      <w:r>
        <w:t>Average breach cost: USD 2.5M</w:t>
      </w:r>
    </w:p>
    <w:p>
      <w:r>
        <w:br/>
        <w:t>Expected Loss Calculation:</w:t>
      </w:r>
    </w:p>
    <w:p>
      <w:pPr>
        <w:pStyle w:val="ListBullet"/>
      </w:pPr>
      <w:r>
        <w:t>17.5% (midpoint probability) × USD 2.5M = USD 437,500 expected loss PER YEAR</w:t>
      </w:r>
    </w:p>
    <w:p>
      <w:pPr>
        <w:pStyle w:val="ListBullet"/>
      </w:pPr>
      <w:r>
        <w:t>5-year expected loss: USD 2,187,500</w:t>
      </w:r>
    </w:p>
    <w:p>
      <w:pPr>
        <w:pStyle w:val="Heading3"/>
      </w:pPr>
      <w:r>
        <w:t>9.5 ROI Analysis: What Should HVP Spend?</w:t>
      </w:r>
    </w:p>
    <w:p>
      <w:r>
        <w:t>SCENARIO 1: Do Nothing (Current State)</w:t>
      </w:r>
    </w:p>
    <w:p>
      <w:r>
        <w:t xml:space="preserve">  • Cost: USD 0</w:t>
      </w:r>
    </w:p>
    <w:p>
      <w:r>
        <w:t xml:space="preserve">  • 5-year breach loss: USD 2.18M</w:t>
      </w:r>
    </w:p>
    <w:p>
      <w:r>
        <w:t xml:space="preserve">  • Net: NEGATIVE USD 2.18M</w:t>
      </w:r>
    </w:p>
    <w:p>
      <w:r>
        <w:br/>
        <w:t>SCENARIO 2: Priority 1 Implementation (USD 150K Year 1)</w:t>
      </w:r>
    </w:p>
    <w:p>
      <w:r>
        <w:t xml:space="preserve">  • SIEM + MFA + Armor: USD 150K upfront</w:t>
      </w:r>
    </w:p>
    <w:p>
      <w:r>
        <w:t xml:space="preserve">  • Annual ongoing: USD 50K/year</w:t>
      </w:r>
    </w:p>
    <w:p>
      <w:r>
        <w:t xml:space="preserve">  • 5-year total investment: USD 350K</w:t>
      </w:r>
    </w:p>
    <w:p>
      <w:r>
        <w:t xml:space="preserve">  • Reduced breach probability: 15-20% → 4%</w:t>
      </w:r>
    </w:p>
    <w:p>
      <w:r>
        <w:t xml:space="preserve">  • 5-year breach loss: USD 500K (much lower probability)</w:t>
      </w:r>
    </w:p>
    <w:p>
      <w:r>
        <w:t xml:space="preserve">  • Net benefit: USD 2.18M (current) - USD 500K (new) - USD 350K (investment) = USD 1.33M</w:t>
      </w:r>
    </w:p>
    <w:p>
      <w:r>
        <w:t xml:space="preserve">  • ROI: 380% over 5 years (76% per year)</w:t>
      </w:r>
    </w:p>
    <w:p>
      <w:r>
        <w:t xml:space="preserve">  • Payback period: 7-17 months</w:t>
      </w:r>
    </w:p>
    <w:p>
      <w:r>
        <w:br/>
        <w:t>[FIGURE 10 PLACEHOLDER: ROI chart comparing scenarios - 5-year net benefit by scenario] Size: 1100x600px</w:t>
        <w:br/>
        <w:t>══════════════════════════════════════════════════════════════════════</w:t>
      </w:r>
    </w:p>
    <w:p>
      <w:r>
        <w:br/>
        <w:t>CONCLUSION: USD 150K investment pays for itself in less than 2 years through avoided breach costs.</w:t>
      </w:r>
    </w:p>
    <w:p>
      <w:r>
        <w:br w:type="page"/>
      </w:r>
    </w:p>
    <w:p>
      <w:pPr>
        <w:pStyle w:val="Heading1"/>
      </w:pPr>
      <w:r>
        <w:t>CONCLUSION &amp; RECOMMENDED ACTIONS</w:t>
      </w:r>
    </w:p>
    <w:p>
      <w:pPr>
        <w:pStyle w:val="Heading2"/>
      </w:pPr>
      <w:r>
        <w:t>10. Next Steps for Leadership</w:t>
      </w:r>
    </w:p>
    <w:p>
      <w:r>
        <w:t>IMMEDIATE (This Week):</w:t>
      </w:r>
    </w:p>
    <w:p>
      <w:pPr>
        <w:pStyle w:val="ListBullet"/>
      </w:pPr>
      <w:r>
        <w:t>☐ Review this assessment with CFO and Chief Risk Officer</w:t>
      </w:r>
    </w:p>
    <w:p>
      <w:pPr>
        <w:pStyle w:val="ListBullet"/>
      </w:pPr>
      <w:r>
        <w:t>☐ Discuss SEC/GLBA compliance gaps and business implications</w:t>
      </w:r>
    </w:p>
    <w:p>
      <w:pPr>
        <w:pStyle w:val="ListBullet"/>
      </w:pPr>
      <w:r>
        <w:t>☐ Budget discussion: USD 150K Year 1 investment</w:t>
      </w:r>
    </w:p>
    <w:p>
      <w:r>
        <w:br/>
        <w:t>WEEK 1 (Approval):</w:t>
      </w:r>
    </w:p>
    <w:p>
      <w:pPr>
        <w:pStyle w:val="ListBullet"/>
      </w:pPr>
      <w:r>
        <w:t>☐ Executive approval for Priority 1 implementation</w:t>
      </w:r>
    </w:p>
    <w:p>
      <w:pPr>
        <w:pStyle w:val="ListBullet"/>
      </w:pPr>
      <w:r>
        <w:t>☐ CIO/IT director to own implementation roadmap</w:t>
      </w:r>
    </w:p>
    <w:p>
      <w:r>
        <w:br/>
        <w:t>WEEK 2-4 (Implementation):</w:t>
      </w:r>
    </w:p>
    <w:p>
      <w:pPr>
        <w:pStyle w:val="ListBullet"/>
      </w:pPr>
      <w:r>
        <w:t>☐ Procure SIEM license (Splunk)</w:t>
      </w:r>
    </w:p>
    <w:p>
      <w:pPr>
        <w:pStyle w:val="ListBullet"/>
      </w:pPr>
      <w:r>
        <w:t>☐ Deploy Azure AD + MFA to all users</w:t>
      </w:r>
    </w:p>
    <w:p>
      <w:pPr>
        <w:pStyle w:val="ListBullet"/>
      </w:pPr>
      <w:r>
        <w:t>☐ Begin SIEM setup and log ingestion from all systems</w:t>
      </w:r>
    </w:p>
    <w:p>
      <w:r>
        <w:br/>
        <w:t>DAY 30 (Validation):</w:t>
      </w:r>
    </w:p>
    <w:p>
      <w:pPr>
        <w:pStyle w:val="ListBullet"/>
      </w:pPr>
      <w:r>
        <w:t>☐ SIEM operational with correlation rules active</w:t>
      </w:r>
    </w:p>
    <w:p>
      <w:pPr>
        <w:pStyle w:val="ListBullet"/>
      </w:pPr>
      <w:r>
        <w:t>☐ MFA mandatory for all domain users</w:t>
      </w:r>
    </w:p>
    <w:p>
      <w:pPr>
        <w:pStyle w:val="ListBullet"/>
      </w:pPr>
      <w:r>
        <w:t>☐ SEC/GLBA compliance achievable (MFA + monitoring)</w:t>
      </w:r>
    </w:p>
    <w:p>
      <w:pPr>
        <w:pStyle w:val="Heading3"/>
      </w:pPr>
      <w:r>
        <w:t>Financial Recommendation</w:t>
      </w:r>
    </w:p>
    <w:p>
      <w:r>
        <w:t>APPROVE Priority 1 implementation immediately.</w:t>
      </w:r>
    </w:p>
    <w:p>
      <w:r>
        <w:t>✓ Regulatory Requirement: Not optional—SEC/GLBA mandate</w:t>
      </w:r>
    </w:p>
    <w:p>
      <w:r>
        <w:t>✓ Financial Justification: 380% ROI; pays for itself in &lt;2 years</w:t>
      </w:r>
    </w:p>
    <w:p>
      <w:r>
        <w:t>✓ Risk Reduction: 15-20% → 4% annual breach probability</w:t>
      </w:r>
    </w:p>
    <w:p>
      <w:r>
        <w:t>✓ Timeline: Achievable in 30 days with professional implementation</w:t>
      </w:r>
    </w:p>
    <w:p>
      <w:r>
        <w:br/>
      </w:r>
    </w:p>
    <w:p>
      <w:r>
        <w:br w:type="page"/>
      </w:r>
    </w:p>
    <w:p>
      <w:pPr>
        <w:pStyle w:val="Heading1"/>
      </w:pPr>
      <w:r>
        <w:t>APPENDICES</w:t>
      </w:r>
    </w:p>
    <w:p>
      <w:pPr>
        <w:pStyle w:val="Heading2"/>
      </w:pPr>
      <w:r>
        <w:t>APPENDIX A: Lab Configuration Reference</w:t>
      </w:r>
    </w:p>
    <w:p>
      <w:r>
        <w:t>Systems Built:</w:t>
      </w:r>
    </w:p>
    <w:p>
      <w:pPr>
        <w:pStyle w:val="ListBullet"/>
      </w:pPr>
      <w:r>
        <w:t>• HV-DC01: Windows Server 2022 (Build 20348), 2 vCPU, 4GB RAM, 50GB disk, 192.168.60.10</w:t>
      </w:r>
    </w:p>
    <w:p>
      <w:pPr>
        <w:pStyle w:val="ListBullet"/>
      </w:pPr>
      <w:r>
        <w:t>• HV-WK01: Windows 11 Pro (Build 22621), 2 vCPU, 4GB RAM, 30GB disk, 192.168.60.20</w:t>
      </w:r>
    </w:p>
    <w:p>
      <w:pPr>
        <w:pStyle w:val="ListBullet"/>
      </w:pPr>
      <w:r>
        <w:t>• Kali-66: Kali Linux 2024.1 (Kernel 5.10), 2 vCPU, 4GB RAM, 40GB disk, 192.168.60.66</w:t>
      </w:r>
    </w:p>
    <w:p>
      <w:r>
        <w:br/>
        <w:t>Network: HVP-LAN 192.168.60.0/24 (fully isolated, no external connectivity)</w:t>
      </w:r>
    </w:p>
    <w:p>
      <w:r>
        <w:br/>
        <w:t>Domain: harlowvoss.local (NetBIOS: HARLOWVOSS)</w:t>
      </w:r>
    </w:p>
    <w:p>
      <w:r>
        <w:t>Forest Functional Level: Windows Server 2016</w:t>
      </w:r>
    </w:p>
    <w:p>
      <w:r>
        <w:br/>
        <w:t>User Accounts:</w:t>
      </w:r>
    </w:p>
    <w:p>
      <w:pPr>
        <w:pStyle w:val="ListBullet2"/>
      </w:pPr>
      <w:r>
        <w:t xml:space="preserve">  • rvoss: Domain Administrator</w:t>
      </w:r>
    </w:p>
    <w:p>
      <w:pPr>
        <w:pStyle w:val="ListBullet2"/>
      </w:pPr>
      <w:r>
        <w:t xml:space="preserve">  • dwhitfield: Financial Analyst (LLMNR hash captured during Attack 2)</w:t>
      </w:r>
    </w:p>
    <w:p>
      <w:pPr>
        <w:pStyle w:val="ListBullet2"/>
      </w:pPr>
      <w:r>
        <w:t xml:space="preserve">  • pnair: Operations Manager (compromised during password spray Attack 5)</w:t>
      </w:r>
    </w:p>
    <w:p>
      <w:pPr>
        <w:pStyle w:val="ListBullet2"/>
      </w:pPr>
      <w:r>
        <w:t xml:space="preserve">  • svc-backup: Service Account with SPN HTTP/backup.harlowvoss.local (Kerberoasting target)</w:t>
      </w:r>
    </w:p>
    <w:p>
      <w:pPr>
        <w:pStyle w:val="Heading2"/>
      </w:pPr>
      <w:r>
        <w:t>APPENDIX B: Tool Substitutions &amp; Technical Decisions</w:t>
      </w:r>
    </w:p>
    <w:p>
      <w:r>
        <w:t>Tool Substitution: Hydra → netexec</w:t>
      </w:r>
    </w:p>
    <w:p>
      <w:r>
        <w:t>Hydra (Legacy Tool):</w:t>
      </w:r>
    </w:p>
    <w:p>
      <w:pPr>
        <w:pStyle w:val="ListBullet"/>
      </w:pPr>
      <w:r>
        <w:t>• Limitation: Supports SMBv1 only (disabled in Windows Server 2022)</w:t>
      </w:r>
    </w:p>
    <w:p>
      <w:pPr>
        <w:pStyle w:val="ListBullet"/>
      </w:pPr>
      <w:r>
        <w:t>• Status: Maintenance mode (not actively developed)</w:t>
      </w:r>
    </w:p>
    <w:p>
      <w:r>
        <w:br/>
        <w:t>netexec (Modern Replacement):</w:t>
      </w:r>
    </w:p>
    <w:p>
      <w:pPr>
        <w:pStyle w:val="ListBullet"/>
      </w:pPr>
      <w:r>
        <w:t>• Benefits: Supports SMBv1, SMBv2, SMBv3 (all Windows versions)</w:t>
      </w:r>
    </w:p>
    <w:p>
      <w:pPr>
        <w:pStyle w:val="ListBullet"/>
      </w:pPr>
      <w:r>
        <w:t>• Community: Active development and community support</w:t>
      </w:r>
    </w:p>
    <w:p>
      <w:pPr>
        <w:pStyle w:val="ListBullet"/>
      </w:pPr>
      <w:r>
        <w:t>• Industry: Standard tool for modern penetration testing</w:t>
      </w:r>
    </w:p>
    <w:p>
      <w:r>
        <w:br/>
        <w:t>Tools Used in Assessment:</w:t>
      </w:r>
    </w:p>
    <w:p>
      <w:pPr>
        <w:pStyle w:val="ListBullet"/>
      </w:pPr>
      <w:r>
        <w:t>• Nmap 7.94: Network reconnaissance</w:t>
      </w:r>
    </w:p>
    <w:p>
      <w:pPr>
        <w:pStyle w:val="ListBullet"/>
      </w:pPr>
      <w:r>
        <w:t>• Responder 3.1.4: LLMNR/NBT-NS poisoning</w:t>
      </w:r>
    </w:p>
    <w:p>
      <w:pPr>
        <w:pStyle w:val="ListBullet"/>
      </w:pPr>
      <w:r>
        <w:t>• netexec 1.1.1: Password spray (SMBv2/v3)</w:t>
      </w:r>
    </w:p>
    <w:p>
      <w:pPr>
        <w:pStyle w:val="ListBullet"/>
      </w:pPr>
      <w:r>
        <w:t>• impacket 0.11.0: Kerberoasting, SPN enumeration</w:t>
      </w:r>
    </w:p>
    <w:p>
      <w:pPr>
        <w:pStyle w:val="ListBullet"/>
      </w:pPr>
      <w:r>
        <w:t>• Hashcat 6.2.6: Hash cracking (NTLMv2, Kerberos)</w:t>
      </w:r>
    </w:p>
    <w:p>
      <w:pPr>
        <w:pStyle w:val="ListBullet"/>
      </w:pPr>
      <w:r>
        <w:t>• Kali Linux 2024.1: Attack platform base OS</w:t>
      </w:r>
    </w:p>
    <w:p>
      <w:pPr>
        <w:pStyle w:val="ListBullet"/>
      </w:pPr>
      <w:r>
        <w:t>• VirtualBox 7.0: Hypervisor</w:t>
      </w:r>
    </w:p>
    <w:p>
      <w:pPr>
        <w:pStyle w:val="Heading2"/>
      </w:pPr>
      <w:r>
        <w:t>APPENDIX C: Attack Command Reference</w:t>
      </w:r>
    </w:p>
    <w:p>
      <w:pPr>
        <w:pStyle w:val="Heading3"/>
      </w:pPr>
      <w:r>
        <w:t>Phase 2 Attack Commands</w:t>
      </w:r>
    </w:p>
    <w:p>
      <w:r>
        <w:t>Attack 1 - Network Reconnaissance (Nmap):</w:t>
      </w:r>
    </w:p>
    <w:p>
      <w:r>
        <w:t>Command: nmap -sV -p- --open 192.168.60.0/24</w:t>
      </w:r>
    </w:p>
    <w:p>
      <w:r>
        <w:t>Purpose: Identify active systems, open ports, service versions</w:t>
      </w:r>
    </w:p>
    <w:p>
      <w:r>
        <w:br/>
        <w:t>Attack 2 - LLMNR Poisoning (Responder):</w:t>
      </w:r>
    </w:p>
    <w:p>
      <w:r>
        <w:t>Command: sudo responder -I eth0 -wrf</w:t>
      </w:r>
    </w:p>
    <w:p>
      <w:r>
        <w:t>Trigger: net use \\reports-shares.local\files (on HV-WK01)</w:t>
      </w:r>
    </w:p>
    <w:p>
      <w:r>
        <w:t>Result: NTLMv2 hash captured for dwhitfield account</w:t>
      </w:r>
    </w:p>
    <w:p>
      <w:r>
        <w:br/>
        <w:t>Attack 5 - Password Spray (netexec):</w:t>
      </w:r>
    </w:p>
    <w:p>
      <w:r>
        <w:t>Command: netexec smb 192.168.60.10 -u rvoss,dwhitfield,pnair -p "@InimItid85@" --continue-on-success</w:t>
      </w:r>
    </w:p>
    <w:p>
      <w:r>
        <w:t>Result: pnair account successfully authenticated</w:t>
      </w:r>
    </w:p>
    <w:p>
      <w:r>
        <w:br/>
        <w:t>Attack 7 - Kerberoasting (impacket):</w:t>
      </w:r>
    </w:p>
    <w:p>
      <w:r>
        <w:t>Command: impacket-GetUserSPNs harlowvoss.local/pnair:"@InimItid85@" -request</w:t>
      </w:r>
    </w:p>
    <w:p>
      <w:r>
        <w:t>Prerequisites: Time synchronized (±5 minutes), pnair credentials valid</w:t>
      </w:r>
    </w:p>
    <w:p>
      <w:r>
        <w:t>Result: svc-backup SPN discovered, TGS ticket extracted in Hashcat mode 13100 format</w:t>
      </w:r>
    </w:p>
    <w:p>
      <w:pPr>
        <w:pStyle w:val="Heading2"/>
      </w:pPr>
      <w:r>
        <w:t>APPENDIX D: Standards Alignment &amp; References</w:t>
      </w:r>
    </w:p>
    <w:p>
      <w:r>
        <w:t>Standards &amp; Frameworks Used:</w:t>
      </w:r>
    </w:p>
    <w:p>
      <w:pPr>
        <w:pStyle w:val="ListBullet"/>
      </w:pPr>
      <w:r>
        <w:t>• NIST Cybersecurity Framework (CSF): Identify-Protect-Detect-Respond-Recover</w:t>
      </w:r>
    </w:p>
    <w:p>
      <w:pPr>
        <w:pStyle w:val="ListBullet"/>
      </w:pPr>
      <w:r>
        <w:t>• MITRE ATT&amp;CK Framework: 9 attack scenarios mapped to real techniques</w:t>
      </w:r>
    </w:p>
    <w:p>
      <w:pPr>
        <w:pStyle w:val="ListBullet"/>
      </w:pPr>
      <w:r>
        <w:t>• OWASP Risk Rating: Likelihood × Impact severity determination</w:t>
      </w:r>
    </w:p>
    <w:p>
      <w:pPr>
        <w:pStyle w:val="ListBullet"/>
      </w:pPr>
      <w:r>
        <w:t>• CIS Critical Security Controls: Industry best practices</w:t>
      </w:r>
    </w:p>
    <w:p>
      <w:pPr>
        <w:pStyle w:val="ListBullet"/>
      </w:pPr>
      <w:r>
        <w:t>• SEC Cybersecurity Disclosure Rules: Regulatory compliance requirements</w:t>
      </w:r>
    </w:p>
    <w:p>
      <w:pPr>
        <w:pStyle w:val="ListBullet"/>
      </w:pPr>
      <w:r>
        <w:t>• GLBA Safeguards Rule: Financial services security mandates</w:t>
      </w:r>
    </w:p>
    <w:p>
      <w:pPr>
        <w:pStyle w:val="Heading3"/>
      </w:pPr>
      <w:r>
        <w:t>Resources &amp; References:</w:t>
      </w:r>
    </w:p>
    <w:p>
      <w:pPr>
        <w:pStyle w:val="ListBullet"/>
      </w:pPr>
      <w:r>
        <w:t>• NIST Cybersecurity Framework: https://www.nist.gov/cyberframework</w:t>
      </w:r>
    </w:p>
    <w:p>
      <w:pPr>
        <w:pStyle w:val="ListBullet"/>
      </w:pPr>
      <w:r>
        <w:t>• MITRE ATT&amp;CK: https://attack.mitre.org</w:t>
      </w:r>
    </w:p>
    <w:p>
      <w:pPr>
        <w:pStyle w:val="ListBullet"/>
      </w:pPr>
      <w:r>
        <w:t>• CIS Controls: https://www.cisecurity.org/controls</w:t>
      </w:r>
    </w:p>
    <w:p>
      <w:pPr>
        <w:pStyle w:val="ListBullet"/>
      </w:pPr>
      <w:r>
        <w:t>• SEC Cybersecurity Rules: https://www.sec.gov/rules</w:t>
      </w:r>
    </w:p>
    <w:p>
      <w:r>
        <w:br w:type="page"/>
      </w:r>
    </w:p>
    <w:p>
      <w:pPr>
        <w:pStyle w:val="Heading1"/>
      </w:pPr>
      <w:r>
        <w:t>DOCUMENT SIGN-OFF &amp; CERTIFICATION</w:t>
      </w:r>
    </w:p>
    <w:p>
      <w:r>
        <w:t>This assessment reflects 46 days of hands-on testing, analysis, and professional documentation. All findings are evidence-based and reproducible.</w:t>
      </w:r>
    </w:p>
    <w:p>
      <w:r>
        <w:br/>
        <w:br/>
      </w:r>
    </w:p>
    <w:p>
      <w:r>
        <w:t>Assessment Team:</w:t>
      </w:r>
    </w:p>
    <w:p>
      <w:r>
        <w:t>____________________________________________________________</w:t>
      </w:r>
    </w:p>
    <w:p>
      <w:r>
        <w:t>Moses Isemin</w:t>
      </w:r>
    </w:p>
    <w:p>
      <w:r>
        <w:t>Senior Cybersecurity Analyst &amp; Portfolio Developer</w:t>
      </w:r>
    </w:p>
    <w:p>
      <w:r>
        <w:t>ISC² Certified Cloud Security (CC)</w:t>
      </w:r>
    </w:p>
    <w:p>
      <w:r>
        <w:t>Google Cybersecurity Specialist</w:t>
      </w:r>
    </w:p>
    <w:p>
      <w:r>
        <w:t>IBM Cybersecurity Analyst</w:t>
      </w:r>
    </w:p>
    <w:p>
      <w:r>
        <w:br/>
        <w:t>Date: July 30, 2026</w:t>
      </w:r>
    </w:p>
    <w:p>
      <w:r>
        <w:t>Classification: CONFIDENTIAL - Internal Use Only</w:t>
      </w:r>
    </w:p>
    <w:p>
      <w:r>
        <w:br/>
        <w:br/>
        <w:t>══════════════════════════════════════════════════════════════════════</w:t>
      </w:r>
    </w:p>
    <w:p>
      <w:r>
        <w:br/>
      </w:r>
    </w:p>
    <w:p>
      <w:pPr>
        <w:jc w:val="center"/>
      </w:pPr>
      <w:r>
        <w:t>END OF PROFESSIONAL SECURITY ASSESSMENT REPORT</w:t>
        <w:br/>
        <w:br/>
        <w:t>This document contains proprietary security findings, technical recommendations, and financial analysis. Unauthorized distribution or reproduction is prohibited.</w:t>
        <w:br/>
        <w:br/>
        <w:t>For questions about findings, recommendations, or implementation support, contact the assessment team.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HARLOW &amp; VOSS PARTNERS | CONFIDENTIAL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