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8" w:name="customer-onboarding-complete-roadmap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Customer Onboarding Complete Roadmap</w:t>
      </w:r>
    </w:p>
    <w:p>
      <w:pPr>
        <w:pStyle w:val="FirstParagraph"/>
      </w:pPr>
      <w:r>
        <w:t xml:space="preserve">Version: 1.0</w:t>
      </w:r>
      <w:r>
        <w:t xml:space="preserve"> </w:t>
      </w:r>
      <w:r>
        <w:t xml:space="preserve">Last updated: 2026-02-24</w:t>
      </w:r>
      <w:r>
        <w:t xml:space="preserve"> </w:t>
      </w:r>
      <w:r>
        <w:t xml:space="preserve">Project: Power-BI-X-GpsGate</w:t>
      </w:r>
    </w:p>
    <w:bookmarkStart w:id="9" w:name="purpose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Purpose</w:t>
      </w:r>
    </w:p>
    <w:p>
      <w:pPr>
        <w:pStyle w:val="FirstParagraph"/>
      </w:pPr>
      <w:r>
        <w:t xml:space="preserve">This document is a complete and practical roadmap to onboard a new customer in the GpsGate pipeline.</w:t>
      </w:r>
      <w:r>
        <w:t xml:space="preserve"> </w:t>
      </w:r>
      <w:r>
        <w:t xml:space="preserve">It is written for both:</w:t>
      </w:r>
    </w:p>
    <w:p>
      <w:pPr>
        <w:pStyle w:val="Compact"/>
        <w:numPr>
          <w:ilvl w:val="0"/>
          <w:numId w:val="1001"/>
        </w:numPr>
      </w:pPr>
      <w:r>
        <w:t xml:space="preserve">Client and operations teams (simple process view)</w:t>
      </w:r>
    </w:p>
    <w:p>
      <w:pPr>
        <w:pStyle w:val="Compact"/>
        <w:numPr>
          <w:ilvl w:val="0"/>
          <w:numId w:val="1001"/>
        </w:numPr>
      </w:pPr>
      <w:r>
        <w:t xml:space="preserve">Developers and support engineers (implementation details)</w:t>
      </w:r>
    </w:p>
    <w:bookmarkEnd w:id="9"/>
    <w:bookmarkStart w:id="10" w:name="scope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Scope</w:t>
      </w:r>
    </w:p>
    <w:p>
      <w:pPr>
        <w:pStyle w:val="FirstParagraph"/>
      </w:pPr>
      <w:r>
        <w:t xml:space="preserve">This roadmap answers four key questions:</w:t>
      </w:r>
    </w:p>
    <w:p>
      <w:pPr>
        <w:pStyle w:val="Compact"/>
        <w:numPr>
          <w:ilvl w:val="0"/>
          <w:numId w:val="1002"/>
        </w:numPr>
      </w:pPr>
      <w:r>
        <w:t xml:space="preserve">How to add extra events for specific customers.</w:t>
      </w:r>
    </w:p>
    <w:p>
      <w:pPr>
        <w:pStyle w:val="Compact"/>
        <w:numPr>
          <w:ilvl w:val="0"/>
          <w:numId w:val="1002"/>
        </w:numPr>
      </w:pPr>
      <w:r>
        <w:t xml:space="preserve">How to handle dynamic Report ID, Tag ID, App ID, Token, and Base URL per customer.</w:t>
      </w:r>
    </w:p>
    <w:p>
      <w:pPr>
        <w:pStyle w:val="Compact"/>
        <w:numPr>
          <w:ilvl w:val="0"/>
          <w:numId w:val="1002"/>
        </w:numPr>
      </w:pPr>
      <w:r>
        <w:t xml:space="preserve">How the system handles report generation waiting time.</w:t>
      </w:r>
    </w:p>
    <w:p>
      <w:pPr>
        <w:pStyle w:val="Compact"/>
        <w:numPr>
          <w:ilvl w:val="0"/>
          <w:numId w:val="1002"/>
        </w:numPr>
      </w:pPr>
      <w:r>
        <w:t xml:space="preserve">How to onboard a new customer step by step.</w:t>
      </w:r>
    </w:p>
    <w:bookmarkEnd w:id="10"/>
    <w:bookmarkStart w:id="11" w:name="current-state-and-target-state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Current State and Target State</w:t>
      </w:r>
    </w:p>
    <w:p>
      <w:pPr>
        <w:pStyle w:val="FirstParagraph"/>
      </w:pPr>
      <w:r>
        <w:t xml:space="preserve">Current state in code:</w:t>
      </w:r>
    </w:p>
    <w:p>
      <w:pPr>
        <w:pStyle w:val="Compact"/>
        <w:numPr>
          <w:ilvl w:val="0"/>
          <w:numId w:val="1003"/>
        </w:numPr>
      </w:pPr>
      <w:r>
        <w:t xml:space="preserve">Several execution paths still use default values (</w:t>
      </w:r>
      <w:r>
        <w:rPr>
          <w:rStyle w:val="VerbatimChar"/>
        </w:rPr>
        <w:t xml:space="preserve">app_id=6</w:t>
      </w:r>
      <w:r>
        <w:t xml:space="preserve">,</w:t>
      </w:r>
      <w:r>
        <w:t xml:space="preserve"> </w:t>
      </w:r>
      <w:r>
        <w:rPr>
          <w:rStyle w:val="VerbatimChar"/>
        </w:rPr>
        <w:t xml:space="preserve">tag_id=39</w:t>
      </w:r>
      <w:r>
        <w:t xml:space="preserve">, global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Dimension sync uses a fixed app id in</w:t>
      </w:r>
      <w:r>
        <w:t xml:space="preserve"> </w:t>
      </w:r>
      <w:r>
        <w:rPr>
          <w:rStyle w:val="VerbatimChar"/>
        </w:rPr>
        <w:t xml:space="preserve">sync_dimensions_from_api.py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Manual fact sync endpoint currently requires only date range and does not resolve customer configuration.</w:t>
      </w:r>
    </w:p>
    <w:p>
      <w:pPr>
        <w:pStyle w:val="FirstParagraph"/>
      </w:pPr>
      <w:r>
        <w:t xml:space="preserve">Target state:</w:t>
      </w:r>
    </w:p>
    <w:p>
      <w:pPr>
        <w:pStyle w:val="Compact"/>
        <w:numPr>
          <w:ilvl w:val="0"/>
          <w:numId w:val="1004"/>
        </w:numPr>
      </w:pPr>
      <w:r>
        <w:t xml:space="preserve">All pipeline operations resolve runtime configuration per customer.</w:t>
      </w:r>
    </w:p>
    <w:p>
      <w:pPr>
        <w:pStyle w:val="Compact"/>
        <w:numPr>
          <w:ilvl w:val="0"/>
          <w:numId w:val="1004"/>
        </w:numPr>
      </w:pPr>
      <w:r>
        <w:t xml:space="preserve">Schedulers iterate active customers from database configuration.</w:t>
      </w:r>
    </w:p>
    <w:p>
      <w:pPr>
        <w:pStyle w:val="Compact"/>
        <w:numPr>
          <w:ilvl w:val="0"/>
          <w:numId w:val="1004"/>
        </w:numPr>
      </w:pPr>
      <w:r>
        <w:t xml:space="preserve">Manual APIs accept</w:t>
      </w:r>
      <w:r>
        <w:t xml:space="preserve"> </w:t>
      </w:r>
      <w:r>
        <w:rPr>
          <w:rStyle w:val="VerbatimChar"/>
        </w:rPr>
        <w:t xml:space="preserve">customer_id</w:t>
      </w:r>
      <w:r>
        <w:t xml:space="preserve"> </w:t>
      </w:r>
      <w:r>
        <w:t xml:space="preserve">and optional override values.</w:t>
      </w:r>
    </w:p>
    <w:p>
      <w:pPr>
        <w:pStyle w:val="Compact"/>
        <w:numPr>
          <w:ilvl w:val="0"/>
          <w:numId w:val="1004"/>
        </w:numPr>
      </w:pPr>
      <w:r>
        <w:t xml:space="preserve">Event mapping is configurable per customer.</w:t>
      </w:r>
    </w:p>
    <w:p>
      <w:r>
        <w:pict>
          <v:rect style="width:0;height:1.5pt" o:hralign="center" o:hrstd="t" o:hr="t"/>
        </w:pict>
      </w:r>
    </w:p>
    <w:bookmarkEnd w:id="11"/>
    <w:bookmarkStart w:id="15" w:name="part-a-simple-view-client-and-operation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Part A: Simple View (Client and Operations)</w:t>
      </w:r>
    </w:p>
    <w:bookmarkStart w:id="12" w:name="what-we-need-from-each-customer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What we need from each customer</w:t>
      </w:r>
    </w:p>
    <w:p>
      <w:pPr>
        <w:pStyle w:val="Compact"/>
        <w:numPr>
          <w:ilvl w:val="0"/>
          <w:numId w:val="1005"/>
        </w:numPr>
      </w:pPr>
      <w:r>
        <w:t xml:space="preserve">Customer code (for example:</w:t>
      </w:r>
      <w:r>
        <w:t xml:space="preserve"> </w:t>
      </w:r>
      <w:r>
        <w:rPr>
          <w:rStyle w:val="VerbatimChar"/>
        </w:rPr>
        <w:t xml:space="preserve">acme_oman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GpsGate base URL</w:t>
      </w:r>
    </w:p>
    <w:p>
      <w:pPr>
        <w:pStyle w:val="Compact"/>
        <w:numPr>
          <w:ilvl w:val="0"/>
          <w:numId w:val="1005"/>
        </w:numPr>
      </w:pPr>
      <w:r>
        <w:t xml:space="preserve">API token</w:t>
      </w:r>
    </w:p>
    <w:p>
      <w:pPr>
        <w:pStyle w:val="Compact"/>
        <w:numPr>
          <w:ilvl w:val="0"/>
          <w:numId w:val="1005"/>
        </w:numPr>
      </w:pPr>
      <w:r>
        <w:t xml:space="preserve">App ID</w:t>
      </w:r>
    </w:p>
    <w:p>
      <w:pPr>
        <w:pStyle w:val="Compact"/>
        <w:numPr>
          <w:ilvl w:val="0"/>
          <w:numId w:val="1005"/>
        </w:numPr>
      </w:pPr>
      <w:r>
        <w:t xml:space="preserve">Tag ID</w:t>
      </w:r>
    </w:p>
    <w:p>
      <w:pPr>
        <w:pStyle w:val="Compact"/>
        <w:numPr>
          <w:ilvl w:val="0"/>
          <w:numId w:val="1005"/>
        </w:numPr>
      </w:pPr>
      <w:r>
        <w:t xml:space="preserve">Event list and any special report IDs</w:t>
      </w:r>
    </w:p>
    <w:p>
      <w:pPr>
        <w:pStyle w:val="Compact"/>
        <w:numPr>
          <w:ilvl w:val="0"/>
          <w:numId w:val="1005"/>
        </w:numPr>
      </w:pPr>
      <w:r>
        <w:t xml:space="preserve">Go-live date and contact person</w:t>
      </w:r>
    </w:p>
    <w:bookmarkEnd w:id="12"/>
    <w:bookmarkStart w:id="13" w:name="onboarding-phases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Onboarding phases</w:t>
      </w:r>
    </w:p>
    <w:p>
      <w:pPr>
        <w:pStyle w:val="Compact"/>
        <w:numPr>
          <w:ilvl w:val="0"/>
          <w:numId w:val="1006"/>
        </w:numPr>
      </w:pPr>
      <w:r>
        <w:t xml:space="preserve">Prepare: collect credentials and event requirements.</w:t>
      </w:r>
    </w:p>
    <w:p>
      <w:pPr>
        <w:pStyle w:val="Compact"/>
        <w:numPr>
          <w:ilvl w:val="0"/>
          <w:numId w:val="1006"/>
        </w:numPr>
      </w:pPr>
      <w:r>
        <w:t xml:space="preserve">Configure: add customer in system config.</w:t>
      </w:r>
    </w:p>
    <w:p>
      <w:pPr>
        <w:pStyle w:val="Compact"/>
        <w:numPr>
          <w:ilvl w:val="0"/>
          <w:numId w:val="1006"/>
        </w:numPr>
      </w:pPr>
      <w:r>
        <w:t xml:space="preserve">Test: run one-day dimension and fact smoke tests.</w:t>
      </w:r>
    </w:p>
    <w:p>
      <w:pPr>
        <w:pStyle w:val="Compact"/>
        <w:numPr>
          <w:ilvl w:val="0"/>
          <w:numId w:val="1006"/>
        </w:numPr>
      </w:pPr>
      <w:r>
        <w:t xml:space="preserve">Verify: confirm table counts and dashboard status.</w:t>
      </w:r>
    </w:p>
    <w:p>
      <w:pPr>
        <w:pStyle w:val="Compact"/>
        <w:numPr>
          <w:ilvl w:val="0"/>
          <w:numId w:val="1006"/>
        </w:numPr>
      </w:pPr>
      <w:r>
        <w:t xml:space="preserve">Activate: enable scheduled jobs.</w:t>
      </w:r>
    </w:p>
    <w:p>
      <w:pPr>
        <w:pStyle w:val="Compact"/>
        <w:numPr>
          <w:ilvl w:val="0"/>
          <w:numId w:val="1006"/>
        </w:numPr>
      </w:pPr>
      <w:r>
        <w:t xml:space="preserve">Monitor: closely observe first 48 hours.</w:t>
      </w:r>
    </w:p>
    <w:bookmarkEnd w:id="13"/>
    <w:bookmarkStart w:id="14" w:name="success-criteria-client-friendly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Success criteria (client-friendly)</w:t>
      </w:r>
    </w:p>
    <w:p>
      <w:pPr>
        <w:pStyle w:val="Compact"/>
        <w:numPr>
          <w:ilvl w:val="0"/>
          <w:numId w:val="1007"/>
        </w:numPr>
      </w:pPr>
      <w:r>
        <w:t xml:space="preserve">Dashboard shows expected records for the new customer.</w:t>
      </w:r>
    </w:p>
    <w:p>
      <w:pPr>
        <w:pStyle w:val="Compact"/>
        <w:numPr>
          <w:ilvl w:val="0"/>
          <w:numId w:val="1007"/>
        </w:numPr>
      </w:pPr>
      <w:r>
        <w:t xml:space="preserve">No blocking errors in job history.</w:t>
      </w:r>
    </w:p>
    <w:p>
      <w:pPr>
        <w:pStyle w:val="Compact"/>
        <w:numPr>
          <w:ilvl w:val="0"/>
          <w:numId w:val="1007"/>
        </w:numPr>
      </w:pPr>
      <w:r>
        <w:t xml:space="preserve">Daily run completes successfully.</w:t>
      </w:r>
    </w:p>
    <w:p>
      <w:pPr>
        <w:pStyle w:val="Compact"/>
        <w:numPr>
          <w:ilvl w:val="0"/>
          <w:numId w:val="1007"/>
        </w:numPr>
      </w:pPr>
      <w:r>
        <w:t xml:space="preserve">Data is available in Power BI on agreed schedule.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7f2fd8e62f3fc038392cb1ad47a35cb06c67cab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Part B: Developer Implementation Blueprint</w:t>
      </w:r>
    </w:p>
    <w:bookmarkEnd w:id="16"/>
    <w:bookmarkStart w:id="20" w:name="X56a79662a43d1915d33bb57f845f83b5d6743fc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1) Add Extra Events for Specific Customers</w:t>
      </w:r>
    </w:p>
    <w:bookmarkStart w:id="17" w:name="X070e1358dae4efad12510edfb333ecf7fc2f040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1.1 Event strategy</w:t>
      </w:r>
    </w:p>
    <w:p>
      <w:pPr>
        <w:pStyle w:val="FirstParagraph"/>
      </w:pPr>
      <w:r>
        <w:t xml:space="preserve">Use per-customer event mapping so each customer can have:</w:t>
      </w:r>
    </w:p>
    <w:p>
      <w:pPr>
        <w:pStyle w:val="Compact"/>
        <w:numPr>
          <w:ilvl w:val="0"/>
          <w:numId w:val="1008"/>
        </w:numPr>
      </w:pPr>
      <w:r>
        <w:t xml:space="preserve">Different event set</w:t>
      </w:r>
    </w:p>
    <w:p>
      <w:pPr>
        <w:pStyle w:val="Compact"/>
        <w:numPr>
          <w:ilvl w:val="0"/>
          <w:numId w:val="1008"/>
        </w:numPr>
      </w:pPr>
      <w:r>
        <w:t xml:space="preserve">Different report IDs</w:t>
      </w:r>
    </w:p>
    <w:p>
      <w:pPr>
        <w:pStyle w:val="Compact"/>
        <w:numPr>
          <w:ilvl w:val="0"/>
          <w:numId w:val="1008"/>
        </w:numPr>
      </w:pPr>
      <w:r>
        <w:t xml:space="preserve">Different event IDs</w:t>
      </w:r>
    </w:p>
    <w:p>
      <w:pPr>
        <w:pStyle w:val="Compact"/>
        <w:numPr>
          <w:ilvl w:val="0"/>
          <w:numId w:val="1008"/>
        </w:numPr>
      </w:pPr>
      <w:r>
        <w:t xml:space="preserve">Optional custom response key</w:t>
      </w:r>
    </w:p>
    <w:bookmarkEnd w:id="17"/>
    <w:bookmarkStart w:id="18" w:name="X85343c9b4e0b3fb5a46487efc22584f134a1b9f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1.2 Data model for event mapping</w:t>
      </w:r>
    </w:p>
    <w:p>
      <w:pPr>
        <w:pStyle w:val="FirstParagraph"/>
      </w:pPr>
      <w:r>
        <w:t xml:space="preserve">Store</w:t>
      </w:r>
      <w:r>
        <w:t xml:space="preserve"> </w:t>
      </w:r>
      <w:r>
        <w:rPr>
          <w:rStyle w:val="VerbatimChar"/>
        </w:rPr>
        <w:t xml:space="preserve">event_map</w:t>
      </w:r>
      <w:r>
        <w:t xml:space="preserve"> </w:t>
      </w:r>
      <w:r>
        <w:t xml:space="preserve">JSON inside</w:t>
      </w:r>
      <w:r>
        <w:t xml:space="preserve"> </w:t>
      </w:r>
      <w:r>
        <w:rPr>
          <w:rStyle w:val="VerbatimChar"/>
        </w:rPr>
        <w:t xml:space="preserve">customer_configs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"report_id"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"1225"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"response_key"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"trip_events"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"Speeding"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"report_id"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"response_key"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"speed_events"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"GeoFence"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"report_id"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"445"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"response_key"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"geofence_events"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8"/>
    <w:bookmarkStart w:id="19" w:name="X3726d47f756fd22983fc54acdb212bc227cf7ab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1.3 When adding a truly new event type</w:t>
      </w:r>
    </w:p>
    <w:p>
      <w:pPr>
        <w:pStyle w:val="FirstParagraph"/>
      </w:pPr>
      <w:r>
        <w:t xml:space="preserve">If event columns differ from existing fact tables:</w:t>
      </w:r>
    </w:p>
    <w:p>
      <w:pPr>
        <w:pStyle w:val="Compact"/>
        <w:numPr>
          <w:ilvl w:val="0"/>
          <w:numId w:val="1009"/>
        </w:numPr>
      </w:pPr>
      <w:r>
        <w:t xml:space="preserve">Add new Fact model in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Add migration to create table and indexes.</w:t>
      </w:r>
    </w:p>
    <w:p>
      <w:pPr>
        <w:pStyle w:val="Compact"/>
        <w:numPr>
          <w:ilvl w:val="0"/>
          <w:numId w:val="1009"/>
        </w:numPr>
      </w:pPr>
      <w:r>
        <w:t xml:space="preserve">Add transformation and storage path in</w:t>
      </w:r>
      <w:r>
        <w:t xml:space="preserve"> </w:t>
      </w:r>
      <w:r>
        <w:rPr>
          <w:rStyle w:val="VerbatimChar"/>
        </w:rPr>
        <w:t xml:space="preserve">data_pipeline.py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Add dashboard count support in</w:t>
      </w:r>
      <w:r>
        <w:t xml:space="preserve"> </w:t>
      </w:r>
      <w:r>
        <w:rPr>
          <w:rStyle w:val="VerbatimChar"/>
        </w:rPr>
        <w:t xml:space="preserve">/dashboard/stats/table-counts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Add tests for parser and insert behavior.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ce46b6864ed237056b00f717c93440542ece00f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2) Dynamic Report ID, Tag ID, App ID per Customer</w:t>
      </w:r>
    </w:p>
    <w:bookmarkEnd w:id="21"/>
    <w:bookmarkStart w:id="22" w:name="Xf5394bf6611836441dd8c13a7627dbc5875482e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2.1 Create customer configuration table</w:t>
      </w:r>
    </w:p>
    <w:p>
      <w:pPr>
        <w:pStyle w:val="FirstParagraph"/>
      </w:pPr>
      <w:r>
        <w:t xml:space="preserve">Use a dedicated table: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customer_configs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customer_id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customer_name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base_url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token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app_id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tag_id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event_map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timezone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'UTC'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idx_customer_configs_active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customer_configs (active);</w:t>
      </w:r>
    </w:p>
    <w:bookmarkEnd w:id="22"/>
    <w:bookmarkStart w:id="23" w:name="X9ec779dbb044a741c6f198d94a171212c26d14d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2.2 Configuration precedence</w:t>
      </w:r>
    </w:p>
    <w:p>
      <w:pPr>
        <w:pStyle w:val="FirstParagraph"/>
      </w:pPr>
      <w:r>
        <w:t xml:space="preserve">Always resolve runtime config in this order:</w:t>
      </w:r>
    </w:p>
    <w:p>
      <w:pPr>
        <w:pStyle w:val="Compact"/>
        <w:numPr>
          <w:ilvl w:val="0"/>
          <w:numId w:val="1010"/>
        </w:numPr>
      </w:pPr>
      <w:r>
        <w:t xml:space="preserve">Manual API payload overrides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customer_configs</w:t>
      </w:r>
      <w:r>
        <w:t xml:space="preserve"> </w:t>
      </w:r>
      <w:r>
        <w:t xml:space="preserve">database row</w:t>
      </w:r>
    </w:p>
    <w:p>
      <w:pPr>
        <w:pStyle w:val="Compact"/>
        <w:numPr>
          <w:ilvl w:val="0"/>
          <w:numId w:val="1010"/>
        </w:numPr>
      </w:pPr>
      <w:r>
        <w:t xml:space="preserve">Environment defaults (fallback only)</w:t>
      </w:r>
    </w:p>
    <w:bookmarkEnd w:id="23"/>
    <w:bookmarkStart w:id="24" w:name="X806369621071e2cd53fdaf32b132972adc42abd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2.3 API contract (recommended)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POST /dashboard/trigger/fact-sync</w:t>
      </w:r>
    </w:p>
    <w:p>
      <w:pPr>
        <w:pStyle w:val="Compact"/>
        <w:numPr>
          <w:ilvl w:val="0"/>
          <w:numId w:val="1011"/>
        </w:numPr>
      </w:pPr>
      <w:r>
        <w:t xml:space="preserve">Request payload: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"acme_oman"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"overrides"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"v2:..."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"base_url"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"https://customer-host"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12"/>
        </w:numPr>
      </w:pPr>
      <w:r>
        <w:t xml:space="preserve">Notes: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customer_id</w:t>
      </w:r>
      <w:r>
        <w:t xml:space="preserve"> </w:t>
      </w:r>
      <w:r>
        <w:t xml:space="preserve">is required for production runs.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overrides</w:t>
      </w:r>
      <w:r>
        <w:t xml:space="preserve"> </w:t>
      </w:r>
      <w:r>
        <w:t xml:space="preserve">is optional and only for controlled testing.</w:t>
      </w:r>
    </w:p>
    <w:bookmarkEnd w:id="24"/>
    <w:bookmarkStart w:id="25" w:name="Xee2a1c74b7de686e2f84f0822f2803b96fa2bc9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2.4 Scheduler behavior</w:t>
      </w:r>
    </w:p>
    <w:p>
      <w:pPr>
        <w:pStyle w:val="FirstParagraph"/>
      </w:pPr>
      <w:r>
        <w:t xml:space="preserve">Daily and weekly jobs should:</w:t>
      </w:r>
    </w:p>
    <w:p>
      <w:pPr>
        <w:pStyle w:val="Compact"/>
        <w:numPr>
          <w:ilvl w:val="0"/>
          <w:numId w:val="1014"/>
        </w:numPr>
      </w:pPr>
      <w:r>
        <w:t xml:space="preserve">Query all</w:t>
      </w:r>
      <w:r>
        <w:t xml:space="preserve"> </w:t>
      </w:r>
      <w:r>
        <w:rPr>
          <w:rStyle w:val="VerbatimChar"/>
        </w:rPr>
        <w:t xml:space="preserve">active=true</w:t>
      </w:r>
      <w:r>
        <w:t xml:space="preserve"> </w:t>
      </w:r>
      <w:r>
        <w:t xml:space="preserve">customers.</w:t>
      </w:r>
    </w:p>
    <w:p>
      <w:pPr>
        <w:pStyle w:val="Compact"/>
        <w:numPr>
          <w:ilvl w:val="0"/>
          <w:numId w:val="1014"/>
        </w:numPr>
      </w:pPr>
      <w:r>
        <w:t xml:space="preserve">For each customer, load customer config.</w:t>
      </w:r>
    </w:p>
    <w:p>
      <w:pPr>
        <w:pStyle w:val="Compact"/>
        <w:numPr>
          <w:ilvl w:val="0"/>
          <w:numId w:val="1014"/>
        </w:numPr>
      </w:pPr>
      <w:r>
        <w:t xml:space="preserve">For each enabled event in</w:t>
      </w:r>
      <w:r>
        <w:t xml:space="preserve"> </w:t>
      </w:r>
      <w:r>
        <w:rPr>
          <w:rStyle w:val="VerbatimChar"/>
        </w:rPr>
        <w:t xml:space="preserve">event_map</w:t>
      </w:r>
      <w:r>
        <w:t xml:space="preserve">, run pipeline.</w:t>
      </w:r>
    </w:p>
    <w:p>
      <w:pPr>
        <w:pStyle w:val="Compact"/>
        <w:numPr>
          <w:ilvl w:val="0"/>
          <w:numId w:val="1014"/>
        </w:numPr>
      </w:pPr>
      <w:r>
        <w:t xml:space="preserve">Store execution result with customer tag in metadata.</w:t>
      </w:r>
    </w:p>
    <w:p>
      <w:pPr>
        <w:pStyle w:val="Compact"/>
        <w:numPr>
          <w:ilvl w:val="0"/>
          <w:numId w:val="1014"/>
        </w:numPr>
      </w:pPr>
      <w:r>
        <w:t xml:space="preserve">Continue processing other customers even if one fails.</w:t>
      </w:r>
    </w:p>
    <w:p>
      <w:r>
        <w:pict>
          <v:rect style="width:0;height:1.5pt" o:hralign="center" o:hrstd="t" o:hr="t"/>
        </w:pict>
      </w:r>
    </w:p>
    <w:bookmarkEnd w:id="25"/>
    <w:bookmarkStart w:id="26" w:name="Xb82fa5aa54f3ec5265e0b8a725d7f48d5cf0114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3) Waiting Time for Report Generation</w:t>
      </w:r>
    </w:p>
    <w:bookmarkEnd w:id="26"/>
    <w:bookmarkStart w:id="27" w:name="X728e08a7d02f1cb9e9c788b628a6e9f8e1f5bb2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3.1 Standard flow</w:t>
      </w:r>
    </w:p>
    <w:p>
      <w:pPr>
        <w:pStyle w:val="Compact"/>
        <w:numPr>
          <w:ilvl w:val="0"/>
          <w:numId w:val="1015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/render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Poll</w:t>
      </w:r>
      <w:r>
        <w:t xml:space="preserve"> </w:t>
      </w:r>
      <w:r>
        <w:rPr>
          <w:rStyle w:val="VerbatimChar"/>
        </w:rPr>
        <w:t xml:space="preserve">/result</w:t>
      </w:r>
      <w:r>
        <w:t xml:space="preserve"> </w:t>
      </w:r>
      <w:r>
        <w:t xml:space="preserve">for rendering status.</w:t>
      </w:r>
    </w:p>
    <w:p>
      <w:pPr>
        <w:pStyle w:val="Compact"/>
        <w:numPr>
          <w:ilvl w:val="0"/>
          <w:numId w:val="1015"/>
        </w:numPr>
      </w:pPr>
      <w:r>
        <w:t xml:space="preserve">When ready, download CSV.</w:t>
      </w:r>
    </w:p>
    <w:p>
      <w:pPr>
        <w:pStyle w:val="Compact"/>
        <w:numPr>
          <w:ilvl w:val="0"/>
          <w:numId w:val="1015"/>
        </w:numPr>
      </w:pPr>
      <w:r>
        <w:t xml:space="preserve">Transform and load records.</w:t>
      </w:r>
    </w:p>
    <w:bookmarkEnd w:id="27"/>
    <w:bookmarkStart w:id="28" w:name="X1954bf4bfc66fadd5149f34d770968b810f23a6"/>
    <w:p>
      <w:pPr>
        <w:pStyle w:val="Heading2"/>
      </w:pPr>
      <w:r>
        <w:rPr>
          <w:rStyle w:val="SectionNumber"/>
        </w:rPr>
        <w:t xml:space="preserve">1.14</w:t>
      </w:r>
      <w:r>
        <w:tab/>
      </w:r>
      <w:r>
        <w:t xml:space="preserve">3.2 Reliability policy</w:t>
      </w:r>
    </w:p>
    <w:p>
      <w:pPr>
        <w:pStyle w:val="Compact"/>
        <w:numPr>
          <w:ilvl w:val="0"/>
          <w:numId w:val="1016"/>
        </w:numPr>
      </w:pPr>
      <w:r>
        <w:t xml:space="preserve">Backoff polling sequence: 5s, 10s, 20s, 30s (repeat 30s)</w:t>
      </w:r>
    </w:p>
    <w:p>
      <w:pPr>
        <w:pStyle w:val="Compact"/>
        <w:numPr>
          <w:ilvl w:val="0"/>
          <w:numId w:val="1016"/>
        </w:numPr>
      </w:pPr>
      <w:r>
        <w:t xml:space="preserve">Max wait timeout: 10 minutes (600 seconds)</w:t>
      </w:r>
    </w:p>
    <w:p>
      <w:pPr>
        <w:pStyle w:val="Compact"/>
        <w:numPr>
          <w:ilvl w:val="0"/>
          <w:numId w:val="1016"/>
        </w:numPr>
      </w:pPr>
      <w:r>
        <w:t xml:space="preserve">Retry budget for transient failures: 3 attempts</w:t>
      </w:r>
    </w:p>
    <w:p>
      <w:pPr>
        <w:pStyle w:val="Compact"/>
        <w:numPr>
          <w:ilvl w:val="0"/>
          <w:numId w:val="1016"/>
        </w:numPr>
      </w:pPr>
      <w:r>
        <w:t xml:space="preserve">Non-retryable errors: auth errors, invalid IDs, malformed payload</w:t>
      </w:r>
    </w:p>
    <w:bookmarkEnd w:id="28"/>
    <w:bookmarkStart w:id="29" w:name="X00b411c6987ce56ad8aa05e9ab8a2bdb74a7d36"/>
    <w:p>
      <w:pPr>
        <w:pStyle w:val="Heading2"/>
      </w:pPr>
      <w:r>
        <w:rPr>
          <w:rStyle w:val="SectionNumber"/>
        </w:rPr>
        <w:t xml:space="preserve">1.15</w:t>
      </w:r>
      <w:r>
        <w:tab/>
      </w:r>
      <w:r>
        <w:t xml:space="preserve">3.3 Caching and idempotency</w:t>
      </w:r>
    </w:p>
    <w:p>
      <w:pPr>
        <w:pStyle w:val="Compact"/>
        <w:numPr>
          <w:ilvl w:val="0"/>
          <w:numId w:val="1017"/>
        </w:numPr>
      </w:pPr>
      <w:r>
        <w:t xml:space="preserve">Reuse existing</w:t>
      </w:r>
      <w:r>
        <w:t xml:space="preserve"> </w:t>
      </w:r>
      <w:r>
        <w:rPr>
          <w:rStyle w:val="VerbatimChar"/>
        </w:rPr>
        <w:t xml:space="preserve">render</w:t>
      </w:r>
      <w:r>
        <w:t xml:space="preserve"> </w:t>
      </w:r>
      <w:r>
        <w:t xml:space="preserve">record when same key fields already requested.</w:t>
      </w:r>
    </w:p>
    <w:p>
      <w:pPr>
        <w:pStyle w:val="Compact"/>
        <w:numPr>
          <w:ilvl w:val="0"/>
          <w:numId w:val="1017"/>
        </w:numPr>
      </w:pPr>
      <w:r>
        <w:t xml:space="preserve">Reuse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link when available.</w:t>
      </w:r>
    </w:p>
    <w:p>
      <w:pPr>
        <w:pStyle w:val="Compact"/>
        <w:numPr>
          <w:ilvl w:val="0"/>
          <w:numId w:val="1017"/>
        </w:numPr>
      </w:pPr>
      <w:r>
        <w:t xml:space="preserve">Keep unique constraints in fact tables to avoid duplicate inserts.</w:t>
      </w:r>
    </w:p>
    <w:bookmarkEnd w:id="29"/>
    <w:bookmarkStart w:id="30" w:name="Xca437265efe3b1abd5981045be6b5c6560a0275"/>
    <w:p>
      <w:pPr>
        <w:pStyle w:val="Heading2"/>
      </w:pPr>
      <w:r>
        <w:rPr>
          <w:rStyle w:val="SectionNumber"/>
        </w:rPr>
        <w:t xml:space="preserve">1.16</w:t>
      </w:r>
      <w:r>
        <w:tab/>
      </w:r>
      <w:r>
        <w:t xml:space="preserve">3.4 Degraded mode and fallback</w:t>
      </w:r>
    </w:p>
    <w:p>
      <w:pPr>
        <w:pStyle w:val="FirstParagraph"/>
      </w:pPr>
      <w:r>
        <w:t xml:space="preserve">When report generation fails repeatedly:</w:t>
      </w:r>
    </w:p>
    <w:p>
      <w:pPr>
        <w:pStyle w:val="Compact"/>
        <w:numPr>
          <w:ilvl w:val="0"/>
          <w:numId w:val="1018"/>
        </w:numPr>
      </w:pPr>
      <w:r>
        <w:t xml:space="preserve">Mark run as</w:t>
      </w:r>
      <w:r>
        <w:t xml:space="preserve"> </w:t>
      </w:r>
      <w:r>
        <w:rPr>
          <w:rStyle w:val="VerbatimChar"/>
        </w:rPr>
        <w:t xml:space="preserve">degraded</w:t>
      </w:r>
      <w:r>
        <w:t xml:space="preserve"> </w:t>
      </w:r>
      <w:r>
        <w:t xml:space="preserve">with reason.</w:t>
      </w:r>
    </w:p>
    <w:p>
      <w:pPr>
        <w:pStyle w:val="Compact"/>
        <w:numPr>
          <w:ilvl w:val="0"/>
          <w:numId w:val="1018"/>
        </w:numPr>
      </w:pPr>
      <w:r>
        <w:t xml:space="preserve">Retry in next schedule or manual retry window.</w:t>
      </w:r>
    </w:p>
    <w:p>
      <w:pPr>
        <w:pStyle w:val="Compact"/>
        <w:numPr>
          <w:ilvl w:val="0"/>
          <w:numId w:val="1018"/>
        </w:numPr>
      </w:pPr>
      <w:r>
        <w:t xml:space="preserve">For known unstable reports, use configured fallback report IDs.</w:t>
      </w:r>
    </w:p>
    <w:p>
      <w:pPr>
        <w:pStyle w:val="Compact"/>
        <w:numPr>
          <w:ilvl w:val="0"/>
          <w:numId w:val="1018"/>
        </w:numPr>
      </w:pPr>
      <w:r>
        <w:t xml:space="preserve">Alert operations team with error summary.</w:t>
      </w:r>
    </w:p>
    <w:p>
      <w:r>
        <w:pict>
          <v:rect style="width:0;height:1.5pt" o:hralign="center" o:hrstd="t" o:hr="t"/>
        </w:pict>
      </w:r>
    </w:p>
    <w:bookmarkEnd w:id="30"/>
    <w:bookmarkStart w:id="31" w:name="Xdf5210e92aad9c29cc455ae5b763c82c9270e1d"/>
    <w:p>
      <w:pPr>
        <w:pStyle w:val="Heading2"/>
      </w:pPr>
      <w:r>
        <w:rPr>
          <w:rStyle w:val="SectionNumber"/>
        </w:rPr>
        <w:t xml:space="preserve">1.17</w:t>
      </w:r>
      <w:r>
        <w:tab/>
      </w:r>
      <w:r>
        <w:t xml:space="preserve">4) New Customer Onboarding Step-by-Step Roadmap</w:t>
      </w:r>
    </w:p>
    <w:bookmarkEnd w:id="31"/>
    <w:bookmarkStart w:id="32" w:name="X8c54c35242077e2d508b2fb22e0988352b972a0"/>
    <w:p>
      <w:pPr>
        <w:pStyle w:val="Heading2"/>
      </w:pPr>
      <w:r>
        <w:rPr>
          <w:rStyle w:val="SectionNumber"/>
        </w:rPr>
        <w:t xml:space="preserve">1.18</w:t>
      </w:r>
      <w:r>
        <w:tab/>
      </w:r>
      <w:r>
        <w:t xml:space="preserve">4.1 Prerequisites checklist</w:t>
      </w:r>
    </w:p>
    <w:p>
      <w:pPr>
        <w:pStyle w:val="Compact"/>
        <w:numPr>
          <w:ilvl w:val="0"/>
          <w:numId w:val="1019"/>
        </w:numPr>
      </w:pPr>
      <w:r>
        <w:t xml:space="preserve">Customer credentials approved.</w:t>
      </w:r>
    </w:p>
    <w:p>
      <w:pPr>
        <w:pStyle w:val="Compact"/>
        <w:numPr>
          <w:ilvl w:val="0"/>
          <w:numId w:val="1019"/>
        </w:numPr>
      </w:pPr>
      <w:r>
        <w:t xml:space="preserve">Database access available.</w:t>
      </w:r>
    </w:p>
    <w:p>
      <w:pPr>
        <w:pStyle w:val="Compact"/>
        <w:numPr>
          <w:ilvl w:val="0"/>
          <w:numId w:val="1019"/>
        </w:numPr>
      </w:pPr>
      <w:r>
        <w:t xml:space="preserve">Event requirements finalized.</w:t>
      </w:r>
    </w:p>
    <w:p>
      <w:pPr>
        <w:pStyle w:val="Compact"/>
        <w:numPr>
          <w:ilvl w:val="0"/>
          <w:numId w:val="1019"/>
        </w:numPr>
      </w:pPr>
      <w:r>
        <w:t xml:space="preserve">Test window agreed (usually one historical day).</w:t>
      </w:r>
    </w:p>
    <w:p>
      <w:pPr>
        <w:pStyle w:val="Compact"/>
        <w:numPr>
          <w:ilvl w:val="0"/>
          <w:numId w:val="1019"/>
        </w:numPr>
      </w:pPr>
      <w:r>
        <w:t xml:space="preserve">Rollback owner assigned.</w:t>
      </w:r>
    </w:p>
    <w:bookmarkEnd w:id="32"/>
    <w:bookmarkStart w:id="33" w:name="X2143eec19006c5a4ed7bfb9861961af57328bda"/>
    <w:p>
      <w:pPr>
        <w:pStyle w:val="Heading2"/>
      </w:pPr>
      <w:r>
        <w:rPr>
          <w:rStyle w:val="SectionNumber"/>
        </w:rPr>
        <w:t xml:space="preserve">1.19</w:t>
      </w:r>
      <w:r>
        <w:tab/>
      </w:r>
      <w:r>
        <w:t xml:space="preserve">4.2 Phase 1: Register customer configuration</w:t>
      </w:r>
    </w:p>
    <w:p>
      <w:pPr>
        <w:pStyle w:val="Compact"/>
        <w:numPr>
          <w:ilvl w:val="0"/>
          <w:numId w:val="1020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customer_configs</w:t>
      </w:r>
      <w:r>
        <w:t xml:space="preserve"> </w:t>
      </w:r>
      <w:r>
        <w:t xml:space="preserve">row with</w:t>
      </w:r>
      <w:r>
        <w:t xml:space="preserve"> </w:t>
      </w:r>
      <w:r>
        <w:rPr>
          <w:rStyle w:val="VerbatimChar"/>
        </w:rPr>
        <w:t xml:space="preserve">active=false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Store full</w:t>
      </w:r>
      <w:r>
        <w:t xml:space="preserve"> </w:t>
      </w:r>
      <w:r>
        <w:rPr>
          <w:rStyle w:val="VerbatimChar"/>
        </w:rPr>
        <w:t xml:space="preserve">event_map</w:t>
      </w:r>
      <w:r>
        <w:t xml:space="preserve"> </w:t>
      </w:r>
      <w:r>
        <w:t xml:space="preserve">for required events.</w:t>
      </w:r>
    </w:p>
    <w:p>
      <w:pPr>
        <w:pStyle w:val="Compact"/>
        <w:numPr>
          <w:ilvl w:val="0"/>
          <w:numId w:val="1020"/>
        </w:numPr>
      </w:pPr>
      <w:r>
        <w:t xml:space="preserve">Validate token format and URL reachability.</w:t>
      </w:r>
    </w:p>
    <w:p>
      <w:pPr>
        <w:pStyle w:val="FirstParagraph"/>
      </w:pPr>
      <w:r>
        <w:t xml:space="preserve">Example insert: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customer_configs (</w:t>
      </w:r>
      <w:r>
        <w:br/>
      </w:r>
      <w:r>
        <w:rPr>
          <w:rStyle w:val="NormalTok"/>
        </w:rPr>
        <w:t xml:space="preserve">  customer_id, customer_name, base_url, token, app_id, tag_id, event_map, active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'acme_oman'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'ACME Oman'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'https://acme-gps.example.com'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'v2:REDACTED'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'6'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'39'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"Trip": {"report_id": "1225", "event_id": null, "response_key": "trip_events", "enabled": true},</w:t>
      </w:r>
      <w:r>
        <w:br/>
      </w:r>
      <w:r>
        <w:rPr>
          <w:rStyle w:val="StringTok"/>
        </w:rPr>
        <w:t xml:space="preserve">    "Speeding": {"report_id": "25", "event_id": "18", "response_key": "speed_events", "enabled": true},</w:t>
      </w:r>
      <w:r>
        <w:br/>
      </w:r>
      <w:r>
        <w:rPr>
          <w:rStyle w:val="StringTok"/>
        </w:rPr>
        <w:t xml:space="preserve">    "Idle": {"report_id": "25", "event_id": "1328", "response_key": "idle_events", "enabled": true}</w:t>
      </w:r>
      <w:r>
        <w:br/>
      </w:r>
      <w:r>
        <w:rPr>
          <w:rStyle w:val="StringTok"/>
        </w:rPr>
        <w:t xml:space="preserve">  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);</w:t>
      </w:r>
    </w:p>
    <w:bookmarkEnd w:id="33"/>
    <w:bookmarkStart w:id="34" w:name="Xf65096831242cc53ffc4eba8b71b6926d575b36"/>
    <w:p>
      <w:pPr>
        <w:pStyle w:val="Heading2"/>
      </w:pPr>
      <w:r>
        <w:rPr>
          <w:rStyle w:val="SectionNumber"/>
        </w:rPr>
        <w:t xml:space="preserve">1.20</w:t>
      </w:r>
      <w:r>
        <w:tab/>
      </w:r>
      <w:r>
        <w:t xml:space="preserve">4.3 Phase 2: Connectivity and render/result smoke tests</w:t>
      </w:r>
    </w:p>
    <w:p>
      <w:pPr>
        <w:pStyle w:val="Compact"/>
        <w:numPr>
          <w:ilvl w:val="0"/>
          <w:numId w:val="1021"/>
        </w:numPr>
      </w:pPr>
      <w:r>
        <w:t xml:space="preserve">Run small render request (single day).</w:t>
      </w:r>
    </w:p>
    <w:p>
      <w:pPr>
        <w:pStyle w:val="Compact"/>
        <w:numPr>
          <w:ilvl w:val="0"/>
          <w:numId w:val="1021"/>
        </w:numPr>
      </w:pPr>
      <w:r>
        <w:t xml:space="preserve">Poll result endpoint.</w:t>
      </w:r>
    </w:p>
    <w:p>
      <w:pPr>
        <w:pStyle w:val="Compact"/>
        <w:numPr>
          <w:ilvl w:val="0"/>
          <w:numId w:val="1021"/>
        </w:numPr>
      </w:pPr>
      <w:r>
        <w:t xml:space="preserve">Confirm downloadable output link.</w:t>
      </w:r>
    </w:p>
    <w:p>
      <w:pPr>
        <w:pStyle w:val="Compact"/>
        <w:numPr>
          <w:ilvl w:val="0"/>
          <w:numId w:val="1021"/>
        </w:numPr>
      </w:pPr>
      <w:r>
        <w:t xml:space="preserve">Confirm no auth or report template errors.</w:t>
      </w:r>
    </w:p>
    <w:bookmarkEnd w:id="34"/>
    <w:bookmarkStart w:id="35" w:name="X6346f8c04d2567777287647751aa1468d67d436"/>
    <w:p>
      <w:pPr>
        <w:pStyle w:val="Heading2"/>
      </w:pPr>
      <w:r>
        <w:rPr>
          <w:rStyle w:val="SectionNumber"/>
        </w:rPr>
        <w:t xml:space="preserve">1.21</w:t>
      </w:r>
      <w:r>
        <w:tab/>
      </w:r>
      <w:r>
        <w:t xml:space="preserve">4.4 Phase 3: Dimension sync smoke test</w:t>
      </w:r>
    </w:p>
    <w:p>
      <w:pPr>
        <w:pStyle w:val="Compact"/>
        <w:numPr>
          <w:ilvl w:val="0"/>
          <w:numId w:val="1022"/>
        </w:numPr>
      </w:pPr>
      <w:r>
        <w:t xml:space="preserve">Run dimension sync in customer context.</w:t>
      </w:r>
    </w:p>
    <w:p>
      <w:pPr>
        <w:pStyle w:val="Compact"/>
        <w:numPr>
          <w:ilvl w:val="0"/>
          <w:numId w:val="1022"/>
        </w:numPr>
      </w:pPr>
      <w:r>
        <w:t xml:space="preserve">Validate counts in</w:t>
      </w:r>
      <w:r>
        <w:t xml:space="preserve"> </w:t>
      </w:r>
      <w:r>
        <w:rPr>
          <w:rStyle w:val="VerbatimChar"/>
        </w:rPr>
        <w:t xml:space="preserve">dim_</w:t>
      </w:r>
      <w:r>
        <w:t xml:space="preserve"> </w:t>
      </w:r>
      <w:r>
        <w:t xml:space="preserve">tables.</w:t>
      </w:r>
    </w:p>
    <w:p>
      <w:pPr>
        <w:pStyle w:val="Compact"/>
        <w:numPr>
          <w:ilvl w:val="0"/>
          <w:numId w:val="1022"/>
        </w:numPr>
      </w:pPr>
      <w:r>
        <w:t xml:space="preserve">Spot-check records for the new app id/customer context.</w:t>
      </w:r>
    </w:p>
    <w:bookmarkEnd w:id="35"/>
    <w:bookmarkStart w:id="36" w:name="Xce5c64b4c2c61b033d87e5f69aa71293d2f4dc9"/>
    <w:p>
      <w:pPr>
        <w:pStyle w:val="Heading2"/>
      </w:pPr>
      <w:r>
        <w:rPr>
          <w:rStyle w:val="SectionNumber"/>
        </w:rPr>
        <w:t xml:space="preserve">1.22</w:t>
      </w:r>
      <w:r>
        <w:tab/>
      </w:r>
      <w:r>
        <w:t xml:space="preserve">4.5 Phase 4: Fact sync smoke test (1 day)</w:t>
      </w:r>
    </w:p>
    <w:p>
      <w:pPr>
        <w:pStyle w:val="Compact"/>
        <w:numPr>
          <w:ilvl w:val="0"/>
          <w:numId w:val="1023"/>
        </w:numPr>
      </w:pPr>
      <w:r>
        <w:t xml:space="preserve">Trigger one-day sync for enabled events.</w:t>
      </w:r>
    </w:p>
    <w:p>
      <w:pPr>
        <w:pStyle w:val="Compact"/>
        <w:numPr>
          <w:ilvl w:val="0"/>
          <w:numId w:val="1023"/>
        </w:numPr>
      </w:pPr>
      <w:r>
        <w:t xml:space="preserve">Confirm insert/skipped/failed counters by event.</w:t>
      </w:r>
    </w:p>
    <w:p>
      <w:pPr>
        <w:pStyle w:val="Compact"/>
        <w:numPr>
          <w:ilvl w:val="0"/>
          <w:numId w:val="1023"/>
        </w:numPr>
      </w:pPr>
      <w:r>
        <w:t xml:space="preserve">Validate uniqueness constraints are working.</w:t>
      </w:r>
    </w:p>
    <w:bookmarkEnd w:id="36"/>
    <w:bookmarkStart w:id="37" w:name="X249ab0d770202c633ac8010a8492714ab79fa3f"/>
    <w:p>
      <w:pPr>
        <w:pStyle w:val="Heading2"/>
      </w:pPr>
      <w:r>
        <w:rPr>
          <w:rStyle w:val="SectionNumber"/>
        </w:rPr>
        <w:t xml:space="preserve">1.23</w:t>
      </w:r>
      <w:r>
        <w:tab/>
      </w:r>
      <w:r>
        <w:t xml:space="preserve">4.6 Phase 5: Verification gates</w:t>
      </w:r>
    </w:p>
    <w:p>
      <w:pPr>
        <w:pStyle w:val="Compact"/>
        <w:numPr>
          <w:ilvl w:val="0"/>
          <w:numId w:val="1024"/>
        </w:numPr>
      </w:pPr>
      <w:r>
        <w:t xml:space="preserve">Endpoint checks: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GET /dashboard/stats/table-counts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GET /dashboard/status/recent</w:t>
      </w:r>
    </w:p>
    <w:p>
      <w:pPr>
        <w:pStyle w:val="Compact"/>
        <w:numPr>
          <w:ilvl w:val="0"/>
          <w:numId w:val="1024"/>
        </w:numPr>
      </w:pPr>
      <w:r>
        <w:t xml:space="preserve">Database checks:</w:t>
      </w:r>
    </w:p>
    <w:p>
      <w:pPr>
        <w:pStyle w:val="Compact"/>
        <w:numPr>
          <w:ilvl w:val="1"/>
          <w:numId w:val="1026"/>
        </w:numPr>
      </w:pPr>
      <w:r>
        <w:t xml:space="preserve">New rows exist for expected date range.</w:t>
      </w:r>
    </w:p>
    <w:p>
      <w:pPr>
        <w:pStyle w:val="Compact"/>
        <w:numPr>
          <w:ilvl w:val="1"/>
          <w:numId w:val="1026"/>
        </w:numPr>
      </w:pPr>
      <w:r>
        <w:t xml:space="preserve">No abnormal error growth in</w:t>
      </w:r>
      <w:r>
        <w:t xml:space="preserve"> </w:t>
      </w:r>
      <w:r>
        <w:rPr>
          <w:rStyle w:val="VerbatimChar"/>
        </w:rPr>
        <w:t xml:space="preserve">job_executions</w:t>
      </w:r>
      <w:r>
        <w:t xml:space="preserve">.</w:t>
      </w:r>
    </w:p>
    <w:bookmarkEnd w:id="37"/>
    <w:bookmarkStart w:id="38" w:name="Xb96e5505b83056f0d319c4705d5875a8ec8a3f1"/>
    <w:p>
      <w:pPr>
        <w:pStyle w:val="Heading2"/>
      </w:pPr>
      <w:r>
        <w:rPr>
          <w:rStyle w:val="SectionNumber"/>
        </w:rPr>
        <w:t xml:space="preserve">1.24</w:t>
      </w:r>
      <w:r>
        <w:tab/>
      </w:r>
      <w:r>
        <w:t xml:space="preserve">4.7 Phase 6: Activation</w:t>
      </w:r>
    </w:p>
    <w:p>
      <w:pPr>
        <w:pStyle w:val="Compact"/>
        <w:numPr>
          <w:ilvl w:val="0"/>
          <w:numId w:val="1027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active=true</w:t>
      </w:r>
      <w:r>
        <w:t xml:space="preserve"> </w:t>
      </w:r>
      <w:r>
        <w:t xml:space="preserve">for customer.</w:t>
      </w:r>
    </w:p>
    <w:p>
      <w:pPr>
        <w:pStyle w:val="Compact"/>
        <w:numPr>
          <w:ilvl w:val="0"/>
          <w:numId w:val="1027"/>
        </w:numPr>
      </w:pPr>
      <w:r>
        <w:t xml:space="preserve">Include customer in daily and weekly schedules.</w:t>
      </w:r>
    </w:p>
    <w:p>
      <w:pPr>
        <w:pStyle w:val="Compact"/>
        <w:numPr>
          <w:ilvl w:val="0"/>
          <w:numId w:val="1027"/>
        </w:numPr>
      </w:pPr>
      <w:r>
        <w:t xml:space="preserve">Record go-live timestamp.</w:t>
      </w:r>
    </w:p>
    <w:bookmarkEnd w:id="38"/>
    <w:bookmarkStart w:id="39" w:name="X65d1e3fc56c9af4798a5897a9377e8157a33e14"/>
    <w:p>
      <w:pPr>
        <w:pStyle w:val="Heading2"/>
      </w:pPr>
      <w:r>
        <w:rPr>
          <w:rStyle w:val="SectionNumber"/>
        </w:rPr>
        <w:t xml:space="preserve">1.25</w:t>
      </w:r>
      <w:r>
        <w:tab/>
      </w:r>
      <w:r>
        <w:t xml:space="preserve">4.8 Phase 7: Post-go-live monitoring (first 48 hours)</w:t>
      </w:r>
    </w:p>
    <w:p>
      <w:pPr>
        <w:pStyle w:val="Compact"/>
        <w:numPr>
          <w:ilvl w:val="0"/>
          <w:numId w:val="1028"/>
        </w:numPr>
      </w:pPr>
      <w:r>
        <w:t xml:space="preserve">Check first daily run completion.</w:t>
      </w:r>
    </w:p>
    <w:p>
      <w:pPr>
        <w:pStyle w:val="Compact"/>
        <w:numPr>
          <w:ilvl w:val="0"/>
          <w:numId w:val="1028"/>
        </w:numPr>
      </w:pPr>
      <w:r>
        <w:t xml:space="preserve">Check failed event count.</w:t>
      </w:r>
    </w:p>
    <w:p>
      <w:pPr>
        <w:pStyle w:val="Compact"/>
        <w:numPr>
          <w:ilvl w:val="0"/>
          <w:numId w:val="1028"/>
        </w:numPr>
      </w:pPr>
      <w:r>
        <w:t xml:space="preserve">Confirm Power BI freshness and data quality.</w:t>
      </w:r>
    </w:p>
    <w:p>
      <w:pPr>
        <w:pStyle w:val="Compact"/>
        <w:numPr>
          <w:ilvl w:val="0"/>
          <w:numId w:val="1028"/>
        </w:numPr>
      </w:pPr>
      <w:r>
        <w:t xml:space="preserve">Log all anomalies and resolutions.</w:t>
      </w:r>
    </w:p>
    <w:p>
      <w:r>
        <w:pict>
          <v:rect style="width:0;height:1.5pt" o:hralign="center" o:hrstd="t" o:hr="t"/>
        </w:pict>
      </w:r>
    </w:p>
    <w:bookmarkEnd w:id="39"/>
    <w:bookmarkStart w:id="40" w:name="operational-checklists"/>
    <w:p>
      <w:pPr>
        <w:pStyle w:val="Heading2"/>
      </w:pPr>
      <w:r>
        <w:rPr>
          <w:rStyle w:val="SectionNumber"/>
        </w:rPr>
        <w:t xml:space="preserve">1.26</w:t>
      </w:r>
      <w:r>
        <w:tab/>
      </w:r>
      <w:r>
        <w:t xml:space="preserve">Operational Checklists</w:t>
      </w:r>
    </w:p>
    <w:bookmarkEnd w:id="40"/>
    <w:bookmarkStart w:id="41" w:name="a-client-handoff-checklist"/>
    <w:p>
      <w:pPr>
        <w:pStyle w:val="Heading2"/>
      </w:pPr>
      <w:r>
        <w:rPr>
          <w:rStyle w:val="SectionNumber"/>
        </w:rPr>
        <w:t xml:space="preserve">1.27</w:t>
      </w:r>
      <w:r>
        <w:tab/>
      </w:r>
      <w:r>
        <w:t xml:space="preserve">A) Client handoff checklist</w:t>
      </w:r>
    </w:p>
    <w:p>
      <w:pPr>
        <w:pStyle w:val="Compact"/>
        <w:numPr>
          <w:ilvl w:val="0"/>
          <w:numId w:val="1029"/>
        </w:numPr>
      </w:pPr>
      <w:r>
        <w:t xml:space="preserve">Credentials received and validated</w:t>
      </w:r>
    </w:p>
    <w:p>
      <w:pPr>
        <w:pStyle w:val="Compact"/>
        <w:numPr>
          <w:ilvl w:val="0"/>
          <w:numId w:val="1029"/>
        </w:numPr>
      </w:pPr>
      <w:r>
        <w:t xml:space="preserve">Required events confirmed</w:t>
      </w:r>
    </w:p>
    <w:p>
      <w:pPr>
        <w:pStyle w:val="Compact"/>
        <w:numPr>
          <w:ilvl w:val="0"/>
          <w:numId w:val="1029"/>
        </w:numPr>
      </w:pPr>
      <w:r>
        <w:t xml:space="preserve">Data freshness expectation documented</w:t>
      </w:r>
    </w:p>
    <w:p>
      <w:pPr>
        <w:pStyle w:val="Compact"/>
        <w:numPr>
          <w:ilvl w:val="0"/>
          <w:numId w:val="1029"/>
        </w:numPr>
      </w:pPr>
      <w:r>
        <w:t xml:space="preserve">Go-live date approved</w:t>
      </w:r>
    </w:p>
    <w:p>
      <w:pPr>
        <w:pStyle w:val="Compact"/>
        <w:numPr>
          <w:ilvl w:val="0"/>
          <w:numId w:val="1029"/>
        </w:numPr>
      </w:pPr>
      <w:r>
        <w:t xml:space="preserve">Support contacts exchanged</w:t>
      </w:r>
    </w:p>
    <w:bookmarkEnd w:id="41"/>
    <w:bookmarkStart w:id="42" w:name="b-developer-rollout-checklist"/>
    <w:p>
      <w:pPr>
        <w:pStyle w:val="Heading2"/>
      </w:pPr>
      <w:r>
        <w:rPr>
          <w:rStyle w:val="SectionNumber"/>
        </w:rPr>
        <w:t xml:space="preserve">1.28</w:t>
      </w:r>
      <w:r>
        <w:tab/>
      </w:r>
      <w:r>
        <w:t xml:space="preserve">B) Developer rollout checklist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customer_configs</w:t>
      </w:r>
      <w:r>
        <w:t xml:space="preserve"> </w:t>
      </w:r>
      <w:r>
        <w:t xml:space="preserve">row created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event_map</w:t>
      </w:r>
      <w:r>
        <w:t xml:space="preserve"> </w:t>
      </w:r>
      <w:r>
        <w:t xml:space="preserve">validated</w:t>
      </w:r>
    </w:p>
    <w:p>
      <w:pPr>
        <w:pStyle w:val="Compact"/>
        <w:numPr>
          <w:ilvl w:val="0"/>
          <w:numId w:val="1030"/>
        </w:numPr>
      </w:pPr>
      <w:r>
        <w:t xml:space="preserve">Smoke tests passed (render/result/dimension/fact)</w:t>
      </w:r>
    </w:p>
    <w:p>
      <w:pPr>
        <w:pStyle w:val="Compact"/>
        <w:numPr>
          <w:ilvl w:val="0"/>
          <w:numId w:val="1030"/>
        </w:numPr>
      </w:pPr>
      <w:r>
        <w:t xml:space="preserve">Monitoring endpoints verified</w:t>
      </w:r>
    </w:p>
    <w:p>
      <w:pPr>
        <w:pStyle w:val="Compact"/>
        <w:numPr>
          <w:ilvl w:val="0"/>
          <w:numId w:val="1030"/>
        </w:numPr>
      </w:pPr>
      <w:r>
        <w:t xml:space="preserve">Schedule activation completed</w:t>
      </w:r>
    </w:p>
    <w:bookmarkEnd w:id="42"/>
    <w:bookmarkStart w:id="43" w:name="c-rollback-checklist"/>
    <w:p>
      <w:pPr>
        <w:pStyle w:val="Heading2"/>
      </w:pPr>
      <w:r>
        <w:rPr>
          <w:rStyle w:val="SectionNumber"/>
        </w:rPr>
        <w:t xml:space="preserve">1.29</w:t>
      </w:r>
      <w:r>
        <w:tab/>
      </w:r>
      <w:r>
        <w:t xml:space="preserve">C) Rollback checklist</w:t>
      </w:r>
    </w:p>
    <w:p>
      <w:pPr>
        <w:pStyle w:val="Compact"/>
        <w:numPr>
          <w:ilvl w:val="0"/>
          <w:numId w:val="1031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active=false</w:t>
      </w:r>
    </w:p>
    <w:p>
      <w:pPr>
        <w:pStyle w:val="Compact"/>
        <w:numPr>
          <w:ilvl w:val="0"/>
          <w:numId w:val="1031"/>
        </w:numPr>
      </w:pPr>
      <w:r>
        <w:t xml:space="preserve">Stop customer-specific scheduled runs</w:t>
      </w:r>
    </w:p>
    <w:p>
      <w:pPr>
        <w:pStyle w:val="Compact"/>
        <w:numPr>
          <w:ilvl w:val="0"/>
          <w:numId w:val="1031"/>
        </w:numPr>
      </w:pPr>
      <w:r>
        <w:t xml:space="preserve">Keep logs and job history for analysis</w:t>
      </w:r>
    </w:p>
    <w:p>
      <w:pPr>
        <w:pStyle w:val="Compact"/>
        <w:numPr>
          <w:ilvl w:val="0"/>
          <w:numId w:val="1031"/>
        </w:numPr>
      </w:pPr>
      <w:r>
        <w:t xml:space="preserve">Restore previous stable customer state</w:t>
      </w:r>
    </w:p>
    <w:p>
      <w:r>
        <w:pict>
          <v:rect style="width:0;height:1.5pt" o:hralign="center" o:hrstd="t" o:hr="t"/>
        </w:pict>
      </w:r>
    </w:p>
    <w:bookmarkEnd w:id="43"/>
    <w:bookmarkStart w:id="44" w:name="X18b602cd3a7ed0fb479dd146cba6443d12d1c38"/>
    <w:p>
      <w:pPr>
        <w:pStyle w:val="Heading2"/>
      </w:pPr>
      <w:r>
        <w:rPr>
          <w:rStyle w:val="SectionNumber"/>
        </w:rPr>
        <w:t xml:space="preserve">1.30</w:t>
      </w:r>
      <w:r>
        <w:tab/>
      </w:r>
      <w:r>
        <w:t xml:space="preserve">Recommended Implementation Plan (Code Changes)</w:t>
      </w:r>
    </w:p>
    <w:p>
      <w:pPr>
        <w:pStyle w:val="Compact"/>
        <w:numPr>
          <w:ilvl w:val="0"/>
          <w:numId w:val="1032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CustomerConfig</w:t>
      </w:r>
      <w:r>
        <w:t xml:space="preserve"> </w:t>
      </w:r>
      <w:r>
        <w:t xml:space="preserve">SQLAlchemy model and migration.</w:t>
      </w:r>
    </w:p>
    <w:p>
      <w:pPr>
        <w:pStyle w:val="Compact"/>
        <w:numPr>
          <w:ilvl w:val="0"/>
          <w:numId w:val="1032"/>
        </w:numPr>
      </w:pPr>
      <w:r>
        <w:t xml:space="preserve">Create utility</w:t>
      </w:r>
      <w:r>
        <w:t xml:space="preserve"> </w:t>
      </w:r>
      <w:r>
        <w:rPr>
          <w:rStyle w:val="VerbatimChar"/>
        </w:rPr>
        <w:t xml:space="preserve">customer_config_service.py</w:t>
      </w:r>
      <w:r>
        <w:t xml:space="preserve"> </w:t>
      </w:r>
      <w:r>
        <w:t xml:space="preserve">for config resolution and validation.</w:t>
      </w:r>
    </w:p>
    <w:p>
      <w:pPr>
        <w:pStyle w:val="Compact"/>
        <w:numPr>
          <w:ilvl w:val="0"/>
          <w:numId w:val="1032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dashboard_enhanced.py</w:t>
      </w:r>
      <w:r>
        <w:t xml:space="preserve"> </w:t>
      </w:r>
      <w:r>
        <w:t xml:space="preserve">trigger endpoints to accept</w:t>
      </w:r>
      <w:r>
        <w:t xml:space="preserve"> </w:t>
      </w:r>
      <w:r>
        <w:rPr>
          <w:rStyle w:val="VerbatimChar"/>
        </w:rPr>
        <w:t xml:space="preserve">customer_id</w:t>
      </w:r>
      <w:r>
        <w:t xml:space="preserve"> </w:t>
      </w:r>
      <w:r>
        <w:t xml:space="preserve">and overrides.</w:t>
      </w:r>
    </w:p>
    <w:p>
      <w:pPr>
        <w:pStyle w:val="Compact"/>
        <w:numPr>
          <w:ilvl w:val="0"/>
          <w:numId w:val="1032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scheduled_daily_sync.py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scheduled_weekly_backfill.py</w:t>
      </w:r>
      <w:r>
        <w:t xml:space="preserve"> </w:t>
      </w:r>
      <w:r>
        <w:t xml:space="preserve">to iterate active customers.</w:t>
      </w:r>
    </w:p>
    <w:p>
      <w:pPr>
        <w:pStyle w:val="Compact"/>
        <w:numPr>
          <w:ilvl w:val="0"/>
          <w:numId w:val="1032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sync_dimensions_from_api.py</w:t>
      </w:r>
      <w:r>
        <w:t xml:space="preserve"> </w:t>
      </w:r>
      <w:r>
        <w:t xml:space="preserve">to accept runtime app id/base url/token.</w:t>
      </w:r>
    </w:p>
    <w:p>
      <w:pPr>
        <w:pStyle w:val="Compact"/>
        <w:numPr>
          <w:ilvl w:val="0"/>
          <w:numId w:val="1032"/>
        </w:numPr>
      </w:pPr>
      <w:r>
        <w:t xml:space="preserve">Add customer-aware metadata into</w:t>
      </w:r>
      <w:r>
        <w:t xml:space="preserve"> </w:t>
      </w:r>
      <w:r>
        <w:rPr>
          <w:rStyle w:val="VerbatimChar"/>
        </w:rPr>
        <w:t xml:space="preserve">job_executions</w:t>
      </w:r>
      <w:r>
        <w:t xml:space="preserve"> </w:t>
      </w:r>
      <w:r>
        <w:t xml:space="preserve">records.</w:t>
      </w:r>
    </w:p>
    <w:p>
      <w:pPr>
        <w:pStyle w:val="Compact"/>
        <w:numPr>
          <w:ilvl w:val="0"/>
          <w:numId w:val="1032"/>
        </w:numPr>
      </w:pPr>
      <w:r>
        <w:t xml:space="preserve">Add tests for config precedence, scheduler loop, and event_map behavior.</w:t>
      </w:r>
    </w:p>
    <w:p>
      <w:r>
        <w:pict>
          <v:rect style="width:0;height:1.5pt" o:hralign="center" o:hrstd="t" o:hr="t"/>
        </w:pict>
      </w:r>
    </w:p>
    <w:bookmarkEnd w:id="44"/>
    <w:bookmarkStart w:id="45" w:name="governance-and-security"/>
    <w:p>
      <w:pPr>
        <w:pStyle w:val="Heading2"/>
      </w:pPr>
      <w:r>
        <w:rPr>
          <w:rStyle w:val="SectionNumber"/>
        </w:rPr>
        <w:t xml:space="preserve">1.31</w:t>
      </w:r>
      <w:r>
        <w:tab/>
      </w:r>
      <w:r>
        <w:t xml:space="preserve">Governance and Security</w:t>
      </w:r>
    </w:p>
    <w:p>
      <w:pPr>
        <w:pStyle w:val="Compact"/>
        <w:numPr>
          <w:ilvl w:val="0"/>
          <w:numId w:val="1033"/>
        </w:numPr>
      </w:pPr>
      <w:r>
        <w:t xml:space="preserve">Never expose full tokens in logs.</w:t>
      </w:r>
    </w:p>
    <w:p>
      <w:pPr>
        <w:pStyle w:val="Compact"/>
        <w:numPr>
          <w:ilvl w:val="0"/>
          <w:numId w:val="1033"/>
        </w:numPr>
      </w:pPr>
      <w:r>
        <w:t xml:space="preserve">Keep tokens in encrypted secrets manager where possible.</w:t>
      </w:r>
    </w:p>
    <w:p>
      <w:pPr>
        <w:pStyle w:val="Compact"/>
        <w:numPr>
          <w:ilvl w:val="0"/>
          <w:numId w:val="1033"/>
        </w:numPr>
      </w:pPr>
      <w:r>
        <w:t xml:space="preserve">Restrict database write access for onboarding operations.</w:t>
      </w:r>
    </w:p>
    <w:p>
      <w:pPr>
        <w:pStyle w:val="Compact"/>
        <w:numPr>
          <w:ilvl w:val="0"/>
          <w:numId w:val="1033"/>
        </w:numPr>
      </w:pPr>
      <w:r>
        <w:t xml:space="preserve">Maintain an audit trail for config changes.</w:t>
      </w:r>
    </w:p>
    <w:p>
      <w:r>
        <w:pict>
          <v:rect style="width:0;height:1.5pt" o:hralign="center" o:hrstd="t" o:hr="t"/>
        </w:pict>
      </w:r>
    </w:p>
    <w:bookmarkEnd w:id="45"/>
    <w:bookmarkStart w:id="46" w:name="appendix-a-customer-intake-template"/>
    <w:p>
      <w:pPr>
        <w:pStyle w:val="Heading2"/>
      </w:pPr>
      <w:r>
        <w:rPr>
          <w:rStyle w:val="SectionNumber"/>
        </w:rPr>
        <w:t xml:space="preserve">1.32</w:t>
      </w:r>
      <w:r>
        <w:tab/>
      </w:r>
      <w:r>
        <w:t xml:space="preserve">Appendix A: Customer Intake Template</w:t>
      </w:r>
    </w:p>
    <w:p>
      <w:pPr>
        <w:pStyle w:val="FirstParagraph"/>
      </w:pPr>
      <w:r>
        <w:t xml:space="preserve">Use this template before onboarding starts:</w:t>
      </w:r>
    </w:p>
    <w:p>
      <w:pPr>
        <w:pStyle w:val="Compact"/>
        <w:numPr>
          <w:ilvl w:val="0"/>
          <w:numId w:val="1034"/>
        </w:numPr>
      </w:pPr>
      <w:r>
        <w:t xml:space="preserve">Customer ID:</w:t>
      </w:r>
    </w:p>
    <w:p>
      <w:pPr>
        <w:pStyle w:val="Compact"/>
        <w:numPr>
          <w:ilvl w:val="0"/>
          <w:numId w:val="1034"/>
        </w:numPr>
      </w:pPr>
      <w:r>
        <w:t xml:space="preserve">Customer Name:</w:t>
      </w:r>
    </w:p>
    <w:p>
      <w:pPr>
        <w:pStyle w:val="Compact"/>
        <w:numPr>
          <w:ilvl w:val="0"/>
          <w:numId w:val="1034"/>
        </w:numPr>
      </w:pPr>
      <w:r>
        <w:t xml:space="preserve">Base URL:</w:t>
      </w:r>
    </w:p>
    <w:p>
      <w:pPr>
        <w:pStyle w:val="Compact"/>
        <w:numPr>
          <w:ilvl w:val="0"/>
          <w:numId w:val="1034"/>
        </w:numPr>
      </w:pPr>
      <w:r>
        <w:t xml:space="preserve">Token Owner:</w:t>
      </w:r>
    </w:p>
    <w:p>
      <w:pPr>
        <w:pStyle w:val="Compact"/>
        <w:numPr>
          <w:ilvl w:val="0"/>
          <w:numId w:val="1034"/>
        </w:numPr>
      </w:pPr>
      <w:r>
        <w:t xml:space="preserve">App ID:</w:t>
      </w:r>
    </w:p>
    <w:p>
      <w:pPr>
        <w:pStyle w:val="Compact"/>
        <w:numPr>
          <w:ilvl w:val="0"/>
          <w:numId w:val="1034"/>
        </w:numPr>
      </w:pPr>
      <w:r>
        <w:t xml:space="preserve">Tag ID:</w:t>
      </w:r>
    </w:p>
    <w:p>
      <w:pPr>
        <w:pStyle w:val="Compact"/>
        <w:numPr>
          <w:ilvl w:val="0"/>
          <w:numId w:val="1034"/>
        </w:numPr>
      </w:pPr>
      <w:r>
        <w:t xml:space="preserve">Required Events:</w:t>
      </w:r>
    </w:p>
    <w:p>
      <w:pPr>
        <w:pStyle w:val="Compact"/>
        <w:numPr>
          <w:ilvl w:val="0"/>
          <w:numId w:val="1034"/>
        </w:numPr>
      </w:pPr>
      <w:r>
        <w:t xml:space="preserve">Custom Event Rules:</w:t>
      </w:r>
    </w:p>
    <w:p>
      <w:pPr>
        <w:pStyle w:val="Compact"/>
        <w:numPr>
          <w:ilvl w:val="0"/>
          <w:numId w:val="1034"/>
        </w:numPr>
      </w:pPr>
      <w:r>
        <w:t xml:space="preserve">Power BI Workspace:</w:t>
      </w:r>
    </w:p>
    <w:p>
      <w:pPr>
        <w:pStyle w:val="Compact"/>
        <w:numPr>
          <w:ilvl w:val="0"/>
          <w:numId w:val="1034"/>
        </w:numPr>
      </w:pPr>
      <w:r>
        <w:t xml:space="preserve">Go-Live Date:</w:t>
      </w:r>
    </w:p>
    <w:p>
      <w:pPr>
        <w:pStyle w:val="Compact"/>
        <w:numPr>
          <w:ilvl w:val="0"/>
          <w:numId w:val="1034"/>
        </w:numPr>
      </w:pPr>
      <w:r>
        <w:t xml:space="preserve">Rollback Owner:</w:t>
      </w:r>
    </w:p>
    <w:bookmarkEnd w:id="46"/>
    <w:bookmarkStart w:id="47" w:name="appendix-b-daily-operations-metrics"/>
    <w:p>
      <w:pPr>
        <w:pStyle w:val="Heading2"/>
      </w:pPr>
      <w:r>
        <w:rPr>
          <w:rStyle w:val="SectionNumber"/>
        </w:rPr>
        <w:t xml:space="preserve">1.33</w:t>
      </w:r>
      <w:r>
        <w:tab/>
      </w:r>
      <w:r>
        <w:t xml:space="preserve">Appendix B: Daily Operations Metrics</w:t>
      </w:r>
    </w:p>
    <w:p>
      <w:pPr>
        <w:pStyle w:val="FirstParagraph"/>
      </w:pPr>
      <w:r>
        <w:t xml:space="preserve">Track these per customer:</w:t>
      </w:r>
    </w:p>
    <w:p>
      <w:pPr>
        <w:pStyle w:val="Compact"/>
        <w:numPr>
          <w:ilvl w:val="0"/>
          <w:numId w:val="1035"/>
        </w:numPr>
      </w:pPr>
      <w:r>
        <w:t xml:space="preserve">Job success rate</w:t>
      </w:r>
    </w:p>
    <w:p>
      <w:pPr>
        <w:pStyle w:val="Compact"/>
        <w:numPr>
          <w:ilvl w:val="0"/>
          <w:numId w:val="1035"/>
        </w:numPr>
      </w:pPr>
      <w:r>
        <w:t xml:space="preserve">Average render wait time</w:t>
      </w:r>
    </w:p>
    <w:p>
      <w:pPr>
        <w:pStyle w:val="Compact"/>
        <w:numPr>
          <w:ilvl w:val="0"/>
          <w:numId w:val="1035"/>
        </w:numPr>
      </w:pPr>
      <w:r>
        <w:t xml:space="preserve">Total inserted records per event</w:t>
      </w:r>
    </w:p>
    <w:p>
      <w:pPr>
        <w:pStyle w:val="Compact"/>
        <w:numPr>
          <w:ilvl w:val="0"/>
          <w:numId w:val="1035"/>
        </w:numPr>
      </w:pPr>
      <w:r>
        <w:t xml:space="preserve">Failed records per event</w:t>
      </w:r>
    </w:p>
    <w:p>
      <w:pPr>
        <w:pStyle w:val="Compact"/>
        <w:numPr>
          <w:ilvl w:val="0"/>
          <w:numId w:val="1035"/>
        </w:numPr>
      </w:pPr>
      <w:r>
        <w:t xml:space="preserve">Dashboard freshness timestamp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2026-02-24T13:07:10Z</dcterms:created>
  <dcterms:modified xsi:type="dcterms:W3CDTF">2026-02-24T13:07:10Z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