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Gigovate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Activity Instructions: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that we’ve spent some time developing a common understanding of high speed internet, and brainstormed ideas for leveraging this technology in our classrooms and communities, let’s spend the last portion of this workshop thinking about how we can put those ideas into action.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your workshop materials, you’ll find a Gigovate template.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template is intended to help you think about the pieces you will need to line up and put in action to make your project idea a reality. In a way, it’s also asking you to take a step back.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Think about your audience - how would you describe that audience.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What challenge are you trying to solve - what do associate with this challenge?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What do you want the outcome of the project to be?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What resources do you need? </w:t>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Is someone doing a similar project you might be able to partner with or learn from?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Either individually or in small teams - maybe pair up with other folks with ideas/technologies similar to your own - work your way through this template to come up with steps you can start to take tomorrow.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Gigovate template: </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https://drive.google.com/open?id=0B1Tu07mQk89LdjFOWmtuNUF6ZlU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CC-BY </w:t>
      </w:r>
      <w:hyperlink r:id="rId6">
        <w:r w:rsidDel="00000000" w:rsidR="00000000" w:rsidRPr="00000000">
          <w:rPr>
            <w:rFonts w:ascii="Courier New" w:cs="Courier New" w:eastAsia="Courier New" w:hAnsi="Courier New"/>
            <w:color w:val="1155cc"/>
            <w:sz w:val="16"/>
            <w:szCs w:val="16"/>
            <w:u w:val="single"/>
            <w:rtl w:val="0"/>
          </w:rPr>
          <w:t xml:space="preserve">Mozilla</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Help us improve this activity! Contact </w:t>
      </w:r>
      <w:hyperlink r:id="rId7">
        <w:r w:rsidDel="00000000" w:rsidR="00000000" w:rsidRPr="00000000">
          <w:rPr>
            <w:rFonts w:ascii="Courier New" w:cs="Courier New" w:eastAsia="Courier New" w:hAnsi="Courier New"/>
            <w:color w:val="1155cc"/>
            <w:sz w:val="16"/>
            <w:szCs w:val="16"/>
            <w:u w:val="single"/>
            <w:rtl w:val="0"/>
          </w:rPr>
          <w:t xml:space="preserve">the Gigabit Team</w:t>
        </w:r>
      </w:hyperlink>
      <w:r w:rsidDel="00000000" w:rsidR="00000000" w:rsidRPr="00000000">
        <w:rPr>
          <w:rFonts w:ascii="Courier New" w:cs="Courier New" w:eastAsia="Courier New" w:hAnsi="Courier New"/>
          <w:sz w:val="16"/>
          <w:szCs w:val="16"/>
          <w:rtl w:val="0"/>
        </w:rPr>
        <w:t xml:space="preserve"> at Mozilla.</w:t>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4224338</wp:posOffset>
          </wp:positionH>
          <wp:positionV relativeFrom="paragraph">
            <wp:posOffset>66675</wp:posOffset>
          </wp:positionV>
          <wp:extent cx="1719263" cy="511132"/>
          <wp:effectExtent b="0" l="0" r="0" t="0"/>
          <wp:wrapSquare wrapText="bothSides" distB="0" distT="0" distL="0" distR="0"/>
          <wp:docPr descr="mozillanewlogo.jpg" id="1" name="image2.jpg"/>
          <a:graphic>
            <a:graphicData uri="http://schemas.openxmlformats.org/drawingml/2006/picture">
              <pic:pic>
                <pic:nvPicPr>
                  <pic:cNvPr descr="mozillanewlogo.jpg" id="0" name="image2.jpg"/>
                  <pic:cNvPicPr preferRelativeResize="0"/>
                </pic:nvPicPr>
                <pic:blipFill>
                  <a:blip r:embed="rId1"/>
                  <a:srcRect b="19117" l="0" r="0" t="25000"/>
                  <a:stretch>
                    <a:fillRect/>
                  </a:stretch>
                </pic:blipFill>
                <pic:spPr>
                  <a:xfrm>
                    <a:off x="0" y="0"/>
                    <a:ext cx="1719263" cy="51113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1Tu07mQk89LdjFOWmtuNUF6ZlU" TargetMode="External"/><Relationship Id="rId6" Type="http://schemas.openxmlformats.org/officeDocument/2006/relationships/hyperlink" Target="https://learning.mozilla.org" TargetMode="External"/><Relationship Id="rId7" Type="http://schemas.openxmlformats.org/officeDocument/2006/relationships/hyperlink" Target="mailto:gigabit@mozilla.com"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