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b w:val="1"/>
          <w:sz w:val="28"/>
          <w:szCs w:val="28"/>
          <w:rtl w:val="0"/>
        </w:rPr>
        <w:t xml:space="preserve">Let’s Gigovate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that we’ve spent some time developing a common understanding of high speed internet, and brainstormed ideas for leveraging this technology in our classrooms and communities, let’s spend the last portion of this workshop thinking about how we can put those ideas into action.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a great activity to jump from presentations on examples of gigabit technologies to starting to think about possible applications in a rapid brainstorming environment.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Activity Instructions: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If the ‘audience’ and ‘challenge’ cards are not already filled out, ask participants to call out audiences they’d like to focus on during this quick brainstorming activity. Do the same thing for challenge cards if not already filled out. You’ll need as many audience and challenge cards (combined) as you have participants. </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Distribute ‘audience’ and ‘challenge’ cards</w:t>
      </w:r>
      <w:r w:rsidDel="00000000" w:rsidR="00000000" w:rsidRPr="00000000">
        <w:rPr>
          <w:rtl w:val="0"/>
        </w:rPr>
        <w:t xml:space="preserve"> to participants so that each participant has one card.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facilitator will </w:t>
      </w:r>
      <w:r w:rsidDel="00000000" w:rsidR="00000000" w:rsidRPr="00000000">
        <w:rPr>
          <w:b w:val="1"/>
          <w:rtl w:val="0"/>
        </w:rPr>
        <w:t xml:space="preserve">call out an ‘audience’ and a ‘challenge’</w:t>
      </w:r>
      <w:r w:rsidDel="00000000" w:rsidR="00000000" w:rsidRPr="00000000">
        <w:rPr>
          <w:rtl w:val="0"/>
        </w:rPr>
        <w:t xml:space="preserve"> at random to create pairs. </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Each pair will have 1 minute </w:t>
      </w:r>
      <w:r w:rsidDel="00000000" w:rsidR="00000000" w:rsidRPr="00000000">
        <w:rPr>
          <w:rtl w:val="0"/>
        </w:rPr>
        <w:t xml:space="preserve">(timed) to come up with an idea to share out. </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Share outs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Facilitator Tips: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Print and cut ‘audience’ and ‘challenge’ cards ahead of the workshop</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There are two ways you can approach the ‘audience’ and ‘challenge’ cards depending on how well you know your audience going into the workshop: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Print and cut blank cards and have the workshop participants call out ‘audience’ and ‘challenge’ groups at the beginning of the activity (if doing this, please allow additional time)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Prepopulate the ‘audience’ and ‘challenge’ cards before printing and cutting </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Explain that we’ll use this rapid brainstorming activity as a way to get ideas flowing before we jump into more ideation about how gigabit technologies can be leveraged to create new opportunities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We’re specifically calling out audiences and challenges as categories in this activity to encourage people to think about how different ideas translate to different audiences. Even though this is intended as a rapid brainstorming activity, it’s still useful to keep the perspective of audience and challenge/opportunity in mind while thinking about applications of technology.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br w:type="textWrapping"/>
        <w:br w:type="textWrapping"/>
        <w:br w:type="textWrapping"/>
        <w:br w:type="textWrapping"/>
        <w:br w:type="textWrapping"/>
        <w:br w:type="textWrapping"/>
      </w:r>
      <w:r w:rsidDel="00000000" w:rsidR="00000000" w:rsidRPr="00000000">
        <w:rPr>
          <w:rFonts w:ascii="Courier New" w:cs="Courier New" w:eastAsia="Courier New" w:hAnsi="Courier New"/>
          <w:sz w:val="16"/>
          <w:szCs w:val="16"/>
          <w:rtl w:val="0"/>
        </w:rPr>
        <w:t xml:space="preserve">CC-BY </w:t>
      </w:r>
      <w:hyperlink r:id="rId5">
        <w:r w:rsidDel="00000000" w:rsidR="00000000" w:rsidRPr="00000000">
          <w:rPr>
            <w:rFonts w:ascii="Courier New" w:cs="Courier New" w:eastAsia="Courier New" w:hAnsi="Courier New"/>
            <w:color w:val="1155cc"/>
            <w:sz w:val="16"/>
            <w:szCs w:val="16"/>
            <w:u w:val="single"/>
            <w:rtl w:val="0"/>
          </w:rPr>
          <w:t xml:space="preserve">Mozilla</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16"/>
          <w:szCs w:val="16"/>
          <w:rtl w:val="0"/>
        </w:rPr>
        <w:t xml:space="preserve">Help us improve this activity! Contact </w:t>
      </w:r>
      <w:hyperlink r:id="rId6">
        <w:r w:rsidDel="00000000" w:rsidR="00000000" w:rsidRPr="00000000">
          <w:rPr>
            <w:rFonts w:ascii="Courier New" w:cs="Courier New" w:eastAsia="Courier New" w:hAnsi="Courier New"/>
            <w:color w:val="1155cc"/>
            <w:sz w:val="16"/>
            <w:szCs w:val="16"/>
            <w:u w:val="single"/>
            <w:rtl w:val="0"/>
          </w:rPr>
          <w:t xml:space="preserve">the Gigabit Team</w:t>
        </w:r>
      </w:hyperlink>
      <w:r w:rsidDel="00000000" w:rsidR="00000000" w:rsidRPr="00000000">
        <w:rPr>
          <w:rFonts w:ascii="Courier New" w:cs="Courier New" w:eastAsia="Courier New" w:hAnsi="Courier New"/>
          <w:sz w:val="16"/>
          <w:szCs w:val="16"/>
          <w:rtl w:val="0"/>
        </w:rPr>
        <w:t xml:space="preserve"> at Mozilla.</w:t>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tbl>
      <w:tblPr>
        <w:tblStyle w:val="Table1"/>
        <w:tblW w:w="106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310"/>
        <w:tblGridChange w:id="0">
          <w:tblGrid>
            <w:gridCol w:w="5295"/>
            <w:gridCol w:w="531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Audience cards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tl w:val="0"/>
              </w:rPr>
              <w:t xml:space="preserve">Challenge Cards</w:t>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5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r>
        <w:trPr>
          <w:trHeight w:val="1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Fira Sans Condensed" w:cs="Fira Sans Condensed" w:eastAsia="Fira Sans Condensed" w:hAnsi="Fira Sans Condensed"/>
                <w:sz w:val="32"/>
                <w:szCs w:val="32"/>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headerReference r:id="rId7" w:type="default"/>
      <w:headerReference r:id="rId8" w:type="first"/>
      <w:footerReference r:id="rId9" w:type="first"/>
      <w:pgSz w:h="15840" w:w="12240"/>
      <w:pgMar w:bottom="720" w:top="144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Slab">
    <w:embedRegular w:fontKey="{00000000-0000-0000-0000-000000000000}" r:id="rId1" w:subsetted="0"/>
    <w:embedBold w:fontKey="{00000000-0000-0000-0000-000000000000}" r:id="rId2" w:subsetted="0"/>
  </w:font>
  <w:font w:name="Fira Sans Condense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Roboto Slab" w:cs="Roboto Slab" w:eastAsia="Roboto Slab" w:hAnsi="Roboto Slab"/>
        <w:b w:val="1"/>
      </w:rPr>
    </w:pPr>
    <w:bookmarkStart w:colFirst="0" w:colLast="0" w:name="_e5lng0ifcz4x" w:id="0"/>
    <w:bookmarkEnd w:id="0"/>
    <w:r w:rsidDel="00000000" w:rsidR="00000000" w:rsidRPr="00000000">
      <w:rPr>
        <w:rFonts w:ascii="Roboto Slab" w:cs="Roboto Slab" w:eastAsia="Roboto Slab" w:hAnsi="Roboto Slab"/>
        <w:b w:val="1"/>
        <w:rtl w:val="0"/>
      </w:rPr>
      <w:t xml:space="preserve">Gigovate Cards</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x270t383iny0" w:id="1"/>
    <w:bookmarkEnd w:id="1"/>
    <w:r w:rsidDel="00000000" w:rsidR="00000000" w:rsidRPr="00000000">
      <w:rPr>
        <w:rFonts w:ascii="Fira Sans Condensed" w:cs="Fira Sans Condensed" w:eastAsia="Fira Sans Condensed" w:hAnsi="Fira Sans Condensed"/>
        <w:rtl w:val="0"/>
      </w:rPr>
      <w:t xml:space="preserve">Imagining gigabit speed solutions to local challenges and opportunities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5010150</wp:posOffset>
          </wp:positionH>
          <wp:positionV relativeFrom="paragraph">
            <wp:posOffset>133350</wp:posOffset>
          </wp:positionV>
          <wp:extent cx="1719263" cy="511132"/>
          <wp:effectExtent b="0" l="0" r="0" t="0"/>
          <wp:wrapSquare wrapText="bothSides" distB="0" distT="0" distL="0" distR="0"/>
          <wp:docPr descr="mozillanewlogo.jpg" id="1" name="image2.jpg"/>
          <a:graphic>
            <a:graphicData uri="http://schemas.openxmlformats.org/drawingml/2006/picture">
              <pic:pic>
                <pic:nvPicPr>
                  <pic:cNvPr descr="mozillanewlogo.jpg" id="0" name="image2.jpg"/>
                  <pic:cNvPicPr preferRelativeResize="0"/>
                </pic:nvPicPr>
                <pic:blipFill>
                  <a:blip r:embed="rId1"/>
                  <a:srcRect b="19117" l="0" r="0" t="25000"/>
                  <a:stretch>
                    <a:fillRect/>
                  </a:stretch>
                </pic:blipFill>
                <pic:spPr>
                  <a:xfrm>
                    <a:off x="0" y="0"/>
                    <a:ext cx="1719263" cy="5111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hyperlink" Target="https://learning.mozilla.org" TargetMode="External"/><Relationship Id="rId6" Type="http://schemas.openxmlformats.org/officeDocument/2006/relationships/hyperlink" Target="mailto:gigabit@mozilla.com"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Condensed-regular.ttf"/><Relationship Id="rId4" Type="http://schemas.openxmlformats.org/officeDocument/2006/relationships/font" Target="fonts/FiraSansCondensed-bold.ttf"/><Relationship Id="rId5" Type="http://schemas.openxmlformats.org/officeDocument/2006/relationships/font" Target="fonts/FiraSansCondensed-italic.ttf"/><Relationship Id="rId6" Type="http://schemas.openxmlformats.org/officeDocument/2006/relationships/font" Target="fonts/FiraSansCondense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