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09713" cy="445638"/>
            <wp:effectExtent b="0" l="0" r="0" t="0"/>
            <wp:docPr descr="mozillanewlogo.jpg" id="1" name="image3.jpg"/>
            <a:graphic>
              <a:graphicData uri="http://schemas.openxmlformats.org/drawingml/2006/picture">
                <pic:pic>
                  <pic:nvPicPr>
                    <pic:cNvPr descr="mozillanewlogo.jpg" id="0" name="image3.jpg"/>
                    <pic:cNvPicPr preferRelativeResize="0"/>
                  </pic:nvPicPr>
                  <pic:blipFill>
                    <a:blip r:embed="rId5"/>
                    <a:srcRect b="19117" l="0" r="0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4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Playfair Display" w:cs="Playfair Display" w:eastAsia="Playfair Display" w:hAnsi="Playfair Display"/>
          <w:b w:val="1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Gigabit Resources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Our </w:t>
      </w: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National Partners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National Science Foundation CISE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https://www.nsf.gov/dir/index.jsp?org=CISE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Mozilla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https://learning.mozilla.org/gigabit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 Ignite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www.us-ignite.org/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 Century Cities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http://nextcenturycities.org/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Helpful Resources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Mozilla Web Literacy Map + Curriculum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mzl.la/webliteracymap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Mozilla Learning Network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learning.mozilla.org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Mozilla Gigabit Video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mzl.la/MozGigVid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National Resource Network: ‘</w:t>
      </w:r>
      <w:r w:rsidDel="00000000" w:rsidR="00000000" w:rsidRPr="00000000">
        <w:rPr>
          <w:i w:val="1"/>
          <w:rtl w:val="0"/>
        </w:rPr>
        <w:t xml:space="preserve">Access and Inclusion in the Digital Age</w:t>
      </w:r>
      <w:r w:rsidDel="00000000" w:rsidR="00000000" w:rsidRPr="00000000">
        <w:rPr>
          <w:rtl w:val="0"/>
        </w:rPr>
        <w:t xml:space="preserve">’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goo.gl/EJnZYK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Funding Databases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5200650</wp:posOffset>
            </wp:positionH>
            <wp:positionV relativeFrom="paragraph">
              <wp:posOffset>180975</wp:posOffset>
            </wp:positionV>
            <wp:extent cx="1189861" cy="1966913"/>
            <wp:effectExtent b="0" l="0" r="0" t="0"/>
            <wp:wrapSquare wrapText="bothSides" distB="0" distT="0" distL="0" distR="0"/>
            <wp:docPr descr="gig fox.jpg" id="2" name="image4.jpg"/>
            <a:graphic>
              <a:graphicData uri="http://schemas.openxmlformats.org/drawingml/2006/picture">
                <pic:pic>
                  <pic:nvPicPr>
                    <pic:cNvPr descr="gig fox.jpg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861" cy="196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Grantmakers for Education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www.edfunders.org/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Federal Grant Database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www.grants.gov/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Grant Watch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www.grantwatch.com/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Inside Philanthropy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www.insidephilanthropy.com/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Foundation Center Directory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https://fconline.foundationcenter.org/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Arizona Community Foundation - </w:t>
      </w:r>
      <w:r w:rsidDel="00000000" w:rsidR="00000000" w:rsidRPr="00000000">
        <w:rPr>
          <w:color w:val="1155cc"/>
          <w:u w:val="single"/>
          <w:rtl w:val="0"/>
        </w:rPr>
        <w:t xml:space="preserve">https://www.azfoundation.org/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Mozilla Gigabit Community Fund: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 Details -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https://learning.mozilla.org/gigabit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Project Portfolio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https://learning.mozilla.org/gigabit/portfolio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5175"/>
        <w:tblGridChange w:id="0">
          <w:tblGrid>
            <w:gridCol w:w="5190"/>
            <w:gridCol w:w="5175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Playfair Display" w:cs="Playfair Display" w:eastAsia="Playfair Display" w:hAnsi="Playfair Dis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4"/>
                <w:szCs w:val="24"/>
                <w:rtl w:val="0"/>
              </w:rPr>
              <w:t xml:space="preserve">VIATOR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virtual reality to submerge users in 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immersive environment for an interactive,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engaging language learning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Playfair Display" w:cs="Playfair Display" w:eastAsia="Playfair Display" w:hAnsi="Playfair Dis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4"/>
                <w:szCs w:val="24"/>
                <w:rtl w:val="0"/>
              </w:rPr>
              <w:t xml:space="preserve">GIGABOTS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connected robotics that allow students to program and interact with robots across any distance in real time. </w:t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Playfair Display" w:cs="Playfair Display" w:eastAsia="Playfair Display" w:hAnsi="Playfair Dis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4"/>
                <w:szCs w:val="24"/>
                <w:rtl w:val="0"/>
              </w:rPr>
              <w:t xml:space="preserve">4K MICROSCOPY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Harnessing the gig and 4K video microscopy to create connections + collaborations for powerful STEM learning opportunities in Chattanooga and beyond.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Playfair Display" w:cs="Playfair Display" w:eastAsia="Playfair Display" w:hAnsi="Playfair Dis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4"/>
                <w:szCs w:val="24"/>
                <w:rtl w:val="0"/>
              </w:rPr>
              <w:t xml:space="preserve">READ2THINK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Measuring a child’s reading fluency using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artificial intelligence to assess speed,vocabulary, understanding, sight word, pronunciation, and phonics recognition.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CC-BY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Mozilla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Help us improve this activity! Contact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the Gigabit Team</w:t>
        </w:r>
      </w:hyperlink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at Mozilla.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ing.mozilla.org/gigabit" TargetMode="External"/><Relationship Id="rId11" Type="http://schemas.openxmlformats.org/officeDocument/2006/relationships/hyperlink" Target="https://learning.mozilla.org/en-US/" TargetMode="External"/><Relationship Id="rId22" Type="http://schemas.openxmlformats.org/officeDocument/2006/relationships/hyperlink" Target="https://learning.mozilla.org" TargetMode="External"/><Relationship Id="rId10" Type="http://schemas.openxmlformats.org/officeDocument/2006/relationships/hyperlink" Target="https://learning.mozilla.org/en-US/web-literacy" TargetMode="External"/><Relationship Id="rId21" Type="http://schemas.openxmlformats.org/officeDocument/2006/relationships/hyperlink" Target="https://learning.mozilla.org/gigabit/portfolio" TargetMode="External"/><Relationship Id="rId13" Type="http://schemas.openxmlformats.org/officeDocument/2006/relationships/hyperlink" Target="http://www.nationalresourcenetwork.org/en/Document/306284/Access_and_Inclusion_in_the_Digital_Age_A_Resource_Guide_for_Local_Governments" TargetMode="External"/><Relationship Id="rId12" Type="http://schemas.openxmlformats.org/officeDocument/2006/relationships/hyperlink" Target="https://mzl.la/MozGigVid" TargetMode="External"/><Relationship Id="rId23" Type="http://schemas.openxmlformats.org/officeDocument/2006/relationships/hyperlink" Target="mailto:gigabit@mozilla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nextcenturycities.org/" TargetMode="External"/><Relationship Id="rId15" Type="http://schemas.openxmlformats.org/officeDocument/2006/relationships/hyperlink" Target="http://www.edfunders.org/" TargetMode="External"/><Relationship Id="rId14" Type="http://schemas.openxmlformats.org/officeDocument/2006/relationships/image" Target="media/image4.jpg"/><Relationship Id="rId17" Type="http://schemas.openxmlformats.org/officeDocument/2006/relationships/hyperlink" Target="https://www.grantwatch.com/" TargetMode="External"/><Relationship Id="rId16" Type="http://schemas.openxmlformats.org/officeDocument/2006/relationships/hyperlink" Target="http://www.grants.gov/" TargetMode="External"/><Relationship Id="rId5" Type="http://schemas.openxmlformats.org/officeDocument/2006/relationships/image" Target="media/image3.jpg"/><Relationship Id="rId19" Type="http://schemas.openxmlformats.org/officeDocument/2006/relationships/hyperlink" Target="https://fconline.foundationcenter.org/" TargetMode="External"/><Relationship Id="rId6" Type="http://schemas.openxmlformats.org/officeDocument/2006/relationships/hyperlink" Target="https://www.nsf.gov/dir/index.jsp?org=CISE" TargetMode="External"/><Relationship Id="rId18" Type="http://schemas.openxmlformats.org/officeDocument/2006/relationships/hyperlink" Target="http://www.insidephilanthropy.com/" TargetMode="External"/><Relationship Id="rId7" Type="http://schemas.openxmlformats.org/officeDocument/2006/relationships/hyperlink" Target="https://learning.mozilla.org/en-US/gigabit" TargetMode="External"/><Relationship Id="rId8" Type="http://schemas.openxmlformats.org/officeDocument/2006/relationships/hyperlink" Target="https://www.us-ignit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