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[21]</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[22]</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[23]</w:t>
      </w:r>
      <w:r>
        <w:t xml:space="preserve">. The AUC of ROC curves were compared using the method described by DeLong et al.</w:t>
      </w:r>
      <w:r>
        <w:t xml:space="preserve"> </w:t>
      </w:r>
      <w:r>
        <w:t xml:space="preserve">[24]</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[25]</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[26]</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[23]</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uclassified (Fig. S1B). The AUC for the microbiota model (0.673) was significantly different from a random assignment (p&lt;0.001), but not significantly different from that of FIT (FIT AUC:0.639, p&gt;0.05, Fig. 1A). At the 100ng/ml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27, 28]</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w:t>
      </w:r>
      <w:r>
        <w:t xml:space="preserve">and significantly different from a random assignment (p&lt;0.001), but which was significantly lower than that of FIT (FIT AUC:0.929, p=0.005, Fig. 1C). At the manufacturer recommended cutoff of 100ng/ml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29]</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[25]</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[30]</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(Table 2). MMT was able to identify a large proportion of true positives among individuals with a negative FIT result (55.1% for cancer, 72.0% for advanced adenoma, 82.5% for non-advanced adenoma).</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[31–33]</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By estimating the performance of the tests on the U.S. population, we demonstarted the potential for using FIT and the MMT in series, thereby preserving the advantages of the higher specificity of FIT and the superior sensitivity of MMT. One way to approach screening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[34]</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significantly correlated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[35–38]</w:t>
      </w:r>
      <w:r>
        <w:t xml:space="preserve">. Likewise Zeller et al. observed a depletion of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The biggest shortcoming for this study is that the model was not applied to separate validation set. Doing so would require a dataset containing both FIT results and sequences of the V4 region of the 16S rRNA gene. To our knowledge, such a dataset is not available, making it impossible to further validate the MMT model at this time. Another potential shortcoming of this experiment is that many of the samples were collected after colonoscopy. A previous study showed that the microbiome quickly returns to normal following colonoscopy</w:t>
      </w:r>
      <w:r>
        <w:t xml:space="preserve"> </w:t>
      </w:r>
      <w:r>
        <w:t xml:space="preserve">[20]</w:t>
      </w:r>
      <w:r>
        <w:t xml:space="preserve">. Likewise we found no difference in the microbiome between samples collected prior to or after colonoscopy (PERMANOVA: p=0.45). Regardless, we would have greater confidence in the predictive potential of the microbiota if all samples were collected prior to colonoscopy. Furthermore, future development of this approach will require prospective sampling of additional individuals to demonstrate the clinical potential of the approach.</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[39]</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[40]</w:t>
      </w:r>
      <w:r>
        <w:t xml:space="preserve">, alterations in the oral community could potentially be a proxy for ongoing or future changes to the gut community.</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23.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24.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25.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26.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27.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28.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29.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30.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31.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32.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33.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34.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36.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37.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38.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39.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40.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f8606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