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S1A). Consistent with previous observations, the bacteria most strongly associated with CRC belonged to taxa commonly associated with the oral cavity, including</w:t>
      </w:r>
      <w:r>
        <w:t xml:space="preserve"> </w:t>
      </w:r>
      <w:r>
        <w:rPr>
          <w:i/>
        </w:rPr>
        <w:t xml:space="preserve">Pophyromonas</w:t>
      </w:r>
      <w:r>
        <w:t xml:space="preserve">,</w:t>
      </w:r>
      <w:r>
        <w:t xml:space="preserve"> </w:t>
      </w:r>
      <w:r>
        <w:rPr>
          <w:i/>
        </w:rPr>
        <w:t xml:space="preserve">Fusobacterium</w:t>
      </w:r>
      <w:r>
        <w:t xml:space="preserve">,</w:t>
      </w:r>
      <w:r>
        <w:t xml:space="preserve"> </w:t>
      </w:r>
      <w:r>
        <w:rPr>
          <w:i/>
        </w:rPr>
        <w:t xml:space="preserve">Parvimonas</w:t>
      </w:r>
      <w:r>
        <w:t xml:space="preserve">,</w:t>
      </w:r>
      <w:r>
        <w:t xml:space="preserve"> </w:t>
      </w:r>
      <w:r>
        <w:rPr>
          <w:i/>
        </w:rPr>
        <w:t xml:space="preserve">Peptostreptococcus</w:t>
      </w:r>
      <w:r>
        <w:t xml:space="preserve">,</w:t>
      </w:r>
      <w:r>
        <w:t xml:space="preserve"> </w:t>
      </w:r>
      <w:r>
        <w:rPr>
          <w:i/>
        </w:rPr>
        <w:t xml:space="preserve">Gemella</w:t>
      </w:r>
      <w:r>
        <w:t xml:space="preserve">, and</w:t>
      </w:r>
      <w:r>
        <w:t xml:space="preserve"> </w:t>
      </w:r>
      <w:r>
        <w:rPr>
          <w:i/>
        </w:rPr>
        <w:t xml:space="preserve">Prevotella</w:t>
      </w:r>
      <w:r>
        <w:t xml:space="preserve"> </w:t>
      </w:r>
      <w:r>
        <w:t xml:space="preserve">[17, 24]</w:t>
      </w:r>
      <w:r>
        <w:t xml:space="preserve"> </w:t>
      </w:r>
      <w:r>
        <w:t xml:space="preserve">(Fig. S1C). The ROC curve for the model had an AUC of 0.837, which is similar to AUCs reported for other microbiota-based models for CRC</w:t>
      </w:r>
      <w:r>
        <w:t xml:space="preserve"> </w:t>
      </w:r>
      <w:r>
        <w:t xml:space="preserve">[16, 17]</w:t>
      </w:r>
      <w:r>
        <w:t xml:space="preserve">, but significantly lower than that of FIT (FIT AUC:0.929, p=0.005,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Next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either one of the two tests (Fig. 1D).Since most of the adenomas detected by each test were not detected by the other, combining FIT with the microbiota should be especially effective at improving the detection of adenomas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in addition to the concentration of hemoglobin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25]</w:t>
      </w:r>
      <w:r>
        <w:t xml:space="preserve">. Like other studies 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w:t>
      </w:r>
      <w:r>
        <w:t xml:space="preserve"> </w:t>
      </w:r>
      <w:r>
        <w:t xml:space="preserve">[11, 16, 17]</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[26]</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[27–29]</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(p=0.006, two-way ANOVA), but not on the overall structure of the microbiome(p=0.06,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[30]</w:t>
      </w:r>
      <w:r>
        <w:t xml:space="preserve">. Such models are likely to be useful as microbiota sequencing gains traction as a tool for characterizing health.</w:t>
      </w:r>
    </w:p>
    <w:p>
      <w:r>
        <w:t xml:space="preserve">Interestingly most of the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 short-chain fatty acid with anti-inflammatory and anti-tumorigenic properties</w:t>
      </w:r>
      <w:r>
        <w:t xml:space="preserve"> </w:t>
      </w:r>
      <w:r>
        <w:t xml:space="preserve">[31–34]</w:t>
      </w:r>
      <w:r>
        <w:t xml:space="preserv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[35]</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the two tests for each cancer sample (B) or adenoma (D) sample. Dotted lines represent the cutoffs for each test.</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26.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27.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28.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29.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30.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p>
      <w:pPr>
        <w:pStyle w:val="Bibliography"/>
      </w:pPr>
      <w:r>
        <w:t xml:space="preserve">31.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32.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w:t>
      </w:r>
      <w:r>
        <w:t xml:space="preserve">2000,</w:t>
      </w:r>
      <w:r>
        <w:t xml:space="preserve"> </w:t>
      </w:r>
      <w:r>
        <w:rPr>
          <w:b/>
        </w:rPr>
        <w:t xml:space="preserve">47</w:t>
      </w:r>
      <w:r>
        <w:t xml:space="preserve">:397–403.</w:t>
      </w:r>
    </w:p>
    <w:p>
      <w:pPr>
        <w:pStyle w:val="Bibliography"/>
      </w:pPr>
      <w:r>
        <w:t xml:space="preserve">33.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w:t>
      </w:r>
      <w:r>
        <w:t xml:space="preserve">1996,</w:t>
      </w:r>
      <w:r>
        <w:t xml:space="preserve"> </w:t>
      </w:r>
      <w:r>
        <w:rPr>
          <w:b/>
        </w:rPr>
        <w:t xml:space="preserve">110</w:t>
      </w:r>
      <w:r>
        <w:t xml:space="preserve">:1727–1734.</w:t>
      </w:r>
    </w:p>
    <w:p>
      <w:pPr>
        <w:pStyle w:val="Bibliography"/>
      </w:pPr>
      <w:r>
        <w:t xml:space="preserve">34.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w:t>
      </w:r>
      <w:r>
        <w:t xml:space="preserve">1995,</w:t>
      </w:r>
      <w:r>
        <w:t xml:space="preserve"> </w:t>
      </w:r>
      <w:r>
        <w:rPr>
          <w:b/>
        </w:rPr>
        <w:t xml:space="preserve">60</w:t>
      </w:r>
      <w:r>
        <w:t xml:space="preserve">:400–406.</w:t>
      </w:r>
    </w:p>
    <w:p>
      <w:pPr>
        <w:pStyle w:val="Bibliography"/>
      </w:pPr>
      <w:r>
        <w:t xml:space="preserve">35.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w:t>
      </w:r>
      <w:r>
        <w:t xml:space="preserve">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dccb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