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the pooling of subjects with non-advanced adenomas with control subjects as well as the exclusion of subjects with advanced adenomas. A limitation of both studies was that they relied on gFOBT rather than FIT to detect hemoglobin in stool. FIT provides a quantitatve readout of hemoglobin concentrations and has largely replaced gFOBT clinically because of its improved sensitivity.</w:t>
      </w:r>
    </w:p>
    <w:p>
      <w:r>
        <w:t xml:space="preserve">In the present study we expanded upon these previous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[22]</w:t>
      </w:r>
      <w:r>
        <w:t xml:space="preserve">. The AUC of ROC curves was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5" w:name="results"/>
      <w:bookmarkEnd w:id="25"/>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only one of the two tests (Fig. 1B). Most of the adenomas detected by each test were not detected by the other, suggesting the two methods could complement each other if combined into a single test.</w:t>
      </w:r>
    </w:p>
    <w:p>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w:t>
      </w:r>
      <w:r>
        <w:t xml:space="preserve"> </w:t>
      </w:r>
      <w:r>
        <w:rPr>
          <w:i/>
        </w:rPr>
        <w:t xml:space="preserve">unclassified 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and significantly different from a random assignment (p&lt;0.001), but which was significantly lower than that of FIT (FIT AUC:0.929, p=0.005, Fig. 1C). At the manufacturer recommended cutoff of 100ng/ml FIT detected 75% of cancers with a specificity of 97.1%. At its optimal cutoff the microbiota model detected 69.2% of cancers with a specificity of 89.0%. Although most cancers (53.3%) were detected by both FIT and the microbiota model, many (37.5%) were only detected by one of the two tests (Fig. 1D). Thus, combining FIT with the microbiota should also improve the detection of cancers.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 missed by FIT. However, the increased sensitivity of MMT was accompanied by a decrease in specificity compared to FIT. By estimating the performance of the tests on the U.S. population, we demonstarted the potential for using FIT and the MMT in series to further improve the detection of CRC.</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It seems that the MMT model relies primarliy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colored by diagnosis.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abe5b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