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Due to its low rate of false negatives,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fecal immunochemical test (FIT) are unable to reliably detect adenomas</w:t>
      </w:r>
      <w:r>
        <w:rPr>
          <w:vertAlign w:val="superscript"/>
        </w:rPr>
        <w:t xml:space="preserve">14</w:t>
      </w:r>
      <w:r>
        <w:t xml:space="preserve">. The newly introduced stool DNA panel has improved accuracy compared to FIT, but is still limited in its ability to accurately detect adenomas</w:t>
      </w:r>
      <w:r>
        <w:rPr>
          <w:vertAlign w:val="superscript"/>
        </w:rPr>
        <w:t xml:space="preserve">15</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rPr>
          <w:vertAlign w:val="superscript"/>
        </w:rPr>
        <w:t xml:space="preserve">18</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19</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combined model AUC=0.829, p&lt;0.001), but not cancer from normal (FIT AUC=0.929, combined model AUC=0.952, p=0.091) (Fig. 1A).</w:t>
      </w:r>
    </w:p>
    <w:p>
      <w:r>
        <w:t xml:space="preserve">To generate a categorical prediction from the combined model, we determined that the optimal threshold for the combined model's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comparison of our model's performance, we estimated the posttest probabilities for each test by extrapolating their performance on an average-risk population using previously published values for CRC prevalence</w:t>
      </w:r>
      <w:r>
        <w:rPr>
          <w:vertAlign w:val="superscript"/>
        </w:rPr>
        <w:t xml:space="preserve">23</w:t>
      </w:r>
      <w:r>
        <w:t xml:space="preserve">. Based on a prevalence of 0.3% for cancer, the model would have a negative posttest probability (NPP) of 0.018%, compared to 0.077% for FIT. In other words, a negative result with the combined model would be one-fourth as likely to be a false negative than would a negative result from FIT. Likewise assuming a prevalence of 5.7% for advanced adenomas, the NPP for the combined model (2.9%) would be approximately half that of FIT (4.8%), meaning FIT would be nearly twice as likely to result in a false negative for advanced adenomas. Assuming a prevalence of 17.7% for non-advanced adenomas, the NPP would be 16.4% for FIT and 10.4% for the combined model. In costrast to the NPP, the positive posttest probability of the combined model would be worse than that of FIT for cancer and advanced adenomas and similar for non-advanced adenomas. Therefore the combined model is more likely that FIT to result in false positives. However the posttest probabilities for all types of lesions could be improved by using the two tests in series (Extended Data Table 1).</w:t>
      </w:r>
    </w:p>
    <w:p>
      <w:r>
        <w:t xml:space="preserve">Previous studies have identified differences in diagnostic test performance for certain demographic groups or for people taking certain medications</w:t>
      </w:r>
      <w:r>
        <w:rPr>
          <w:vertAlign w:val="superscript"/>
        </w:rPr>
        <w:t xml:space="preserve">24–26</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combined model detected 62.5% of adenomas in females and 53.4% in males. Despite performing more poorly overall for males, the combined model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r>
        <w:t xml:space="preserve">It was recently shown that when FIT was combined with host-associated DNA biomarkers the ability to detect adenomas and carcinomas was significantly improved over FIT alone</w:t>
      </w:r>
      <w:r>
        <w:rPr>
          <w:vertAlign w:val="superscript"/>
        </w:rPr>
        <w:t xml:space="preserve">15</w:t>
      </w:r>
      <w:r>
        <w:t xml:space="preserve">. The sensitivity of the host-associated DNA screen was 92.3% for CRC and 42.4% for adenomas, which are both slightly lower than what we observed with our combined model.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positive predictive value. However, individuals at average risk in the United States are already encouraged to receive regular colonoscopies once they reach the age of 50</w:t>
      </w:r>
      <w:r>
        <w:rPr>
          <w:vertAlign w:val="superscript"/>
        </w:rPr>
        <w:t xml:space="preserve">21</w:t>
      </w:r>
      <w:r>
        <w:t xml:space="preserve">. Therefore the potential value of the combined model is in its high sensitivity and negative posttest probability. With a lower risk of false negatives compared to FIT, the model could be used to accurately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accession number SRP062005.</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30</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combined model were compared using McNemar's chi-squared test. To control for diagnosis while testing the effects of sex on the microbiome we used PERMANOVA as implemented in the adonis funciton in the vegan package.</w:t>
      </w:r>
    </w:p>
    <w:p>
      <w:r>
        <w:rPr>
          <w:b/>
          <w:i/>
        </w:rPr>
        <w:t xml:space="preserve">Data Availability.</w:t>
      </w:r>
      <w:r>
        <w:t xml:space="preserve"> </w:t>
      </w:r>
      <w:r>
        <w:t xml:space="preserve">Raw fastq files and MIMARKS file are available through the NCBI Sequence Read Archive [SRP062005].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 with black lines at the means.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5" w:name="literature-cited"/>
      <w:bookmarkEnd w:id="35"/>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24.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25.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0dec58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