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28.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both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the receiver operator characteristic (ROC) curve for the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1A).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1B). When adenomas and cancers were pooled together, the RF model detected 71.4% of lesions, while FIT only detected 38.1%. The RF model had significantly improved sensitivity for both advanced and non-advanced adenomas as well as multiple stages of cancer (Fig. 2). The increased sensitivity of the RF model was accompanied by a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complemented FIT to improve its sensitivity.</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individuals at average risk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author-contributions"/>
      <w:bookmarkEnd w:id="23"/>
      <w:r>
        <w:t xml:space="preserve">Author Contributions</w:t>
      </w:r>
    </w:p>
    <w:p>
      <w:r>
        <w:t xml:space="preserve">All authors were involved in the conception and design of the study. NTB processed samples and analyzed the data. All authors interpreted the data. NTB and PDS wrote the manuscript. All authors reviewed and revised the manuscript.</w:t>
      </w:r>
    </w:p>
    <w:p>
      <w:pPr>
        <w:pStyle w:val="Heading3"/>
      </w:pPr>
      <w:bookmarkStart w:id="24" w:name="author-information"/>
      <w:bookmarkEnd w:id="24"/>
      <w:r>
        <w:t xml:space="preserve">Author Information</w:t>
      </w:r>
    </w:p>
    <w:p>
      <w:r>
        <w:t xml:space="preserve">The authors declare no competing financial interests.</w:t>
      </w:r>
    </w:p>
    <w:p>
      <w:pPr>
        <w:pStyle w:val="Heading3"/>
      </w:pPr>
      <w:bookmarkStart w:id="25" w:name="figure-legends"/>
      <w:bookmarkEnd w:id="25"/>
      <w:r>
        <w:t xml:space="preserve">Figure legends</w:t>
      </w:r>
    </w:p>
    <w:p>
      <w:r>
        <w:drawing>
          <wp:inline>
            <wp:extent cx="5943600" cy="2745776"/>
            <wp:effectExtent b="0" l="0" r="0" t="0"/>
            <wp:docPr descr="" id="1" name="Picture"/>
            <a:graphic>
              <a:graphicData uri="http://schemas.openxmlformats.org/drawingml/2006/picture">
                <pic:pic>
                  <pic:nvPicPr>
                    <pic:cNvPr descr="results/figures/Schloss_fig1.png" id="0" name="Picture"/>
                    <pic:cNvPicPr>
                      <a:picLocks noChangeArrowheads="1" noChangeAspect="1"/>
                    </pic:cNvPicPr>
                  </pic:nvPicPr>
                  <pic:blipFill>
                    <a:blip r:embed="rId26"/>
                    <a:stretch>
                      <a:fillRect/>
                    </a:stretch>
                  </pic:blipFill>
                  <pic:spPr bwMode="auto">
                    <a:xfrm>
                      <a:off x="0" y="0"/>
                      <a:ext cx="5943600" cy="2745776"/>
                    </a:xfrm>
                    <a:prstGeom prst="rect">
                      <a:avLst/>
                    </a:prstGeom>
                    <a:noFill/>
                    <a:ln w="9525">
                      <a:noFill/>
                      <a:headEnd/>
                      <a:tailEnd/>
                    </a:ln>
                  </pic:spPr>
                </pic:pic>
              </a:graphicData>
            </a:graphic>
          </wp:inline>
        </w:drawing>
      </w:r>
      <w:r>
        <w:br w:type="textWrapping"/>
      </w:r>
      <w:r>
        <w:rPr>
          <w:b/>
        </w:rPr>
        <w:t xml:space="preserve">Figure 1.</w:t>
      </w:r>
      <w:r>
        <w:t xml:space="preserve"> </w:t>
      </w:r>
      <w:r>
        <w:t xml:space="preserve">(A) ROC Curves for the RF model (solid lines) and FIT (dashed lines) for distinguishing normal from any lesion (purple), normal from cancer (red) and normal from adenoma (blue). Filled dots show the sensitivity and specificity of the RF model at the optimal cutoff (0.622). Open dots show the sensitivity and specificity of FIT at the 100ng/ml cutoff. (B) Strip charts showing the results for FIT and the RF model. Dashed lines show the cutoff for each test. Points with a FIT result of 0 are jittered to improve visibility.</w:t>
      </w:r>
    </w:p>
    <w:p>
      <w:r>
        <w:drawing>
          <wp:inline>
            <wp:extent cx="5943600" cy="2236616"/>
            <wp:effectExtent b="0" l="0" r="0" t="0"/>
            <wp:docPr descr="" id="1" name="Picture"/>
            <a:graphic>
              <a:graphicData uri="http://schemas.openxmlformats.org/drawingml/2006/picture">
                <pic:pic>
                  <pic:nvPicPr>
                    <pic:cNvPr descr="results/tables/Schloss_table1.png" id="0" name="Picture"/>
                    <pic:cNvPicPr>
                      <a:picLocks noChangeArrowheads="1" noChangeAspect="1"/>
                    </pic:cNvPicPr>
                  </pic:nvPicPr>
                  <pic:blipFill>
                    <a:blip r:embed="rId27"/>
                    <a:stretch>
                      <a:fillRect/>
                    </a:stretch>
                  </pic:blipFill>
                  <pic:spPr bwMode="auto">
                    <a:xfrm>
                      <a:off x="0" y="0"/>
                      <a:ext cx="5943600" cy="2236616"/>
                    </a:xfrm>
                    <a:prstGeom prst="rect">
                      <a:avLst/>
                    </a:prstGeom>
                    <a:noFill/>
                    <a:ln w="9525">
                      <a:noFill/>
                      <a:headEnd/>
                      <a:tailEnd/>
                    </a:ln>
                  </pic:spPr>
                </pic:pic>
              </a:graphicData>
            </a:graphic>
          </wp:inline>
        </w:drawing>
      </w:r>
      <w:r>
        <w:br w:type="textWrapping"/>
      </w:r>
      <w:r>
        <w:rPr>
          <w:b/>
        </w:rPr>
        <w:t xml:space="preserve">Table 1</w:t>
      </w:r>
      <w:r>
        <w:t xml:space="preserve"> </w:t>
      </w:r>
      <w:r>
        <w:t xml:space="preserve">Table of sensitivities and specificities for the RF model and FIT. The 95% confidence intervals were computed with 2000 stratified bootstrap replicates</w:t>
      </w:r>
    </w:p>
    <w:p>
      <w:r>
        <w:drawing>
          <wp:inline>
            <wp:extent cx="5943600" cy="3962400"/>
            <wp:effectExtent b="0" l="0" r="0" t="0"/>
            <wp:docPr descr="" id="1" name="Picture"/>
            <a:graphic>
              <a:graphicData uri="http://schemas.openxmlformats.org/drawingml/2006/picture">
                <pic:pic>
                  <pic:nvPicPr>
                    <pic:cNvPr descr="results/figures/Schloss_fig2.png" id="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r>
        <w:br w:type="textWrapping"/>
      </w:r>
      <w:r>
        <w:rPr>
          <w:b/>
        </w:rPr>
        <w:t xml:space="preserve">Figure 2</w:t>
      </w:r>
      <w:r>
        <w:t xml:space="preserve"> </w:t>
      </w:r>
      <w:r>
        <w:t xml:space="preserve">Barplot of sensitivities for the RF model and FIT for each stage of tumor development. P-values based on McNemar's chi-squared test.</w:t>
      </w:r>
    </w:p>
    <w:p>
      <w:r>
        <w:drawing>
          <wp:inline>
            <wp:extent cx="5943600" cy="5094514"/>
            <wp:effectExtent b="0" l="0" r="0" t="0"/>
            <wp:docPr descr="" id="1" name="Picture"/>
            <a:graphic>
              <a:graphicData uri="http://schemas.openxmlformats.org/drawingml/2006/picture">
                <pic:pic>
                  <pic:nvPicPr>
                    <pic:cNvPr descr="results/figures/Schloss_fig3.png" id="0" name="Picture"/>
                    <pic:cNvPicPr>
                      <a:picLocks noChangeArrowheads="1" noChangeAspect="1"/>
                    </pic:cNvPicPr>
                  </pic:nvPicPr>
                  <pic:blipFill>
                    <a:blip r:embed="rId29"/>
                    <a:stretch>
                      <a:fillRect/>
                    </a:stretch>
                  </pic:blipFill>
                  <pic:spPr bwMode="auto">
                    <a:xfrm>
                      <a:off x="0" y="0"/>
                      <a:ext cx="5943600" cy="5094514"/>
                    </a:xfrm>
                    <a:prstGeom prst="rect">
                      <a:avLst/>
                    </a:prstGeom>
                    <a:noFill/>
                    <a:ln w="9525">
                      <a:noFill/>
                      <a:headEnd/>
                      <a:tailEnd/>
                    </a:ln>
                  </pic:spPr>
                </pic:pic>
              </a:graphicData>
            </a:graphic>
          </wp:inline>
        </w:drawing>
      </w:r>
      <w:r>
        <w:br w:type="textWrapping"/>
      </w:r>
      <w:r>
        <w:rPr>
          <w:b/>
        </w:rPr>
        <w:t xml:space="preserve">Figure 3</w:t>
      </w:r>
      <w:r>
        <w:t xml:space="preserve"> </w:t>
      </w:r>
      <w:r>
        <w:t xml:space="preserve">Scatter plot of the results of the RF model and FIT for each sample. Dashed lines show the cutoff for each test.</w:t>
      </w:r>
    </w:p>
    <w:p>
      <w:pPr>
        <w:pStyle w:val="Heading3"/>
      </w:pPr>
      <w:bookmarkStart w:id="30" w:name="literature-cited"/>
      <w:bookmarkEnd w:id="30"/>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fa1c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