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sigmoidoscopy,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detected 75.0% and 15.7%, respectively. Of the colonic lesions missed by FIT, the model detected 80.0% of cancers and 49.1% of adenomas. These findings demonstrate the potential for microbiota analysis to complement existing screening methods to improve detection of colonic lesions. With a high sensitivity and low rate of false negatives, our model could be used to accurately identify asymptomatic individuals with preclinical disease and, thus, save lives.</w:t>
      </w:r>
    </w:p>
    <w:p>
      <w:r>
        <w:t xml:space="preserve">Colorectal cancer mortality has steadily declined in recent decades, due in large part to increased screening</w:t>
      </w:r>
      <w:r>
        <w:rPr>
          <w:vertAlign w:val="superscript"/>
        </w:rPr>
        <w:t xml:space="preserve">1</w:t>
      </w:r>
      <w:r>
        <w:t xml:space="preserve">. Yet current screening tests, the fecal immunochemical test (FIT) and the multitarget DNA test, have a sensitivity of 7.6% and 17.2%, respectively, for detecting non-advanced adenoma – just the type of early lesion that screening is meant to identify</w:t>
      </w:r>
      <w:r>
        <w:rPr>
          <w:vertAlign w:val="superscript"/>
        </w:rPr>
        <w:t xml:space="preserve">14</w:t>
      </w:r>
      <w:r>
        <w:t xml:space="preserve">.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FIT are unable to reliably detect adenomas</w:t>
      </w:r>
      <w:r>
        <w:rPr>
          <w:vertAlign w:val="superscript"/>
        </w:rPr>
        <w:t xml:space="preserve">15</w:t>
      </w:r>
      <w:r>
        <w:t xml:space="preserve">. The newly introduced stool DNA panel has improved accuracy compared to FIT, but is still limited in its ability to accurately detect adenomas</w:t>
      </w:r>
      <w:r>
        <w:rPr>
          <w:vertAlign w:val="superscript"/>
        </w:rPr>
        <w:t xml:space="preserve">14</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r>
        <w:t xml:space="preserve">We and others have shown that statistical models that take into account the abundances of multiple bacterial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w:t>
      </w:r>
      <w:r>
        <w:rPr>
          <w:vertAlign w:val="superscript"/>
        </w:rPr>
        <w:t xml:space="preserve">18</w:t>
      </w:r>
      <w:r>
        <w:t xml:space="preserve">. By incorporating data on hemoglobin and bacterial abundances into a single model (labeled the Multitarget Microbiota Test or MMT),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hemoglobin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operating characteristic (ROC) curve for the MMT</w:t>
      </w:r>
      <w:r>
        <w:rPr>
          <w:vertAlign w:val="superscript"/>
        </w:rPr>
        <w:t xml:space="preserve">19</w:t>
      </w:r>
      <w:r>
        <w:t xml:space="preserve">. The optimal model combining hemoglobin results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w:t>
      </w:r>
      <w:r>
        <w:t xml:space="preserve">(Extended Data Fig. 2).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1A). To generate a categorical prediction from the MMT, we determined that the optimal threshold for the models's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1B). When adenomas and cancers were pooled together, the MMT detected 71.4% of lesions, while FIT only detected 38.1%. The MMT significantly improved sensitivity for both advanced and non-advanced adenomas as well as multiple stages of cancer (Fig. 2). The increased sensitivity of the MMT was accompanied by a decrease in specificity (83.7%) compared to FIT (97.1%).</w:t>
      </w:r>
    </w:p>
    <w:p>
      <w:r>
        <w:t xml:space="preserve">To better understand the relationship between the MMT and FIT, we compared the results of the two tests for each sample (Fig. 3).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w:t>
      </w:r>
      <w:r>
        <w:rPr>
          <w:vertAlign w:val="superscript"/>
        </w:rPr>
        <w:t xml:space="preserve">23</w:t>
      </w:r>
      <w:r>
        <w:t xml:space="preserve">.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(Extended Data Table 1). MMT was able to identify a large proportion of true positives among individuals with a negative FIT result (55.1% for cancer, 72.0% for advanced adenoma, 82.5% for non-advanced adenoma).</w:t>
      </w:r>
    </w:p>
    <w:p>
      <w:r>
        <w:t xml:space="preserve">Previous studies have identified differences in diagnostic test performance for certain demographic groups or for people taking certain medications</w:t>
      </w:r>
      <w:r>
        <w:rPr>
          <w:vertAlign w:val="superscript"/>
        </w:rPr>
        <w:t xml:space="preserve">24–26</w:t>
      </w:r>
      <w:r>
        <w:t xml:space="preserve">.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r>
        <w:t xml:space="preserve">It was recently shown that when FIT was combined with host-associated DNA biomarkers the ability to detect adenomas and carcinomas was significantly improved over FIT alone</w:t>
      </w:r>
      <w:r>
        <w:rPr>
          <w:vertAlign w:val="superscript"/>
        </w:rPr>
        <w:t xml:space="preserve">14</w:t>
      </w:r>
      <w:r>
        <w:t xml:space="preserve">.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of any biopsies taken.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accession number SRP062005.</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Pr>
          <w:vertAlign w:val="superscript"/>
        </w:rPr>
        <w:t xml:space="preserve">29</w:t>
      </w:r>
      <w:r>
        <w:t xml:space="preserve">. Stool samples were packed in ice, shipped to a processing center via next day delivery and stored at -80˚C. This study was approved by the University of Michigan Institutional Review Board and all subjects provided informed consent.</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30</w:t>
      </w:r>
      <w:r>
        <w:t xml:space="preserve">. The optimal cutoff for the MMT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MMT were compared using McNemar's chi-squared test. To control for diagnosis while testing the effects of sex on the microbiome we used PERMANOVA as implemented in the adonis funciton in the vegan package.</w:t>
      </w:r>
    </w:p>
    <w:p>
      <w:r>
        <w:rPr>
          <w:b/>
          <w:i/>
        </w:rPr>
        <w:t xml:space="preserve">Data Availability.</w:t>
      </w:r>
      <w:r>
        <w:t xml:space="preserve"> </w:t>
      </w:r>
      <w:r>
        <w:t xml:space="preserve">Raw fastq files and a MIMARKS file are available through the NCBI Sequence Read Archive [SRP062005].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FIT and MMT. The 95% confidence intervals were computed with 2000 stratified bootstrap replicates.</w:t>
      </w:r>
    </w:p>
    <w:p>
      <w:r>
        <w:drawing>
          <wp:inline>
            <wp:extent cx="6489700" cy="3073594"/>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3073594"/>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MMT (solid lines) and FIT (dashed lines) for distinguishing normal from any lesion (purple), normal from cancer (red) and normal from adenoma (blue). Filled dots show the sensitivity and specificity of the MMT at the optimal cutoff (0.622). Open dots show the sensitivity and specificity of FIT at the 100ng/ml cutoff. (b) Strip charts showing the results for FIT and the MMT.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FIT and MMT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FIT and MMT for each sample. Dashed lines show the cutoff for each test. Points with a FIT result of 0 are jittered to improve visibility.</w:t>
      </w:r>
    </w:p>
    <w:p>
      <w:pPr>
        <w:pStyle w:val="Heading3"/>
      </w:pPr>
      <w:bookmarkStart w:id="30" w:name="extended-data-figures"/>
      <w:bookmarkEnd w:id="30"/>
      <w:r>
        <w:t xml:space="preserve">Extended Data Figures</w:t>
      </w:r>
    </w:p>
    <w:p>
      <w:r>
        <w:br w:type="textWrapping"/>
      </w:r>
      <w:r>
        <w:rPr>
          <w:b/>
        </w:rPr>
        <w:t xml:space="preserve">Extended Data Table 1.</w:t>
      </w:r>
      <w:r>
        <w:t xml:space="preserve"> </w:t>
      </w:r>
      <w:r>
        <w:t xml:space="preserve">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MMT.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MMT with black lines at the medians.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MMT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MMT separated by sex.</w:t>
      </w:r>
    </w:p>
    <w:p>
      <w:pPr>
        <w:pStyle w:val="Heading3"/>
      </w:pPr>
      <w:bookmarkStart w:id="35" w:name="literature-cited"/>
      <w:bookmarkEnd w:id="35"/>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15.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24.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25.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O’Brien, C. L., Allison, G. E., Grimpen, F. &amp; Pavli, P. Impact of Colonoscopy Bowel Preparation on Intestinal Microbiota.</w:t>
      </w:r>
      <w:r>
        <w:t xml:space="preserve"> </w:t>
      </w:r>
      <w:r>
        <w:rPr>
          <w:i/>
        </w:rPr>
        <w:t xml:space="preserve">PLoS ONE</w:t>
      </w:r>
      <w:r>
        <w:t xml:space="preserve"> </w:t>
      </w:r>
      <w:r>
        <w:rPr>
          <w:b/>
        </w:rPr>
        <w:t xml:space="preserve">8,</w:t>
      </w:r>
      <w:r>
        <w:t xml:space="preserve"> </w:t>
      </w:r>
      <w:r>
        <w:t xml:space="preserve">e62815 (2013).</w:t>
      </w:r>
    </w:p>
    <w:p>
      <w:pPr>
        <w:pStyle w:val="Bibliography"/>
      </w:pPr>
      <w:r>
        <w:t xml:space="preserve">30.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0fb4d1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