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Microbiome</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9–12</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microbiome-based random forest model detected 95.0% of cancers and 61.1% of adenomas while FIT detected 75.0% and 15.7%, respectively. Of the colonic lesions missed by FIT, the model detected 80.0% of cancers and 53.9% of adenomas. To date this is the largest study to characterize alterations in the microbiota associated with colorectal cancer and the first to demonstrate a method by which microbiome analysis improves upon existing screening methods.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like colonoscopy and sigmoidoscopy are able to detect both cancer and adenomas, their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less expensive screen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13</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9–12</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While each of these organisms may play a role in certain cases of CRC, none of them is present in every case. Therefore no one organism is an effective biomarker on its own.</w:t>
      </w:r>
    </w:p>
    <w:p>
      <w:r>
        <w:t xml:space="preserve">We have perviously shown that statistical models that take into account the abundances of multiple bacteria species can be used to distinguish healthy individuals from those with colonic lesions</w:t>
      </w:r>
      <w:r>
        <w:rPr>
          <w:vertAlign w:val="superscript"/>
        </w:rPr>
        <w:t xml:space="preserve">14</w:t>
      </w:r>
      <w:r>
        <w:t xml:space="preserve">. In the present study we expanded upon those findings by demonstrating the potential for microbiome analysis to complement FIT for improved detection of colonic lesions. We did so using the largest patient cohort to date for studying differences in the microbiomes of patients with CRC. We also improved upon previous studies by utilizing random forest (RF), a decision tree-based machine algorithm for classification, which includes an internal cross-validation to prevent overfitting [liaw2002classification]. By incorporating both FIT and bacterial abundances into a single RF model, we were able to improve the sensitivity for adenomas and most stages of cancer compared to FIT alone.</w:t>
      </w:r>
    </w:p>
    <w:p>
      <w:r>
        <w:t xml:space="preserve">First we characterized the bacterial communities of stool samples from 490 patients using 16S rRNA gene sequencing. Of those patients, 120 had CRC, 198 had adenomas, and 172 had no colonic lesions. Additionally we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15</w:t>
      </w:r>
      <w:r>
        <w:t xml:space="preserve">. The optimal model combining FIT and the microbiota used 23 bacterial populations, or operational taxonomic units (OTUs) (Extended Data Fig. 1). Of those OTUs, 14 were members of the Clostridia, including 10 from the Lachnospiraceae family (OTUs 14, 44, 8, 88, 60, 22, 9, 13, 87, 31) and 2 from the Ruminococcaceae family (OTU29, OTU11). Three OTUs were associated with the genus</w:t>
      </w:r>
      <w:r>
        <w:t xml:space="preserve"> </w:t>
      </w:r>
      <w:r>
        <w:rPr>
          <w:i/>
        </w:rPr>
        <w:t xml:space="preserve">Bacteroides</w:t>
      </w:r>
      <w:r>
        <w:t xml:space="preserve"> </w:t>
      </w:r>
      <w:r>
        <w:t xml:space="preserve">(OTUs 3, 7, 2). The remaining OTUs were associated with</w:t>
      </w:r>
      <w:r>
        <w:t xml:space="preserve"> </w:t>
      </w:r>
      <w:r>
        <w:rPr>
          <w:i/>
        </w:rPr>
        <w:t xml:space="preserve">Porphyromonas</w:t>
      </w:r>
      <w:r>
        <w:t xml:space="preserve"> </w:t>
      </w:r>
      <w:r>
        <w:t xml:space="preserve">(OTU105),</w:t>
      </w:r>
      <w:r>
        <w:t xml:space="preserve"> </w:t>
      </w:r>
      <w:r>
        <w:rPr>
          <w:i/>
        </w:rPr>
        <w:t xml:space="preserve">Parabacteroides</w:t>
      </w:r>
      <w:r>
        <w:t xml:space="preserve"> </w:t>
      </w:r>
      <w:r>
        <w:t xml:space="preserve">(OTU49),</w:t>
      </w:r>
      <w:r>
        <w:t xml:space="preserve"> </w:t>
      </w:r>
      <w:r>
        <w:rPr>
          <w:i/>
        </w:rPr>
        <w:t xml:space="preserve">Streptococcus</w:t>
      </w:r>
      <w:r>
        <w:t xml:space="preserve"> </w:t>
      </w:r>
      <w:r>
        <w:t xml:space="preserve">(OTU20), and Enterobacteriaceae (OTU28). Interestingly the majority of OTUs used in the model were enriched in normal patients, suggesting that a loss of beneficial organisms in addition to the emergence of pathogens may be indicative of CRC development.</w:t>
      </w:r>
    </w:p>
    <w:p>
      <w:r>
        <w:t xml:space="preserve">To determine whether microbiome analysis complements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Examination of the ROC curves for the two tests shows that the RF model does not outperform FIT until the specificity drops below approximately 0.9, at which point the sensitivity of the RF model greatly excedes that of FIT.</w:t>
      </w:r>
    </w:p>
    <w:p>
      <w:r>
        <w:t xml:space="preserve">Next we defined an optimal cutoff for the RF model using Youden's J statistic</w:t>
      </w:r>
      <w:r>
        <w:rPr>
          <w:vertAlign w:val="superscript"/>
        </w:rPr>
        <w:t xml:space="preserve">16</w:t>
      </w:r>
      <w:r>
        <w:t xml:space="preserve">. We then compared the sensitivtity and specificity of the model at this defined cutoff (0.622) to using FIT with the widely accepted cutoff of 100ng/ml of hemoglobin. At these cutoffs the RF model detected 95% of cancers and 57.1% of adenomas compared to 75% and 15.7% for FIT ().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meaning the RF model did not miss any of the lesions that FIT was able to detect. However the RF model was able to detect 80% of cancers and 49.1% of adenomas that FIT failed to detect, while maintaining a specificity of 86.2% (Extended Data Fig. 3).</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17</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w:t>
      </w:r>
    </w:p>
    <w:p>
      <w:r>
        <w:t xml:space="preserve">Previous studies have identified differences in diagnostic test performance for certain demographic groups or for people taking certain medications</w:t>
      </w:r>
      <w:r>
        <w:rPr>
          <w:vertAlign w:val="superscript"/>
        </w:rPr>
        <w:t xml:space="preserve">18–20</w:t>
      </w:r>
      <w:r>
        <w:t xml:space="preserve">. Therefore we tested whether the RF model performance differed between patient populations. The model performed significantly better for females than males (p=0.016; Extended Data Fig. 4). We suspected that the difference could be due to having more adenoma samples from males (n=118) than females (n=80). To correct for this we normalized samples such that male and female groups contained equal numbers of adenomas, cancers, and normal samples. We resampled 1000 times and tested for a significant difference in AUC between males and females. With this method 61.8% of the iterations resulted in a p-value less than 0.05, making it unclear whether gender truly affects the performance of the model. Additionally, we found no difference in model performance according to age, BMI, NSAID usage, diabetes, smoking, or previous history of polyps (data not shown).</w:t>
      </w:r>
    </w:p>
    <w:p>
      <w:r>
        <w:t xml:space="preserve">Our findings demonstrate the potential for combining microbioime analysis with conventional stool-based tests to improve CRC detection. Using the RF algorithm made it possible to interpret FIT results in the context of the microbiome and vice versa. The RF model had significantly higher sensitivity for lesions at almost all stages of tumorigenesis. Moreover the model detected the majority of lesions that FIT was unable to detect. The shortcomings of the RF model were its lack of specificity and low PPV. In other systems, such flaws would result in potentially dangerous over treatment. However in the case of CRC, patients are already recommended to receive regular colonoscopies. Therefore the potential value of the RF model is in its high sensitivity and NPV. With an NPV of 99.98%, the model could be used to determine those patients for whom regular colonoscopies are unnecessary. This strategy could result in a decrease in the number of colonosopies, thereby reducing both the financial costs and potential health risks of more invasive screening methods.</w:t>
      </w:r>
    </w:p>
    <w:p>
      <w:r>
        <w:t xml:space="preserve">The accuracy of the RF model could potentially be improved by incorporating additional biomarkers. For example several bacterial toxins are capable of exacerbating tumorigeneisis, and there is evidence that methanogenic archaea are associated with CRC</w:t>
      </w:r>
      <w:r>
        <w:rPr>
          <w:vertAlign w:val="superscript"/>
        </w:rPr>
        <w:t xml:space="preserve">21</w:t>
      </w:r>
      <w:r>
        <w:t xml:space="preserve">. These microbial biomarkers could be combined with 16S rRNA sequencing for a more comprehensive analysis of the microbiome. Likewise host-associated biomakers, such as those used in sDNA tests could add to the our model</w:t>
      </w:r>
      <w:r>
        <w:rPr>
          <w:vertAlign w:val="superscript"/>
        </w:rPr>
        <w:t xml:space="preserve">22</w:t>
      </w:r>
      <w:r>
        <w:t xml:space="preserve">. We have shown previously that patient demographic information can strengthen microbiome-based models for distinguishing healthy patients from those with CRC</w:t>
      </w:r>
      <w:r>
        <w:rPr>
          <w:vertAlign w:val="superscript"/>
        </w:rPr>
        <w:t xml:space="preserve">14</w:t>
      </w:r>
      <w:r>
        <w:t xml:space="preserve">. Thus combining host and microbial biomarkers in the context of an individual's risk could further improve screening accuracy.</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23</w:t>
      </w:r>
      <w:r>
        <w:t xml:space="preserve">. A data analysis pipeline and all necessary scripts are available at github.com/SchlossLab/Baxter_glne007Modeling_2015.</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Elligible patients for this study were at least 18 years old, willing to sign informed consent, able to tolerate removal of 58ml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Whole evacuated stool was collected from each patient into hat, packed on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100ng/ml.</w:t>
      </w:r>
    </w:p>
    <w:p>
      <w:r>
        <w:rPr>
          <w:b/>
          <w:i/>
        </w:rPr>
        <w:t xml:space="preserve">16S rRNA Sequencing.</w:t>
      </w:r>
      <w:r>
        <w:t xml:space="preserve"> </w:t>
      </w:r>
      <w:r>
        <w:t xml:space="preserve">DNA was extracted from roughly 50mg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23</w:t>
      </w:r>
      <w:r>
        <w:t xml:space="preserve">. The 490 samples were divided into three sequencing runs to increase sequencing depth.</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23</w:t>
      </w:r>
      <w:r>
        <w:t xml:space="preserve">. Briefly, paired-end reads were merged into contigs, screened for quality, aligned to SILVA 16S rRNA sequence database, and screened for chimeras. Curated sequences were clustered in to operationall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the R software package (citation). Random Forest models were generated using the AUCRF package</w:t>
      </w:r>
      <w:r>
        <w:rPr>
          <w:vertAlign w:val="superscript"/>
        </w:rPr>
        <w:t xml:space="preserve">15</w:t>
      </w:r>
      <w:r>
        <w:t xml:space="preserve">. The AUC of ROC curves was compared using the method described by DeLong et al.</w:t>
      </w:r>
      <w:r>
        <w:rPr>
          <w:vertAlign w:val="superscript"/>
        </w:rPr>
        <w:t xml:space="preserve">24</w:t>
      </w:r>
      <w:r>
        <w:t xml:space="preserve">. The optimal cutoff for the RF model was determined using Youden's J statistic as implemented in the pROC package in R</w:t>
      </w:r>
      <w:r>
        <w:rPr>
          <w:vertAlign w:val="superscript"/>
        </w:rPr>
        <w:t xml:space="preserve">16</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14.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15.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16.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17.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18.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19.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20.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21. Mira-Pascual, L.</w:t>
      </w:r>
      <w:r>
        <w:t xml:space="preserve"> </w:t>
      </w:r>
      <w:r>
        <w:rPr>
          <w:i/>
        </w:rPr>
        <w:t xml:space="preserve">et al.</w:t>
      </w:r>
      <w:r>
        <w:t xml:space="preserve"> </w:t>
      </w:r>
      <w:r>
        <w:t xml:space="preserve">Microbial mucosal colonic shifts associated with the development of colorectal cancer reveal the presence of different bacterial and archaeal biomarkers.</w:t>
      </w:r>
      <w:r>
        <w:t xml:space="preserve"> </w:t>
      </w:r>
      <w:r>
        <w:rPr>
          <w:i/>
        </w:rPr>
        <w:t xml:space="preserve">Journal of gastroenterology</w:t>
      </w:r>
      <w:r>
        <w:t xml:space="preserve"> </w:t>
      </w:r>
      <w:r>
        <w:rPr>
          <w:b/>
        </w:rPr>
        <w:t xml:space="preserve">50,</w:t>
      </w:r>
      <w:r>
        <w:t xml:space="preserve"> </w:t>
      </w:r>
      <w:r>
        <w:t xml:space="preserve">167–179 (2014).</w:t>
      </w:r>
    </w:p>
    <w:p>
      <w:pPr>
        <w:pStyle w:val="Bibliography"/>
      </w:pPr>
      <w:r>
        <w:t xml:space="preserve">22.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23.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24.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fc7e9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complements fecal immunochemical test for detection of colonic lesions</dc:title>
  <dc:creator/>
</cp:coreProperties>
</file>