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w:t>
      </w:r>
      <w:r>
        <w:rPr>
          <w:b/>
        </w:rPr>
        <w:t xml:space="preserve">???</w:t>
      </w:r>
      <w:r>
        <w:t xml:space="preserve">]</w:t>
      </w:r>
      <w:r>
        <w:t xml:space="preserve">. To control for diagnosis while testing the effects of sex on the microbiome we used PERMANOVA as implemented in the adonis function in the vegan R package</w:t>
      </w:r>
      <w:r>
        <w:t xml:space="preserve"> </w:t>
      </w:r>
      <w:r>
        <w:t xml:space="preserve">[28]</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Consistent with previous observations, the bacteria most strongly associated with CRC belonged to taxa commonly associated with periodontal disease</w:t>
      </w:r>
      <w:r>
        <w:t xml:space="preserve"> </w:t>
      </w:r>
      <w:r>
        <w:t xml:space="preserve">[18, 29, 30]</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Most of the adenomas and some of the carcinomas were not detected by both tests, suggesting that the two screeningmethods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31]</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models's optimal threshold for detecing cancer (0.57 probabilitiy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complemented FIT to improve its sensitivity.</w:t>
      </w:r>
    </w:p>
    <w:p>
      <w:r>
        <w:t xml:space="preserve">To make a fairer comparison of the sensitivities of these two tests, we reduced the cutoff for FIT to closely match the specificity of the MMT. At a 7 ng/ml cutoff FIT had a specificity of 90.7%, compared to 90.1% for the MMT. At the lower cutoff for FIT there was no significant difference in sensitivity for cancer between the two tests, but the MMT remained significantly more sensitive for detecting adenomas (p&lt;0.001) and all lesions grouped together (p&lt;0.001,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[32]</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[33–35]</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p=0.07).</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higher than that of the MMT (AUC: 0.829, p=0.11, Fig. S7). When the model with patient metadata was set to the same specificity as the MMT (90.1%), it did not improve the sensitivity for lesions (63.4%) compared to MMT (62.9%, p=0.8).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[36]</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[37–40]</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[41]</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29.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30.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31.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32.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33.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34.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35.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36.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37.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38.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39.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40.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41.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0a604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