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AF17" w14:textId="77777777" w:rsidR="0064467F" w:rsidRDefault="0064467F"/>
    <w:p w14:paraId="19CA5709" w14:textId="1A2A4DC8" w:rsidR="0064467F" w:rsidRPr="0064467F" w:rsidRDefault="0064467F">
      <w:pPr>
        <w:rPr>
          <w:u w:val="single"/>
        </w:rPr>
      </w:pPr>
      <w:r w:rsidRPr="0064467F">
        <w:rPr>
          <w:sz w:val="28"/>
          <w:szCs w:val="28"/>
          <w:u w:val="single"/>
        </w:rPr>
        <w:t>Objective</w:t>
      </w:r>
    </w:p>
    <w:p w14:paraId="45913364" w14:textId="0B135A19" w:rsidR="008A0696" w:rsidRDefault="00B07D35">
      <w:r w:rsidRPr="00B07D35">
        <w:t>To calculate Turnaround and Normalized Turnaround Times for our systems as they exist and to compare those with another selection algorithm of our choosing.</w:t>
      </w:r>
    </w:p>
    <w:p w14:paraId="00742C81" w14:textId="77777777" w:rsidR="00B07D35" w:rsidRDefault="00B07D35"/>
    <w:p w14:paraId="2B0FF0E2" w14:textId="6C5A1A38" w:rsidR="0064467F" w:rsidRPr="0064467F" w:rsidRDefault="0064467F">
      <w:pPr>
        <w:rPr>
          <w:sz w:val="28"/>
          <w:szCs w:val="28"/>
          <w:u w:val="single"/>
        </w:rPr>
      </w:pPr>
      <w:r w:rsidRPr="0064467F">
        <w:rPr>
          <w:sz w:val="28"/>
          <w:szCs w:val="28"/>
          <w:u w:val="single"/>
        </w:rPr>
        <w:t>Experiment</w:t>
      </w:r>
    </w:p>
    <w:p w14:paraId="57ACC28A" w14:textId="10A0AD9F" w:rsidR="0064467F" w:rsidRDefault="0064467F">
      <w:r>
        <w:t>Tested with 10 processes</w:t>
      </w:r>
      <w:r w:rsidR="00B07D35">
        <w:t xml:space="preserve"> with three different selection algorithms</w:t>
      </w:r>
      <w:r>
        <w:t>.</w:t>
      </w:r>
      <w:r w:rsidR="008A0696">
        <w:t xml:space="preserve"> </w:t>
      </w:r>
      <w:r w:rsidR="002A53B3">
        <w:t>Each process time is as follows:</w:t>
      </w:r>
    </w:p>
    <w:p w14:paraId="5C2D6EAC" w14:textId="60629CC2" w:rsidR="002A53B3" w:rsidRDefault="002A53B3" w:rsidP="002A53B3">
      <w:pPr>
        <w:ind w:left="720"/>
      </w:pPr>
      <w:r>
        <w:t>proc001   800</w:t>
      </w:r>
    </w:p>
    <w:p w14:paraId="55FBAF6C" w14:textId="15F44E8A" w:rsidR="002A53B3" w:rsidRDefault="002A53B3" w:rsidP="002A53B3">
      <w:pPr>
        <w:ind w:left="720"/>
      </w:pPr>
      <w:r>
        <w:t>proc002   1500</w:t>
      </w:r>
    </w:p>
    <w:p w14:paraId="3385B480" w14:textId="0591375D" w:rsidR="002A53B3" w:rsidRDefault="002A53B3" w:rsidP="002A53B3">
      <w:pPr>
        <w:ind w:left="720"/>
      </w:pPr>
      <w:r>
        <w:t>proc003   250</w:t>
      </w:r>
    </w:p>
    <w:p w14:paraId="2B6A6C6A" w14:textId="61616BAC" w:rsidR="002A53B3" w:rsidRDefault="002A53B3" w:rsidP="002A53B3">
      <w:pPr>
        <w:ind w:left="720"/>
      </w:pPr>
      <w:r>
        <w:t>proc004   3000</w:t>
      </w:r>
    </w:p>
    <w:p w14:paraId="2CCDF726" w14:textId="3F07A104" w:rsidR="002A53B3" w:rsidRDefault="002A53B3" w:rsidP="002A53B3">
      <w:pPr>
        <w:ind w:left="720"/>
      </w:pPr>
      <w:r>
        <w:t>proc005   3050</w:t>
      </w:r>
    </w:p>
    <w:p w14:paraId="748F4212" w14:textId="7D79B4A5" w:rsidR="002A53B3" w:rsidRDefault="002A53B3" w:rsidP="002A53B3">
      <w:pPr>
        <w:ind w:left="720"/>
      </w:pPr>
      <w:r>
        <w:t>proc006   100</w:t>
      </w:r>
    </w:p>
    <w:p w14:paraId="36E6A181" w14:textId="6721F8A7" w:rsidR="002A53B3" w:rsidRDefault="002A53B3" w:rsidP="002A53B3">
      <w:pPr>
        <w:ind w:left="720"/>
      </w:pPr>
      <w:r>
        <w:t>proc007   300</w:t>
      </w:r>
    </w:p>
    <w:p w14:paraId="48CE9A2B" w14:textId="51425AAE" w:rsidR="002A53B3" w:rsidRDefault="002A53B3" w:rsidP="002A53B3">
      <w:pPr>
        <w:ind w:left="720"/>
      </w:pPr>
      <w:r>
        <w:t>proc008   750</w:t>
      </w:r>
    </w:p>
    <w:p w14:paraId="38FD4853" w14:textId="3F8DA1D7" w:rsidR="002A53B3" w:rsidRDefault="002A53B3" w:rsidP="002A53B3">
      <w:pPr>
        <w:ind w:left="720"/>
      </w:pPr>
      <w:r>
        <w:t>proc009   1000</w:t>
      </w:r>
    </w:p>
    <w:p w14:paraId="3B35BF0C" w14:textId="793E7B05" w:rsidR="002A53B3" w:rsidRDefault="002A53B3" w:rsidP="002A53B3">
      <w:pPr>
        <w:ind w:left="720"/>
      </w:pPr>
      <w:r>
        <w:t>proc010   2050</w:t>
      </w:r>
    </w:p>
    <w:p w14:paraId="65A29083" w14:textId="234655C7" w:rsidR="002A53B3" w:rsidRDefault="002A53B3" w:rsidP="008A0696"/>
    <w:p w14:paraId="5C557E98" w14:textId="32B2CFE3" w:rsidR="008A0696" w:rsidRDefault="008A0696" w:rsidP="008A0696">
      <w:r>
        <w:t xml:space="preserve">The best quantum for this sequence of processes </w:t>
      </w:r>
      <w:r w:rsidR="00B07D35">
        <w:t xml:space="preserve">in the round-robin algorithm </w:t>
      </w:r>
      <w:r>
        <w:t xml:space="preserve">was measured to be </w:t>
      </w:r>
      <w:r w:rsidRPr="00F14DC2">
        <w:rPr>
          <w:b/>
          <w:bCs/>
        </w:rPr>
        <w:t>1025</w:t>
      </w:r>
      <w:r>
        <w:t xml:space="preserve">, </w:t>
      </w:r>
      <w:r w:rsidR="00B07D35">
        <w:t>so the quantum for the round-robin algorithm in this experiment was set to this value.</w:t>
      </w:r>
    </w:p>
    <w:p w14:paraId="55A16F1A" w14:textId="3183CF04" w:rsidR="008A0696" w:rsidRDefault="008A0696" w:rsidP="008A0696">
      <w:r>
        <w:t xml:space="preserve">In this </w:t>
      </w:r>
      <w:r w:rsidR="00B07D35">
        <w:t>third</w:t>
      </w:r>
      <w:r>
        <w:t xml:space="preserve"> project,</w:t>
      </w:r>
      <w:r w:rsidR="00B07D35">
        <w:t xml:space="preserve"> the Turnaround Time (final wait time + process time) and the Normalized Turnaround Time (Turnaround Time / process time) were measured for </w:t>
      </w:r>
      <w:r w:rsidR="00A82D1D">
        <w:t xml:space="preserve">the </w:t>
      </w:r>
      <w:r w:rsidR="00B07D35">
        <w:t>FCFS, Round Robin, and HRRN algorithms while the sequence of processes and each process’s process time remained the same</w:t>
      </w:r>
      <w:r>
        <w:t xml:space="preserve">. </w:t>
      </w:r>
      <w:r w:rsidR="00933779">
        <w:t>For all cases, the ready queue was first filled in the ascending order of the process id (</w:t>
      </w:r>
      <w:proofErr w:type="gramStart"/>
      <w:r w:rsidR="00933779">
        <w:t>i.e.</w:t>
      </w:r>
      <w:proofErr w:type="gramEnd"/>
      <w:r w:rsidR="00933779">
        <w:t xml:space="preserve"> 001, 002, …, 010), so the proc001 always processed first. </w:t>
      </w:r>
    </w:p>
    <w:p w14:paraId="633437C7" w14:textId="3C605A8E" w:rsidR="008A0696" w:rsidRDefault="008A0696" w:rsidP="008A0696"/>
    <w:p w14:paraId="26F7FCBB" w14:textId="5215999C" w:rsidR="002A53B3" w:rsidRPr="002A53B3" w:rsidRDefault="002A53B3" w:rsidP="002A53B3">
      <w:pPr>
        <w:rPr>
          <w:sz w:val="28"/>
          <w:szCs w:val="28"/>
          <w:u w:val="single"/>
        </w:rPr>
      </w:pPr>
      <w:r w:rsidRPr="002A53B3">
        <w:rPr>
          <w:sz w:val="28"/>
          <w:szCs w:val="28"/>
          <w:u w:val="single"/>
        </w:rPr>
        <w:t>Result</w:t>
      </w:r>
    </w:p>
    <w:p w14:paraId="49939EB8" w14:textId="1C3918DB" w:rsidR="00C74FFD" w:rsidRDefault="00975183">
      <w:pPr>
        <w:rPr>
          <w:noProof/>
        </w:rPr>
      </w:pPr>
      <w:r>
        <w:t>Below is the table of the Turnaround Time and the Normalized Turnaround Time for each process with different selection algorithms. It also contains the mean values of both times.</w:t>
      </w:r>
    </w:p>
    <w:p w14:paraId="557B3B63" w14:textId="5B17DEBE" w:rsidR="00975183" w:rsidRDefault="00975183">
      <w:r w:rsidRPr="00975183">
        <w:lastRenderedPageBreak/>
        <w:drawing>
          <wp:anchor distT="0" distB="0" distL="114300" distR="114300" simplePos="0" relativeHeight="251658240" behindDoc="0" locked="0" layoutInCell="1" allowOverlap="1" wp14:anchorId="4D37F078" wp14:editId="0ADCD13F">
            <wp:simplePos x="0" y="0"/>
            <wp:positionH relativeFrom="column">
              <wp:posOffset>-785495</wp:posOffset>
            </wp:positionH>
            <wp:positionV relativeFrom="paragraph">
              <wp:posOffset>3175</wp:posOffset>
            </wp:positionV>
            <wp:extent cx="7310755" cy="156591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0755" cy="1565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28A6C" w14:textId="5FC989DC" w:rsidR="00617911" w:rsidRDefault="00B02BCE">
      <w:r>
        <w:t>And the graphs to visualize the Turnaround Time and the Normalized Turnaround Time for each process with different selection algorithms.</w:t>
      </w:r>
    </w:p>
    <w:p w14:paraId="51BAB7F4" w14:textId="61B80680" w:rsidR="00B02BCE" w:rsidRDefault="00B02BCE">
      <w:r>
        <w:rPr>
          <w:noProof/>
        </w:rPr>
        <w:drawing>
          <wp:inline distT="0" distB="0" distL="0" distR="0" wp14:anchorId="59104488" wp14:editId="4D6F35FF">
            <wp:extent cx="5454595" cy="3153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9415" cy="3162379"/>
                    </a:xfrm>
                    <a:prstGeom prst="rect">
                      <a:avLst/>
                    </a:prstGeom>
                    <a:noFill/>
                  </pic:spPr>
                </pic:pic>
              </a:graphicData>
            </a:graphic>
          </wp:inline>
        </w:drawing>
      </w:r>
    </w:p>
    <w:p w14:paraId="6BDE3F67" w14:textId="2AC4F1EC" w:rsidR="00B02BCE" w:rsidRDefault="00B02BCE">
      <w:r>
        <w:rPr>
          <w:noProof/>
        </w:rPr>
        <w:drawing>
          <wp:inline distT="0" distB="0" distL="0" distR="0" wp14:anchorId="529D6FF8" wp14:editId="08059830">
            <wp:extent cx="5454015" cy="315562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2597" cy="3166376"/>
                    </a:xfrm>
                    <a:prstGeom prst="rect">
                      <a:avLst/>
                    </a:prstGeom>
                    <a:noFill/>
                  </pic:spPr>
                </pic:pic>
              </a:graphicData>
            </a:graphic>
          </wp:inline>
        </w:drawing>
      </w:r>
    </w:p>
    <w:p w14:paraId="71F3302D" w14:textId="77777777" w:rsidR="00A82D1D" w:rsidRDefault="00A82D1D">
      <w:pPr>
        <w:rPr>
          <w:sz w:val="28"/>
          <w:szCs w:val="28"/>
          <w:u w:val="single"/>
        </w:rPr>
      </w:pPr>
    </w:p>
    <w:p w14:paraId="281E8425" w14:textId="7FF4EB48" w:rsidR="006A40D8" w:rsidRPr="006A40D8" w:rsidRDefault="006A40D8">
      <w:pPr>
        <w:rPr>
          <w:sz w:val="28"/>
          <w:szCs w:val="28"/>
          <w:u w:val="single"/>
        </w:rPr>
      </w:pPr>
      <w:r w:rsidRPr="006A40D8">
        <w:rPr>
          <w:sz w:val="28"/>
          <w:szCs w:val="28"/>
          <w:u w:val="single"/>
        </w:rPr>
        <w:t>Conclusion</w:t>
      </w:r>
    </w:p>
    <w:p w14:paraId="2DFA55FA" w14:textId="33A22F2B" w:rsidR="00A82D1D" w:rsidRDefault="00A82D1D">
      <w:r>
        <w:t xml:space="preserve">From the result, both the mean Turnaround Time and the mean Normalized Turnaround Time were the smallest in the HRRN algorithm. </w:t>
      </w:r>
    </w:p>
    <w:p w14:paraId="6FF85265" w14:textId="1394C2F9" w:rsidR="00A82D1D" w:rsidRDefault="00A82D1D">
      <w:r>
        <w:t>In the “Turnaround Time for each Process” graph, the Turnaround Time for proc002, proc004, and proc005 in the Round Robin algorithm and the HRRN algorithm is larger than that in the FCFS algorithm. Considering that the Turnaround Time is calculated by the resulted wait time plus the process time and the process times remained the same for all cases, larger Turnaround Time suggests that the resulted wait time was larger, and that means it was processed later or did not finish within the quantum. The opposite is true for the smaller Turnaround Times.</w:t>
      </w:r>
    </w:p>
    <w:p w14:paraId="3496FD74" w14:textId="372FB773" w:rsidR="002A53B3" w:rsidRPr="00F14DC2" w:rsidRDefault="00A82D1D">
      <w:r>
        <w:t xml:space="preserve">In the “Normalized Turnaround Time for each Process” graph, there is an obvious contributor to the difference in the Normalized Turnaround Time among three algorithms: proc006. Considering that the Normalized Turnaround Time is calculated by the Turnaround Time divide by the process time, or the resulted wait time plus the process time divide by the process time, and the process times remained the same for all cases, larger Normalized Turnaround Time suggests, as same as in the Turnaround Time, that the resulted wait time was larger, and that means it was processed later or did not finish within the quantum. The opposite is, again, true for the smaller Normalized Turnaround Times. For proc006 (and proc007) in the FCFS algorithm and the Round Robin algorithm, the Normalized Turnaround Time was significantly large because these processes require small process time but were processed later. The HRRN algorithm achieved the smaller resulted wait time by processing them earlier and resulted in </w:t>
      </w:r>
      <w:r w:rsidR="00DC6DF9">
        <w:t>the</w:t>
      </w:r>
      <w:r>
        <w:t xml:space="preserve"> smaller Normalized Turnaround Time.</w:t>
      </w:r>
    </w:p>
    <w:sectPr w:rsidR="002A53B3" w:rsidRPr="00F14DC2" w:rsidSect="00A86426">
      <w:headerReference w:type="default" r:id="rId9"/>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5E1C" w14:textId="77777777" w:rsidR="008660A4" w:rsidRDefault="008660A4" w:rsidP="008B4045">
      <w:pPr>
        <w:spacing w:after="0" w:line="240" w:lineRule="auto"/>
      </w:pPr>
      <w:r>
        <w:separator/>
      </w:r>
    </w:p>
  </w:endnote>
  <w:endnote w:type="continuationSeparator" w:id="0">
    <w:p w14:paraId="7FDA240A" w14:textId="77777777" w:rsidR="008660A4" w:rsidRDefault="008660A4" w:rsidP="008B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339A" w14:textId="77777777" w:rsidR="008660A4" w:rsidRDefault="008660A4" w:rsidP="008B4045">
      <w:pPr>
        <w:spacing w:after="0" w:line="240" w:lineRule="auto"/>
      </w:pPr>
      <w:r>
        <w:separator/>
      </w:r>
    </w:p>
  </w:footnote>
  <w:footnote w:type="continuationSeparator" w:id="0">
    <w:p w14:paraId="494431A9" w14:textId="77777777" w:rsidR="008660A4" w:rsidRDefault="008660A4" w:rsidP="008B4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0F4F1" w14:textId="77777777" w:rsidR="008B4045" w:rsidRDefault="008B4045" w:rsidP="008B4045">
    <w:pPr>
      <w:pStyle w:val="Header"/>
    </w:pPr>
    <w:r>
      <w:t>CS320</w:t>
    </w:r>
    <w:r>
      <w:tab/>
    </w:r>
    <w:r>
      <w:tab/>
      <w:t>Mizuki Hashimoto</w:t>
    </w:r>
  </w:p>
  <w:p w14:paraId="3311B458" w14:textId="1B75B551" w:rsidR="008B4045" w:rsidRDefault="00B07D35" w:rsidP="008B4045">
    <w:pPr>
      <w:pStyle w:val="Header"/>
    </w:pPr>
    <w:r>
      <w:t>May</w:t>
    </w:r>
    <w:r w:rsidR="008B4045">
      <w:t xml:space="preserve">. </w:t>
    </w:r>
    <w:r>
      <w:t>7</w:t>
    </w:r>
    <w:r w:rsidR="008B4045" w:rsidRPr="00F63C2C">
      <w:rPr>
        <w:vertAlign w:val="superscript"/>
      </w:rPr>
      <w:t>th</w:t>
    </w:r>
    <w:r w:rsidR="008B4045">
      <w:t>, 2021</w:t>
    </w:r>
  </w:p>
  <w:p w14:paraId="2DD4AD2A" w14:textId="237870EE" w:rsidR="008B4045" w:rsidRDefault="008B4045">
    <w:pPr>
      <w:pStyle w:val="Header"/>
    </w:pPr>
    <w:r>
      <w:t xml:space="preserve">Project </w:t>
    </w:r>
    <w:r w:rsidR="00B07D35">
      <w:t>3</w:t>
    </w:r>
    <w:r>
      <w:t>: Lab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NjE3MzazsLA0NTNS0lEKTi0uzszPAykwrgUAM/7uvCwAAAA="/>
  </w:docVars>
  <w:rsids>
    <w:rsidRoot w:val="008B4045"/>
    <w:rsid w:val="00032D35"/>
    <w:rsid w:val="000B51A7"/>
    <w:rsid w:val="000E41A0"/>
    <w:rsid w:val="001A4587"/>
    <w:rsid w:val="002A53B3"/>
    <w:rsid w:val="00617911"/>
    <w:rsid w:val="0064467F"/>
    <w:rsid w:val="006A40D8"/>
    <w:rsid w:val="00751BD0"/>
    <w:rsid w:val="007F52C1"/>
    <w:rsid w:val="008660A4"/>
    <w:rsid w:val="008A0696"/>
    <w:rsid w:val="008B4045"/>
    <w:rsid w:val="00933779"/>
    <w:rsid w:val="009471F5"/>
    <w:rsid w:val="00975183"/>
    <w:rsid w:val="00A82D1D"/>
    <w:rsid w:val="00A86426"/>
    <w:rsid w:val="00AA0DB9"/>
    <w:rsid w:val="00B02BCE"/>
    <w:rsid w:val="00B07D35"/>
    <w:rsid w:val="00C74FFD"/>
    <w:rsid w:val="00DC6DF9"/>
    <w:rsid w:val="00F14DC2"/>
    <w:rsid w:val="00F25AAE"/>
    <w:rsid w:val="00F87A05"/>
    <w:rsid w:val="00FA3A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636A"/>
  <w15:chartTrackingRefBased/>
  <w15:docId w15:val="{ED84D5BA-2C91-492A-AC8C-0DB8C998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0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B4045"/>
  </w:style>
  <w:style w:type="paragraph" w:styleId="Footer">
    <w:name w:val="footer"/>
    <w:basedOn w:val="Normal"/>
    <w:link w:val="FooterChar"/>
    <w:uiPriority w:val="99"/>
    <w:unhideWhenUsed/>
    <w:rsid w:val="008B40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B4045"/>
  </w:style>
  <w:style w:type="table" w:styleId="TableGrid">
    <w:name w:val="Table Grid"/>
    <w:basedOn w:val="TableNormal"/>
    <w:uiPriority w:val="39"/>
    <w:rsid w:val="0064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Hashimoto, Mizuki  (HASHIMX17)</dc:creator>
  <cp:keywords/>
  <dc:description/>
  <cp:lastModifiedBy>Hashimoto, Mizuki  (HASHIMX17)</cp:lastModifiedBy>
  <cp:revision>11</cp:revision>
  <dcterms:created xsi:type="dcterms:W3CDTF">2021-03-07T23:23:00Z</dcterms:created>
  <dcterms:modified xsi:type="dcterms:W3CDTF">2021-05-06T23:45:00Z</dcterms:modified>
</cp:coreProperties>
</file>