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Protección de Datos Personales &amp; Calidad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7513" cy="148550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1485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PARTE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En Colombia, el manejo de datos personales está regulado por la Ley 1581 de 2012 y su Decreto Reglamentario 1377 de 2013.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La ley de Protección de Datos Personales o Ley 1581 de 2012, reconoce y protege el derecho que tienen todas las personas a conocer, actualizar y rectificar las informaciones </w:t>
      </w:r>
      <w:r w:rsidDel="00000000" w:rsidR="00000000" w:rsidRPr="00000000">
        <w:rPr>
          <w:u w:val="single"/>
          <w:rtl w:val="0"/>
        </w:rPr>
        <w:t xml:space="preserve">que se hayan recogido sobre ellas en bases de datos</w:t>
      </w:r>
      <w:r w:rsidDel="00000000" w:rsidR="00000000" w:rsidRPr="00000000">
        <w:rPr>
          <w:rtl w:val="0"/>
        </w:rPr>
        <w:t xml:space="preserve"> o archivos que sean susceptibles de tratamiento por entidades de naturaleza pública o privada.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 acuerdo con el Artículo 2°, el ámbito de aplicación de las disposiciones contenidas en la presente ley serán aplicables a los datos personales registrados </w:t>
      </w:r>
      <w:r w:rsidDel="00000000" w:rsidR="00000000" w:rsidRPr="00000000">
        <w:rPr>
          <w:highlight w:val="yellow"/>
          <w:rtl w:val="0"/>
        </w:rPr>
        <w:t xml:space="preserve">en cualquier base de datos </w:t>
      </w:r>
      <w:r w:rsidDel="00000000" w:rsidR="00000000" w:rsidRPr="00000000">
        <w:rPr>
          <w:rtl w:val="0"/>
        </w:rPr>
        <w:t xml:space="preserve">que los haga susceptibles de tratamiento por entidades de naturaleza pública o privada.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lo anterior, cada equipo de proyecto analizará la ley en mención con el objetivo de </w:t>
      </w:r>
      <w:r w:rsidDel="00000000" w:rsidR="00000000" w:rsidRPr="00000000">
        <w:rPr>
          <w:highlight w:val="cyan"/>
          <w:rtl w:val="0"/>
        </w:rPr>
        <w:t xml:space="preserve">evaluar la calidad de su software a la luz de la ley</w:t>
      </w:r>
      <w:r w:rsidDel="00000000" w:rsidR="00000000" w:rsidRPr="00000000">
        <w:rPr>
          <w:rtl w:val="0"/>
        </w:rPr>
        <w:t xml:space="preserve"> 1581 de 2012 y verificar que todos los requisitos (funcionales o no funcionales) declarados en la presente ley se estén aplicando al sistema de información desarrollado.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2835"/>
        <w:gridCol w:w="1275"/>
        <w:gridCol w:w="105"/>
        <w:gridCol w:w="1230"/>
        <w:gridCol w:w="3900"/>
        <w:tblGridChange w:id="0">
          <w:tblGrid>
            <w:gridCol w:w="1170"/>
            <w:gridCol w:w="2835"/>
            <w:gridCol w:w="1275"/>
            <w:gridCol w:w="105"/>
            <w:gridCol w:w="1230"/>
            <w:gridCol w:w="3900"/>
          </w:tblGrid>
        </w:tblGridChange>
      </w:tblGrid>
      <w:tr>
        <w:trPr>
          <w:cantSplit w:val="0"/>
          <w:trHeight w:val="1220" w:hRule="atLeast"/>
          <w:tblHeader w:val="0"/>
        </w:trPr>
        <w:tc>
          <w:tcPr>
            <w:vMerge w:val="restart"/>
            <w:tcBorders>
              <w:top w:color="70ad47" w:space="0" w:sz="12" w:val="single"/>
              <w:left w:color="c5e0b3" w:space="0" w:sz="8" w:val="single"/>
              <w:bottom w:color="70ad47" w:space="0" w:sz="12" w:val="single"/>
              <w:right w:color="70ad47" w:space="0" w:sz="12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Artículo</w:t>
            </w:r>
          </w:p>
        </w:tc>
        <w:tc>
          <w:tcPr>
            <w:vMerge w:val="restart"/>
            <w:tcBorders>
              <w:top w:color="70ad47" w:space="0" w:sz="12" w:val="single"/>
              <w:left w:color="000000" w:space="0" w:sz="0" w:val="nil"/>
              <w:bottom w:color="70ad47" w:space="0" w:sz="12" w:val="single"/>
              <w:right w:color="70ad47" w:space="0" w:sz="12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Justificación de aplicabilidad al proyecto formativo</w:t>
            </w:r>
          </w:p>
        </w:tc>
        <w:tc>
          <w:tcPr>
            <w:gridSpan w:val="3"/>
            <w:tcBorders>
              <w:top w:color="70ad47" w:space="0" w:sz="12" w:val="single"/>
              <w:left w:color="000000" w:space="0" w:sz="0" w:val="nil"/>
              <w:bottom w:color="70ad47" w:space="0" w:sz="12" w:val="single"/>
              <w:right w:color="c5e0b3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Tipo Requisito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70ad47" w:space="0" w:sz="12" w:val="single"/>
              <w:left w:color="70ad47" w:space="0" w:sz="8" w:val="single"/>
              <w:bottom w:color="70ad47" w:space="0" w:sz="12" w:val="single"/>
              <w:right w:color="c5e0b3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 requisito</w:t>
            </w:r>
          </w:p>
        </w:tc>
      </w:tr>
      <w:tr>
        <w:trPr>
          <w:cantSplit w:val="0"/>
          <w:trHeight w:val="346.58203125" w:hRule="atLeast"/>
          <w:tblHeader w:val="0"/>
        </w:trPr>
        <w:tc>
          <w:tcPr>
            <w:vMerge w:val="continue"/>
            <w:tcBorders>
              <w:top w:color="70ad47" w:space="0" w:sz="12" w:val="single"/>
              <w:left w:color="c5e0b3" w:space="0" w:sz="8" w:val="single"/>
              <w:bottom w:color="70ad47" w:space="0" w:sz="12" w:val="single"/>
              <w:right w:color="70ad47" w:space="0" w:sz="12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0ad47" w:space="0" w:sz="12" w:val="single"/>
              <w:left w:color="000000" w:space="0" w:sz="0" w:val="nil"/>
              <w:bottom w:color="70ad47" w:space="0" w:sz="12" w:val="single"/>
              <w:right w:color="70ad47" w:space="0" w:sz="12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12" w:val="single"/>
              <w:right w:color="70ad47" w:space="0" w:sz="12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12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vMerge w:val="continue"/>
            <w:tcBorders>
              <w:top w:color="70ad47" w:space="0" w:sz="12" w:val="single"/>
              <w:left w:color="70ad47" w:space="0" w:sz="8" w:val="single"/>
              <w:bottom w:color="70ad47" w:space="0" w:sz="12" w:val="single"/>
              <w:right w:color="c5e0b3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0.5517578125" w:hRule="atLeast"/>
          <w:tblHeader w:val="0"/>
        </w:trPr>
        <w:tc>
          <w:tcPr>
            <w:tcBorders>
              <w:top w:color="000000" w:space="0" w:sz="0" w:val="nil"/>
              <w:left w:color="c5e0b3" w:space="0" w:sz="8" w:val="single"/>
              <w:bottom w:color="70ad47" w:space="0" w:sz="8" w:val="single"/>
              <w:right w:color="70ad4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ARTÍCULO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Ámbito de Aplicación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Este artículo establece que la ley se aplica a cualquier persona natural o jurídica, de naturaleza pública o privada, que realice el tratamiento de datos personales. Para tu aplicativo de inventario, si manejas datos personales de empleados, clientes o proveedores, este artículo es relevante.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12" w:val="single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c5e0b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Garantizar que el tratamiento de datos personales en el sistema de inventario cumpla con las disposiciones de la ley.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5e0b3" w:space="0" w:sz="8" w:val="single"/>
              <w:bottom w:color="70ad47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ARTÍCULO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Entender las definiciones es crucial. Aquí se definen términos clave como "dato personal", "tratamiento", "responsable del tratamiento", "encargado del tratamiento", entre otros. Conocer estos términos te ayudará a cumplir correctamente con la ley.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c5e0b3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Asegurar que el equipo de proyecto esté familiarizado con los términos definidos en la ley para garantizar el cumplimiento adecuado.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5e0b3" w:space="0" w:sz="8" w:val="single"/>
              <w:bottom w:color="70ad47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ARTÍCULO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Este artículo establece los principios que debes seguir:Principio de Legalidad: El tratamiento de datos debe ser conforme a la ley.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Principio de Finalidad: Los datos deben ser utilizados para el propósito específico para el cual fueron recolectados.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Principio de Libertad: Debe obtenerse el consentimiento previo, expreso e informado del titular de los datos.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Principio de Veracidad o Calidad: Los datos deben ser veraces, completos, exactos, actualizados, comprobables y comprensibles.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Principio de Transparencia: Se debe garantizar el derecho del titular a obtener información sobre el uso de sus datos.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Principio de Acceso y Circulación Restringida: Los datos personales no deben estar disponibles en internet u otros medios de divulgación o comunicación masiva, salvo que el acceso sea técnicamente controlable para brindar un conocimiento restringido solo a los titulares o terceros autorizados.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Principio de Seguridad: Se deben adoptar medidas técnicas, humanas y administrativas que sean necesarias para otorgar seguridad a los datos personales.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Principio de Confidencialidad: Todas las personas que intervengan en el tratamiento de datos personales que no sean públicos están obligadas a garantizar la reserva de la información.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0ad47" w:space="0" w:sz="8" w:val="single"/>
              <w:right w:color="c5e0b3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medidas en el sistema de inventario que aseguren el cumplimiento de los principios establecidos en la ley para el tratamiento de datos personales.</w:t>
            </w:r>
          </w:p>
        </w:tc>
      </w:tr>
      <w:tr>
        <w:trPr>
          <w:cantSplit w:val="0"/>
          <w:trHeight w:val="725.92529296875" w:hRule="atLeast"/>
          <w:tblHeader w:val="0"/>
        </w:trPr>
        <w:tc>
          <w:tcPr>
            <w:tcBorders>
              <w:top w:color="000000" w:space="0" w:sz="0" w:val="nil"/>
              <w:left w:color="c5e0b3" w:space="0" w:sz="8" w:val="single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ARTÍCULO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Establece los derechos que tienen las personas sobre sus datos personales, incluyendo: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Conocer, actualizar y rectificar sus datos personales.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 informados sobre el uso de sus datos.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Presentar quejas ante la Superintendencia de Industria y Comercio.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Revocar la autorización y/o solicitar la supresión del dato.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Acceder a sus datos personales de forma gratuita.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c5e0b3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Garantizar que el sistema de inventario permita a los usuarios ejercer sus derechos sobre sus datos personales de acuerdo con lo establecido en la ley.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5e0b3" w:space="0" w:sz="8" w:val="single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ARTÍCULO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Detalla las responsabilidades del "responsable del tratamiento" de los datos, incluyendo: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Garantizar al titular el ejercicio de su derecho de hábeas data.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Solicitar y conservar la autorización del titular.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Informar al titular sobre el uso y la finalidad de los datos.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Conservar la información bajo condiciones de seguridad para impedir su adulteración, pérdida, consulta, uso o acceso no autorizado o fraudulento.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Actualizar y rectificar la información cuando sea incorrecta.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c5e0b3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Establecer procedimientos y políticas en el proyecto formativo para cumplir con las responsabilidades del responsable del tratamiento </w:t>
            </w:r>
            <w:r w:rsidDel="00000000" w:rsidR="00000000" w:rsidRPr="00000000">
              <w:rPr>
                <w:rtl w:val="0"/>
              </w:rPr>
              <w:t xml:space="preserve">de datos.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5e0b3" w:space="0" w:sz="8" w:val="single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ARTÍCULO 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las obligaciones del "encargado del tratamiento" en relación con la seguridad y confidencialidad de los datos personales.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c5e0b3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Asegurar que los encargados del tratamiento de datos en el proyecto formativo cumplan con las obligaciones establecidas en la ley para garantizar la seguridad y confidencialidad de los datos.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5e0b3" w:space="0" w:sz="8" w:val="single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ARTÍCULO 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Establece la necesidad de obtener la autorización previa, expresa e informada del titular para el tratamiento de sus datos personales, salvo en ciertos casos específicos.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70ad4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5e0b3" w:space="0" w:sz="8" w:val="single"/>
              <w:right w:color="c5e0b3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Asegurar que los encargados del tratamiento de datos en el proyecto formativo cumplan con las obligaciones establecidas en la ley para garantizar la seguridad y confidencialidad de los datos.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fjhQuRr/uKaIfcnPoIGy30RIQ==">CgMxLjA4AHIhMWhvbVkxN3ZURjZRTXNIN3FpTm9URUgxTFo0V25EUTMw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