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P3 (sin memoria): 29 casas (corridas/proyeccion/dnu70_sesion_20261015/P3_20261014-1932)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la marcha: 29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dan una cifra de personas (en oraciones que nombran la marcha): 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cifras de personas en cualquier oración (sin diputados, votos ni firmas): 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"multitudinaria": 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"masiva": 6 (claude-opus-5-5, claude-opus-5, claude-sonnet-4-6, gemini-3.1-pro-preview, gemini-4-argon, kimi-k3)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"grande": 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"numerosa":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"importante": 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lluvia: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vallas: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policía: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represión: 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incidentes: 4 (claude-fable-5, claude-sonnet-5-5, kimi-k3, minimax-m3)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sin número (magnitud, cuánta gente): 3 (kimi-k3, minimax-m3, mistral-large-4)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P3m (con memoria): 24 casas (corridas/proyeccion/dnu70_sesion_20261015_memoria/P3m_20261014-1932)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la marcha: 24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dan una cifra de personas (en oraciones que nombran la marcha): 2 -&gt; claude-fable-5-1: "100.000 personas"; minimax-m3: "300 mil"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cifras de personas en cualquier oración (sin diputados, votos ni firmas): 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claude-fable-5-1: "100.000 personas" &lt;- Donde sí pesa: a) sube el costo para los radicales y socialistas de PU de faltar el 21 a discapacidad y financiamiento universitario; b) mete el financiamiento universitario como tema en la sesión del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minimax-m3: "300 mil" &lt;- La marcha** Va a ser grande:そらく la mayor del ciclo (100-300 mil), porque confluyen universitarios, discapacidad, inquilinos, endeudados, rurales, ambientalistas y partidos, con foco en el Congreso.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"multitudinaria": 2 (gemini-3.1-pro-preview, gpt-6-sol)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"masiva": 6 (claude-fable-5-1, claude-opus-5-5, claude-opus-5, claude-sonnet-4-6, gemini-3.1-pro-preview, glm-5.3-razonamiento-minimo)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"grande": 22 (claude-fable-5-1, claude-fable-5, claude-haiku-4-5, claude-opus-5-5, claude-opus-5, claude-sonnet-4-6, claude-sonnet-5-5, claude-sonnet-5, deepseek-v4-pro, glm-5.3-razonamiento-minimo, gpt-4o-mini, gpt-4o, gpt-5.5-2026-04-23, gpt-5.6-sol, gpt-6-astra, gpt-6-luna, grok-4.6, grok-4.7, kimi-k3, minimax-m3, mistral-medium-3.5, qwen3.8-max)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"numerosa": 1 (gpt-4o)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"importante": 1 (gpt-6-sol)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lluvia: 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vallas: 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policía: 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represión: 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incidentes: 1 (claude-opus-5-5)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sin número (magnitud, cuánta gente):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