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656" w:rsidRDefault="008C5656" w:rsidP="008C5656">
      <w:pPr>
        <w:pStyle w:val="NoSpacing"/>
        <w:jc w:val="center"/>
        <w:rPr>
          <w:rFonts w:cs="Times New Roman"/>
          <w:b/>
          <w:sz w:val="28"/>
          <w:szCs w:val="28"/>
        </w:rPr>
      </w:pPr>
      <w:r w:rsidRPr="0078794C">
        <w:rPr>
          <w:rFonts w:cs="Times New Roman"/>
          <w:b/>
          <w:sz w:val="28"/>
          <w:szCs w:val="28"/>
        </w:rPr>
        <w:t>Separation of Dye Mixture Using Chromatogr</w:t>
      </w:r>
      <w:r w:rsidR="0078794C" w:rsidRPr="0078794C">
        <w:rPr>
          <w:rFonts w:cs="Times New Roman"/>
          <w:b/>
          <w:sz w:val="28"/>
          <w:szCs w:val="28"/>
        </w:rPr>
        <w:t>a</w:t>
      </w:r>
      <w:r w:rsidRPr="0078794C">
        <w:rPr>
          <w:rFonts w:cs="Times New Roman"/>
          <w:b/>
          <w:sz w:val="28"/>
          <w:szCs w:val="28"/>
        </w:rPr>
        <w:t>phy</w:t>
      </w:r>
    </w:p>
    <w:p w:rsidR="00FE64C2" w:rsidRDefault="00FE64C2" w:rsidP="008C5656">
      <w:pPr>
        <w:pStyle w:val="NoSpacing"/>
        <w:jc w:val="center"/>
        <w:rPr>
          <w:rFonts w:cs="Times New Roman"/>
          <w:b/>
          <w:sz w:val="28"/>
          <w:szCs w:val="28"/>
        </w:rPr>
      </w:pPr>
    </w:p>
    <w:p w:rsidR="00FE64C2" w:rsidRPr="0078794C" w:rsidRDefault="00FE64C2" w:rsidP="008C5656">
      <w:pPr>
        <w:pStyle w:val="NoSpacing"/>
        <w:jc w:val="center"/>
        <w:rPr>
          <w:rFonts w:cs="Times New Roman"/>
          <w:b/>
          <w:sz w:val="28"/>
          <w:szCs w:val="28"/>
        </w:rPr>
      </w:pPr>
    </w:p>
    <w:p w:rsidR="006673AB" w:rsidRPr="008C5656" w:rsidRDefault="006673AB" w:rsidP="006673AB">
      <w:pPr>
        <w:pStyle w:val="NoSpacing"/>
        <w:rPr>
          <w:rFonts w:cs="Times New Roman"/>
          <w:b/>
          <w:szCs w:val="24"/>
        </w:rPr>
      </w:pPr>
      <w:r w:rsidRPr="008C5656">
        <w:rPr>
          <w:rFonts w:cs="Times New Roman"/>
          <w:b/>
          <w:szCs w:val="24"/>
        </w:rPr>
        <w:t>Materials</w:t>
      </w:r>
    </w:p>
    <w:p w:rsidR="006673AB" w:rsidRDefault="006673AB" w:rsidP="006673AB">
      <w:pPr>
        <w:pStyle w:val="NoSpacing"/>
        <w:rPr>
          <w:rFonts w:cs="Times New Roman"/>
          <w:szCs w:val="24"/>
        </w:rPr>
      </w:pPr>
      <w:r>
        <w:rPr>
          <w:rFonts w:cs="Times New Roman"/>
          <w:szCs w:val="24"/>
        </w:rPr>
        <w:t>FD&amp;C food dye mixtures, 1 ml</w:t>
      </w:r>
      <w:r>
        <w:rPr>
          <w:rFonts w:cs="Times New Roman"/>
          <w:szCs w:val="24"/>
        </w:rPr>
        <w:tab/>
      </w:r>
      <w:r>
        <w:rPr>
          <w:rFonts w:cs="Times New Roman"/>
          <w:szCs w:val="24"/>
        </w:rPr>
        <w:tab/>
      </w:r>
      <w:r>
        <w:rPr>
          <w:rFonts w:cs="Times New Roman"/>
          <w:szCs w:val="24"/>
        </w:rPr>
        <w:tab/>
        <w:t>Chromatography paper strips</w:t>
      </w:r>
    </w:p>
    <w:p w:rsidR="00C055FF" w:rsidRDefault="006673AB" w:rsidP="006673AB">
      <w:pPr>
        <w:pStyle w:val="NoSpacing"/>
        <w:rPr>
          <w:rFonts w:cs="Times New Roman"/>
          <w:szCs w:val="24"/>
        </w:rPr>
      </w:pPr>
      <w:r>
        <w:rPr>
          <w:rFonts w:cs="Times New Roman"/>
          <w:szCs w:val="24"/>
        </w:rPr>
        <w:t>Isopropyl alcohol solution, 2%, 60 ml</w:t>
      </w:r>
      <w:r>
        <w:rPr>
          <w:rFonts w:cs="Times New Roman"/>
          <w:szCs w:val="24"/>
        </w:rPr>
        <w:tab/>
      </w:r>
      <w:r>
        <w:rPr>
          <w:rFonts w:cs="Times New Roman"/>
          <w:szCs w:val="24"/>
        </w:rPr>
        <w:tab/>
        <w:t>Sodium Chloride solution, 2%, 60 ml</w:t>
      </w:r>
      <w:r>
        <w:rPr>
          <w:rFonts w:cs="Times New Roman"/>
          <w:szCs w:val="24"/>
        </w:rPr>
        <w:tab/>
      </w:r>
      <w:r>
        <w:rPr>
          <w:rFonts w:cs="Times New Roman"/>
          <w:szCs w:val="24"/>
        </w:rPr>
        <w:tab/>
      </w:r>
    </w:p>
    <w:p w:rsidR="006673AB" w:rsidRDefault="006673AB" w:rsidP="006673AB">
      <w:pPr>
        <w:pStyle w:val="NoSpacing"/>
        <w:rPr>
          <w:rFonts w:cs="Times New Roman"/>
          <w:szCs w:val="24"/>
        </w:rPr>
      </w:pPr>
      <w:r>
        <w:rPr>
          <w:rFonts w:cs="Times New Roman"/>
          <w:szCs w:val="24"/>
        </w:rPr>
        <w:t>Toothpicks</w:t>
      </w:r>
      <w:r w:rsidR="00FE64C2">
        <w:rPr>
          <w:rFonts w:cs="Times New Roman"/>
          <w:szCs w:val="24"/>
        </w:rPr>
        <w:tab/>
      </w:r>
      <w:r w:rsidR="00FE64C2">
        <w:rPr>
          <w:rFonts w:cs="Times New Roman"/>
          <w:szCs w:val="24"/>
        </w:rPr>
        <w:tab/>
      </w:r>
      <w:r w:rsidR="00FE64C2">
        <w:rPr>
          <w:rFonts w:cs="Times New Roman"/>
          <w:szCs w:val="24"/>
        </w:rPr>
        <w:tab/>
      </w:r>
      <w:r w:rsidR="00FE64C2">
        <w:rPr>
          <w:rFonts w:cs="Times New Roman"/>
          <w:szCs w:val="24"/>
        </w:rPr>
        <w:tab/>
      </w:r>
      <w:r w:rsidR="00FE64C2">
        <w:rPr>
          <w:rFonts w:cs="Times New Roman"/>
          <w:szCs w:val="24"/>
        </w:rPr>
        <w:tab/>
      </w:r>
      <w:r w:rsidR="00FE64C2">
        <w:rPr>
          <w:rFonts w:cs="Times New Roman"/>
          <w:szCs w:val="24"/>
        </w:rPr>
        <w:tab/>
        <w:t>Spot Plate</w:t>
      </w:r>
    </w:p>
    <w:p w:rsidR="00FE64C2" w:rsidRDefault="006673AB" w:rsidP="00FE64C2">
      <w:pPr>
        <w:pStyle w:val="NoSpacing"/>
        <w:rPr>
          <w:rFonts w:cs="Times New Roman"/>
          <w:szCs w:val="24"/>
        </w:rPr>
      </w:pPr>
      <w:r>
        <w:rPr>
          <w:rFonts w:cs="Times New Roman"/>
          <w:szCs w:val="24"/>
        </w:rPr>
        <w:t>Beaker</w:t>
      </w:r>
      <w:r w:rsidR="00FE64C2">
        <w:rPr>
          <w:rFonts w:cs="Times New Roman"/>
          <w:szCs w:val="24"/>
        </w:rPr>
        <w:t>s</w:t>
      </w:r>
      <w:r>
        <w:rPr>
          <w:rFonts w:cs="Times New Roman"/>
          <w:szCs w:val="24"/>
        </w:rPr>
        <w:t xml:space="preserve">, </w:t>
      </w:r>
      <w:r w:rsidR="00FE64C2">
        <w:rPr>
          <w:rFonts w:cs="Times New Roman"/>
          <w:szCs w:val="24"/>
        </w:rPr>
        <w:t>2</w:t>
      </w:r>
      <w:r>
        <w:rPr>
          <w:rFonts w:cs="Times New Roman"/>
          <w:szCs w:val="24"/>
        </w:rPr>
        <w:t>50 ml</w:t>
      </w:r>
      <w:r w:rsidR="00FE64C2">
        <w:rPr>
          <w:rFonts w:cs="Times New Roman"/>
          <w:szCs w:val="24"/>
        </w:rPr>
        <w:tab/>
      </w:r>
      <w:r w:rsidR="00FE64C2">
        <w:rPr>
          <w:rFonts w:cs="Times New Roman"/>
          <w:szCs w:val="24"/>
        </w:rPr>
        <w:tab/>
      </w:r>
      <w:r w:rsidR="00FE64C2">
        <w:rPr>
          <w:rFonts w:cs="Times New Roman"/>
          <w:szCs w:val="24"/>
        </w:rPr>
        <w:tab/>
      </w:r>
      <w:r w:rsidR="00FE64C2">
        <w:rPr>
          <w:rFonts w:cs="Times New Roman"/>
          <w:szCs w:val="24"/>
        </w:rPr>
        <w:tab/>
      </w:r>
      <w:r w:rsidR="00FE64C2">
        <w:rPr>
          <w:rFonts w:cs="Times New Roman"/>
          <w:szCs w:val="24"/>
        </w:rPr>
        <w:tab/>
        <w:t>Watch glasses, 2</w:t>
      </w:r>
    </w:p>
    <w:p w:rsidR="006673AB" w:rsidRPr="008C5656" w:rsidRDefault="006673AB" w:rsidP="006673AB">
      <w:pPr>
        <w:pStyle w:val="NoSpacing"/>
        <w:rPr>
          <w:rFonts w:cs="Times New Roman"/>
          <w:b/>
          <w:szCs w:val="24"/>
        </w:rPr>
      </w:pPr>
      <w:r w:rsidRPr="008C5656">
        <w:rPr>
          <w:rFonts w:cs="Times New Roman"/>
          <w:b/>
          <w:szCs w:val="24"/>
        </w:rPr>
        <w:t>Safety Precautions</w:t>
      </w:r>
    </w:p>
    <w:p w:rsidR="006673AB" w:rsidRDefault="006673AB" w:rsidP="006673AB">
      <w:pPr>
        <w:pStyle w:val="NoSpacing"/>
        <w:rPr>
          <w:rFonts w:cs="Times New Roman"/>
          <w:szCs w:val="24"/>
        </w:rPr>
      </w:pPr>
      <w:r>
        <w:rPr>
          <w:rFonts w:cs="Times New Roman"/>
          <w:szCs w:val="24"/>
        </w:rPr>
        <w:tab/>
        <w:t>Isopropyl alcohol is a moderate fire risk and is slightly toxic by ingestion or inhalation.  Use proper exhaust ventilation to keep airborne concentrations low.  The FD&amp;C dyes are slightly hazardous by ingestion, inhalation, and eye or skin contact.  Red No. 40 may be absorbed through the skin and Yellow No. 5 may be a skin sensitizer.  All dyes are irritating to skin and eyes.  Avoid contact with eyes, skin, and clothing.  Wear chemical splash goggles, chemical resistant gloves, and a chemical resistant apron.  Wash hands thoroughly with soap and water before leaving the laboratory.  Please follow all laboratory safety guidelines.</w:t>
      </w:r>
    </w:p>
    <w:p w:rsidR="006673AB" w:rsidRDefault="006673AB" w:rsidP="006673AB">
      <w:pPr>
        <w:pStyle w:val="NoSpacing"/>
        <w:rPr>
          <w:rFonts w:cs="Times New Roman"/>
          <w:szCs w:val="24"/>
        </w:rPr>
      </w:pPr>
    </w:p>
    <w:p w:rsidR="006673AB" w:rsidRPr="008C5656" w:rsidRDefault="008C5656" w:rsidP="006673AB">
      <w:pPr>
        <w:pStyle w:val="NoSpacing"/>
        <w:rPr>
          <w:rFonts w:cs="Times New Roman"/>
          <w:b/>
          <w:szCs w:val="24"/>
        </w:rPr>
      </w:pPr>
      <w:r w:rsidRPr="008C5656">
        <w:rPr>
          <w:rFonts w:cs="Times New Roman"/>
          <w:b/>
          <w:szCs w:val="24"/>
        </w:rPr>
        <w:t>Procedure</w:t>
      </w:r>
    </w:p>
    <w:p w:rsidR="006673AB" w:rsidRDefault="006673AB" w:rsidP="006673AB">
      <w:pPr>
        <w:pStyle w:val="NoSpacing"/>
        <w:rPr>
          <w:rFonts w:cs="Times New Roman"/>
          <w:szCs w:val="24"/>
        </w:rPr>
      </w:pPr>
      <w:r>
        <w:rPr>
          <w:rFonts w:cs="Times New Roman"/>
          <w:szCs w:val="24"/>
        </w:rPr>
        <w:t xml:space="preserve">1.  </w:t>
      </w:r>
      <w:r w:rsidR="00217C45">
        <w:rPr>
          <w:rFonts w:cs="Times New Roman"/>
          <w:szCs w:val="24"/>
        </w:rPr>
        <w:t>Select a piece of chromatography paper.</w:t>
      </w:r>
      <w:r>
        <w:rPr>
          <w:rFonts w:cs="Times New Roman"/>
          <w:szCs w:val="24"/>
        </w:rPr>
        <w:t xml:space="preserve">  Note:  handle the paper by the edges so the analysis area is not accidentally compacted or contaminated.</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2.  Using a ruler and a pencil, draw a faint line 15 mm from the bottom of the paper across the width of the strip.  This is the starting point for the sample.</w:t>
      </w:r>
    </w:p>
    <w:p w:rsidR="00FE64C2" w:rsidRDefault="00A02ABD" w:rsidP="006673AB">
      <w:pPr>
        <w:pStyle w:val="NoSpacing"/>
        <w:rPr>
          <w:rFonts w:cs="Times New Roman"/>
          <w:szCs w:val="24"/>
        </w:rPr>
      </w:pPr>
      <w:r>
        <w:rPr>
          <w:rFonts w:cs="Times New Roman"/>
          <w:noProof/>
          <w:szCs w:val="24"/>
        </w:rPr>
        <w:drawing>
          <wp:anchor distT="0" distB="0" distL="114300" distR="114300" simplePos="0" relativeHeight="251658240" behindDoc="1" locked="0" layoutInCell="1" allowOverlap="1" wp14:anchorId="4C8F44F8" wp14:editId="2F55B9BB">
            <wp:simplePos x="0" y="0"/>
            <wp:positionH relativeFrom="column">
              <wp:posOffset>6324600</wp:posOffset>
            </wp:positionH>
            <wp:positionV relativeFrom="outsideMargin">
              <wp:posOffset>-4943475</wp:posOffset>
            </wp:positionV>
            <wp:extent cx="895985" cy="3373755"/>
            <wp:effectExtent l="0" t="0" r="0" b="0"/>
            <wp:wrapTight wrapText="bothSides">
              <wp:wrapPolygon edited="0">
                <wp:start x="0" y="0"/>
                <wp:lineTo x="0" y="21466"/>
                <wp:lineTo x="21125" y="21466"/>
                <wp:lineTo x="211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rotWithShape="1">
                    <a:blip r:embed="rId4">
                      <a:grayscl/>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r="82436" b="86250"/>
                    <a:stretch/>
                  </pic:blipFill>
                  <pic:spPr bwMode="auto">
                    <a:xfrm>
                      <a:off x="0" y="0"/>
                      <a:ext cx="895985"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73AB" w:rsidRDefault="006673AB" w:rsidP="006673AB">
      <w:pPr>
        <w:pStyle w:val="NoSpacing"/>
        <w:rPr>
          <w:rFonts w:cs="Times New Roman"/>
          <w:szCs w:val="24"/>
        </w:rPr>
      </w:pPr>
      <w:r>
        <w:rPr>
          <w:rFonts w:cs="Times New Roman"/>
          <w:szCs w:val="24"/>
        </w:rPr>
        <w:t xml:space="preserve">3.  Using the same ruler, measure 20 mm from the top of the strip and fold across the width of the strip.  This will allow the strip to hang on the lip of the </w:t>
      </w:r>
      <w:r w:rsidR="00C055FF">
        <w:rPr>
          <w:rFonts w:cs="Times New Roman"/>
          <w:szCs w:val="24"/>
        </w:rPr>
        <w:t>beaker</w:t>
      </w:r>
      <w:r>
        <w:rPr>
          <w:rFonts w:cs="Times New Roman"/>
          <w:szCs w:val="24"/>
        </w:rPr>
        <w:t>.</w:t>
      </w:r>
      <w:r w:rsidR="00217C45">
        <w:rPr>
          <w:rFonts w:cs="Times New Roman"/>
          <w:szCs w:val="24"/>
        </w:rPr>
        <w:t xml:space="preserve">  Write your names and period </w:t>
      </w:r>
      <w:r w:rsidR="00C81E7A">
        <w:rPr>
          <w:rFonts w:cs="Times New Roman"/>
          <w:szCs w:val="24"/>
        </w:rPr>
        <w:t>above the fold.</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4.  Repeat steps 2 and 3 for a second paper strip.</w:t>
      </w:r>
      <w:r w:rsidR="00A02ABD" w:rsidRPr="00A02ABD">
        <w:rPr>
          <w:rFonts w:cs="Times New Roman"/>
          <w:noProof/>
          <w:szCs w:val="24"/>
        </w:rPr>
        <w:t xml:space="preserve"> </w:t>
      </w:r>
    </w:p>
    <w:p w:rsidR="00FE64C2" w:rsidRDefault="00FE64C2" w:rsidP="006673AB">
      <w:pPr>
        <w:pStyle w:val="NoSpacing"/>
        <w:rPr>
          <w:rFonts w:cs="Times New Roman"/>
          <w:szCs w:val="24"/>
        </w:rPr>
      </w:pPr>
    </w:p>
    <w:p w:rsidR="00FE64C2" w:rsidRDefault="00FE64C2" w:rsidP="006673AB">
      <w:pPr>
        <w:pStyle w:val="NoSpacing"/>
        <w:rPr>
          <w:rFonts w:cs="Times New Roman"/>
          <w:szCs w:val="24"/>
        </w:rPr>
      </w:pPr>
    </w:p>
    <w:p w:rsidR="006673AB" w:rsidRDefault="00FE64C2" w:rsidP="006673AB">
      <w:pPr>
        <w:pStyle w:val="NoSpacing"/>
        <w:rPr>
          <w:rFonts w:cs="Times New Roman"/>
          <w:szCs w:val="24"/>
        </w:rPr>
      </w:pPr>
      <w:r>
        <w:rPr>
          <w:rFonts w:cs="Times New Roman"/>
          <w:szCs w:val="24"/>
        </w:rPr>
        <w:t>5</w:t>
      </w:r>
      <w:r w:rsidR="006673AB">
        <w:rPr>
          <w:rFonts w:cs="Times New Roman"/>
          <w:szCs w:val="24"/>
        </w:rPr>
        <w:t xml:space="preserve">.  </w:t>
      </w:r>
      <w:r w:rsidR="00E37DB8">
        <w:rPr>
          <w:rFonts w:cs="Times New Roman"/>
          <w:szCs w:val="24"/>
        </w:rPr>
        <w:t>READ BEFORE DOING:</w:t>
      </w:r>
      <w:r w:rsidR="00D845FA">
        <w:rPr>
          <w:rFonts w:cs="Times New Roman"/>
          <w:szCs w:val="24"/>
        </w:rPr>
        <w:t xml:space="preserve"> </w:t>
      </w:r>
      <w:r w:rsidR="006673AB">
        <w:rPr>
          <w:rFonts w:cs="Times New Roman"/>
          <w:szCs w:val="24"/>
        </w:rPr>
        <w:t xml:space="preserve">Using a clean toothpick, spot the chromatography strip by placing a toothpick into the </w:t>
      </w:r>
      <w:r w:rsidR="00E37DB8">
        <w:rPr>
          <w:rFonts w:cs="Times New Roman"/>
          <w:szCs w:val="24"/>
        </w:rPr>
        <w:t xml:space="preserve">red </w:t>
      </w:r>
      <w:r w:rsidR="006673AB">
        <w:rPr>
          <w:rFonts w:cs="Times New Roman"/>
          <w:szCs w:val="24"/>
        </w:rPr>
        <w:t xml:space="preserve">dye mixture solution and then touching the tip of the tooth pick gently onto the </w:t>
      </w:r>
      <w:r w:rsidR="00E37DB8">
        <w:rPr>
          <w:rFonts w:cs="Times New Roman"/>
          <w:szCs w:val="24"/>
        </w:rPr>
        <w:t xml:space="preserve">left side of the </w:t>
      </w:r>
      <w:r w:rsidR="00217C45">
        <w:rPr>
          <w:rFonts w:cs="Times New Roman"/>
          <w:szCs w:val="24"/>
        </w:rPr>
        <w:t>line 15 mm from the bottom</w:t>
      </w:r>
      <w:r w:rsidR="006673AB">
        <w:rPr>
          <w:rFonts w:cs="Times New Roman"/>
          <w:szCs w:val="24"/>
        </w:rPr>
        <w:t>.  Allow the sample to dry.  Repeat the procedure two to three more times.  Note:  This step is necessary to increase the concentration of the sample, but do not allow the size of the spot to increase.</w:t>
      </w:r>
      <w:r w:rsidR="00E37DB8">
        <w:rPr>
          <w:rFonts w:cs="Times New Roman"/>
          <w:szCs w:val="24"/>
        </w:rPr>
        <w:t xml:space="preserve">  Spot the yellow dye in the center of the strip and the blue dye at the right side.  </w:t>
      </w:r>
      <w:r w:rsidR="00C81E7A">
        <w:rPr>
          <w:rFonts w:cs="Times New Roman"/>
          <w:szCs w:val="24"/>
        </w:rPr>
        <w:t>DO NOT ALLOW THEM TO MIX.</w:t>
      </w:r>
    </w:p>
    <w:p w:rsidR="00FE64C2" w:rsidRDefault="00FE64C2" w:rsidP="006673AB">
      <w:pPr>
        <w:pStyle w:val="NoSpacing"/>
        <w:rPr>
          <w:rFonts w:cs="Times New Roman"/>
          <w:szCs w:val="24"/>
        </w:rPr>
      </w:pPr>
    </w:p>
    <w:p w:rsidR="006673AB" w:rsidRDefault="00FE64C2" w:rsidP="006673AB">
      <w:pPr>
        <w:pStyle w:val="NoSpacing"/>
        <w:rPr>
          <w:rFonts w:cs="Times New Roman"/>
          <w:szCs w:val="24"/>
        </w:rPr>
      </w:pPr>
      <w:r>
        <w:rPr>
          <w:rFonts w:cs="Times New Roman"/>
          <w:szCs w:val="24"/>
        </w:rPr>
        <w:t>6</w:t>
      </w:r>
      <w:r w:rsidR="006673AB">
        <w:rPr>
          <w:rFonts w:cs="Times New Roman"/>
          <w:szCs w:val="24"/>
        </w:rPr>
        <w:t xml:space="preserve">.  Repeat step </w:t>
      </w:r>
      <w:r>
        <w:rPr>
          <w:rFonts w:cs="Times New Roman"/>
          <w:szCs w:val="24"/>
        </w:rPr>
        <w:t>5</w:t>
      </w:r>
      <w:r w:rsidR="006673AB">
        <w:rPr>
          <w:rFonts w:cs="Times New Roman"/>
          <w:szCs w:val="24"/>
        </w:rPr>
        <w:t xml:space="preserve"> for the second chromatography strip.</w:t>
      </w:r>
    </w:p>
    <w:p w:rsidR="00FE64C2" w:rsidRDefault="00FE64C2" w:rsidP="006673AB">
      <w:pPr>
        <w:pStyle w:val="NoSpacing"/>
        <w:rPr>
          <w:rFonts w:cs="Times New Roman"/>
          <w:szCs w:val="24"/>
        </w:rPr>
      </w:pPr>
    </w:p>
    <w:p w:rsidR="006673AB" w:rsidRDefault="00FE64C2" w:rsidP="006673AB">
      <w:pPr>
        <w:pStyle w:val="NoSpacing"/>
        <w:rPr>
          <w:rFonts w:cs="Times New Roman"/>
          <w:szCs w:val="24"/>
        </w:rPr>
      </w:pPr>
      <w:r>
        <w:rPr>
          <w:rFonts w:cs="Times New Roman"/>
          <w:szCs w:val="24"/>
        </w:rPr>
        <w:t>7</w:t>
      </w:r>
      <w:r w:rsidR="006673AB">
        <w:rPr>
          <w:rFonts w:cs="Times New Roman"/>
          <w:szCs w:val="24"/>
        </w:rPr>
        <w:t xml:space="preserve">.  </w:t>
      </w:r>
      <w:r>
        <w:rPr>
          <w:rFonts w:cs="Times New Roman"/>
          <w:szCs w:val="24"/>
        </w:rPr>
        <w:t xml:space="preserve">While the papers are drying note the beakers labelled alcohol and </w:t>
      </w:r>
      <w:proofErr w:type="spellStart"/>
      <w:r>
        <w:rPr>
          <w:rFonts w:cs="Times New Roman"/>
          <w:szCs w:val="24"/>
        </w:rPr>
        <w:t>NaCl</w:t>
      </w:r>
      <w:proofErr w:type="spellEnd"/>
      <w:r>
        <w:rPr>
          <w:rFonts w:cs="Times New Roman"/>
          <w:szCs w:val="24"/>
        </w:rPr>
        <w:t>.  Each beaker should have approximately 50 ml of liquid in it, covered by a watch glass.</w:t>
      </w:r>
    </w:p>
    <w:p w:rsidR="00FE64C2" w:rsidRDefault="00FE64C2" w:rsidP="006673AB">
      <w:pPr>
        <w:pStyle w:val="NoSpacing"/>
        <w:rPr>
          <w:rFonts w:cs="Times New Roman"/>
          <w:szCs w:val="24"/>
        </w:rPr>
      </w:pPr>
    </w:p>
    <w:p w:rsidR="00FE64C2" w:rsidRDefault="00FE64C2" w:rsidP="006673AB">
      <w:pPr>
        <w:pStyle w:val="NoSpacing"/>
        <w:rPr>
          <w:rFonts w:cs="Times New Roman"/>
          <w:szCs w:val="24"/>
        </w:rPr>
      </w:pPr>
      <w:r>
        <w:rPr>
          <w:rFonts w:cs="Times New Roman"/>
          <w:szCs w:val="24"/>
        </w:rPr>
        <w:t>8</w:t>
      </w:r>
      <w:r w:rsidR="006673AB">
        <w:rPr>
          <w:rFonts w:cs="Times New Roman"/>
          <w:szCs w:val="24"/>
        </w:rPr>
        <w:t xml:space="preserve">.  Once the chromatography paper is dry, remove the watch glass from the top of the </w:t>
      </w:r>
      <w:r w:rsidR="00C055FF">
        <w:rPr>
          <w:rFonts w:cs="Times New Roman"/>
          <w:szCs w:val="24"/>
        </w:rPr>
        <w:t>beaker</w:t>
      </w:r>
      <w:r w:rsidR="006673AB">
        <w:rPr>
          <w:rFonts w:cs="Times New Roman"/>
          <w:szCs w:val="24"/>
        </w:rPr>
        <w:t xml:space="preserve">.  Carefully hang the chromatography strip into the </w:t>
      </w:r>
      <w:r w:rsidR="00C055FF">
        <w:rPr>
          <w:rFonts w:cs="Times New Roman"/>
          <w:szCs w:val="24"/>
        </w:rPr>
        <w:t>beaker</w:t>
      </w:r>
      <w:r w:rsidR="006673AB">
        <w:rPr>
          <w:rFonts w:cs="Times New Roman"/>
          <w:szCs w:val="24"/>
        </w:rPr>
        <w:t xml:space="preserve"> with the sample end down.  Do not get any solvent on the upper portion of the strip.  </w:t>
      </w:r>
      <w:r w:rsidR="006673AB" w:rsidRPr="00C055FF">
        <w:rPr>
          <w:rFonts w:cs="Times New Roman"/>
          <w:b/>
          <w:szCs w:val="24"/>
        </w:rPr>
        <w:t>The sample spots must remain above the level of the solvent</w:t>
      </w:r>
      <w:r w:rsidR="006673AB">
        <w:rPr>
          <w:rFonts w:cs="Times New Roman"/>
          <w:szCs w:val="24"/>
        </w:rPr>
        <w:t xml:space="preserve">.  </w:t>
      </w:r>
    </w:p>
    <w:p w:rsidR="00D845FA" w:rsidRDefault="00D845FA" w:rsidP="006673AB">
      <w:pPr>
        <w:pStyle w:val="NoSpacing"/>
        <w:rPr>
          <w:rFonts w:cs="Times New Roman"/>
          <w:szCs w:val="24"/>
        </w:rPr>
      </w:pPr>
    </w:p>
    <w:p w:rsidR="006673AB" w:rsidRDefault="00FE64C2" w:rsidP="006673AB">
      <w:pPr>
        <w:pStyle w:val="NoSpacing"/>
        <w:rPr>
          <w:rFonts w:cs="Times New Roman"/>
          <w:szCs w:val="24"/>
        </w:rPr>
      </w:pPr>
      <w:r>
        <w:rPr>
          <w:rFonts w:cs="Times New Roman"/>
          <w:szCs w:val="24"/>
        </w:rPr>
        <w:t>9</w:t>
      </w:r>
      <w:r w:rsidR="006673AB">
        <w:rPr>
          <w:rFonts w:cs="Times New Roman"/>
          <w:szCs w:val="24"/>
        </w:rPr>
        <w:t xml:space="preserve">.  Carefully place the watch glass back on the top of the </w:t>
      </w:r>
      <w:r w:rsidR="00C055FF">
        <w:rPr>
          <w:rFonts w:cs="Times New Roman"/>
          <w:szCs w:val="24"/>
        </w:rPr>
        <w:t>beaker</w:t>
      </w:r>
      <w:r w:rsidR="006673AB">
        <w:rPr>
          <w:rFonts w:cs="Times New Roman"/>
          <w:szCs w:val="24"/>
        </w:rPr>
        <w:t>.  Allow the chromatogram to develop</w:t>
      </w:r>
      <w:r w:rsidR="00741085">
        <w:rPr>
          <w:rFonts w:cs="Times New Roman"/>
          <w:szCs w:val="24"/>
        </w:rPr>
        <w:t>, at least 10 minutes</w:t>
      </w:r>
      <w:r w:rsidR="006673AB">
        <w:rPr>
          <w:rFonts w:cs="Times New Roman"/>
          <w:szCs w:val="24"/>
        </w:rPr>
        <w:t xml:space="preserve">.  Record observations of the dye sample as the solvent </w:t>
      </w:r>
      <w:r w:rsidR="00B6463F">
        <w:rPr>
          <w:rFonts w:cs="Times New Roman"/>
          <w:szCs w:val="24"/>
        </w:rPr>
        <w:t>t</w:t>
      </w:r>
      <w:r w:rsidR="006673AB">
        <w:rPr>
          <w:rFonts w:cs="Times New Roman"/>
          <w:szCs w:val="24"/>
        </w:rPr>
        <w:t>ravels up the paper and the chromatogram develops.</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0</w:t>
      </w:r>
      <w:r>
        <w:rPr>
          <w:rFonts w:cs="Times New Roman"/>
          <w:szCs w:val="24"/>
        </w:rPr>
        <w:t xml:space="preserve">.  Repeat steps 10 and 11 using the other chromatography strip and </w:t>
      </w:r>
      <w:r w:rsidR="00C055FF">
        <w:rPr>
          <w:rFonts w:cs="Times New Roman"/>
          <w:szCs w:val="24"/>
        </w:rPr>
        <w:t>beaker</w:t>
      </w:r>
      <w:r>
        <w:rPr>
          <w:rFonts w:cs="Times New Roman"/>
          <w:szCs w:val="24"/>
        </w:rPr>
        <w:t>.</w:t>
      </w:r>
      <w:bookmarkStart w:id="0" w:name="_GoBack"/>
      <w:bookmarkEnd w:id="0"/>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1</w:t>
      </w:r>
      <w:r>
        <w:rPr>
          <w:rFonts w:cs="Times New Roman"/>
          <w:szCs w:val="24"/>
        </w:rPr>
        <w:t xml:space="preserve">.  </w:t>
      </w:r>
      <w:r w:rsidR="00741085">
        <w:rPr>
          <w:rFonts w:cs="Times New Roman"/>
          <w:szCs w:val="24"/>
        </w:rPr>
        <w:t xml:space="preserve">After the 10 minutes have elapsed, stop the </w:t>
      </w:r>
      <w:r>
        <w:rPr>
          <w:rFonts w:cs="Times New Roman"/>
          <w:szCs w:val="24"/>
        </w:rPr>
        <w:t xml:space="preserve">run by removing the strip from the </w:t>
      </w:r>
      <w:r w:rsidR="00C055FF">
        <w:rPr>
          <w:rFonts w:cs="Times New Roman"/>
          <w:szCs w:val="24"/>
        </w:rPr>
        <w:t>beaker</w:t>
      </w:r>
      <w:r>
        <w:rPr>
          <w:rFonts w:cs="Times New Roman"/>
          <w:szCs w:val="24"/>
        </w:rPr>
        <w:t>.</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2</w:t>
      </w:r>
      <w:r>
        <w:rPr>
          <w:rFonts w:cs="Times New Roman"/>
          <w:szCs w:val="24"/>
        </w:rPr>
        <w:t>.  With a pencil, lightly draw a line to mark the distance the solvent traveled.  This is called the solvent front.</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3</w:t>
      </w:r>
      <w:r>
        <w:rPr>
          <w:rFonts w:cs="Times New Roman"/>
          <w:szCs w:val="24"/>
        </w:rPr>
        <w:t>.  Measure the distance from the pencil line at the bottom of the strip to the solvent front.   Record this distance in millimeters in an appropriate data table.</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4</w:t>
      </w:r>
      <w:r>
        <w:rPr>
          <w:rFonts w:cs="Times New Roman"/>
          <w:szCs w:val="24"/>
        </w:rPr>
        <w:t>.  With a pencil, trace the shape of each dye band or spot to mark its location on the chromatography strip.  This should be done immediately because the color and brightness of some spots may fade over time.</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5</w:t>
      </w:r>
      <w:r>
        <w:rPr>
          <w:rFonts w:cs="Times New Roman"/>
          <w:szCs w:val="24"/>
        </w:rPr>
        <w:t>.  Measure and record the distance in millimeters that each dye band or spot traveled.  Measure from the line at the bottom of the paper to the center of each band or spot.</w:t>
      </w:r>
    </w:p>
    <w:p w:rsidR="00FE64C2" w:rsidRDefault="00FE64C2" w:rsidP="006673AB">
      <w:pPr>
        <w:pStyle w:val="NoSpacing"/>
        <w:rPr>
          <w:rFonts w:cs="Times New Roman"/>
          <w:szCs w:val="24"/>
        </w:rPr>
      </w:pPr>
    </w:p>
    <w:p w:rsidR="006673AB" w:rsidRDefault="006673AB" w:rsidP="006673AB">
      <w:pPr>
        <w:pStyle w:val="NoSpacing"/>
        <w:rPr>
          <w:rFonts w:cs="Times New Roman"/>
          <w:szCs w:val="24"/>
        </w:rPr>
      </w:pPr>
      <w:r>
        <w:rPr>
          <w:rFonts w:cs="Times New Roman"/>
          <w:szCs w:val="24"/>
        </w:rPr>
        <w:t>1</w:t>
      </w:r>
      <w:r w:rsidR="00FE64C2">
        <w:rPr>
          <w:rFonts w:cs="Times New Roman"/>
          <w:szCs w:val="24"/>
        </w:rPr>
        <w:t>6</w:t>
      </w:r>
      <w:r>
        <w:rPr>
          <w:rFonts w:cs="Times New Roman"/>
          <w:szCs w:val="24"/>
        </w:rPr>
        <w:t>.  Repeat steps 1</w:t>
      </w:r>
      <w:r w:rsidR="00FE64C2">
        <w:rPr>
          <w:rFonts w:cs="Times New Roman"/>
          <w:szCs w:val="24"/>
        </w:rPr>
        <w:t>2</w:t>
      </w:r>
      <w:r>
        <w:rPr>
          <w:rFonts w:cs="Times New Roman"/>
          <w:szCs w:val="24"/>
        </w:rPr>
        <w:t>-1</w:t>
      </w:r>
      <w:r w:rsidR="00FE64C2">
        <w:rPr>
          <w:rFonts w:cs="Times New Roman"/>
          <w:szCs w:val="24"/>
        </w:rPr>
        <w:t>6</w:t>
      </w:r>
      <w:r>
        <w:rPr>
          <w:rFonts w:cs="Times New Roman"/>
          <w:szCs w:val="24"/>
        </w:rPr>
        <w:t xml:space="preserve"> for the other chromatograms.</w:t>
      </w:r>
    </w:p>
    <w:p w:rsidR="00FE64C2" w:rsidRDefault="00FE64C2" w:rsidP="006673AB">
      <w:pPr>
        <w:pStyle w:val="NoSpacing"/>
        <w:rPr>
          <w:rFonts w:cs="Times New Roman"/>
          <w:szCs w:val="24"/>
        </w:rPr>
      </w:pPr>
    </w:p>
    <w:p w:rsidR="00AC1081" w:rsidRDefault="00FE64C2" w:rsidP="006673AB">
      <w:pPr>
        <w:pStyle w:val="NoSpacing"/>
        <w:rPr>
          <w:rFonts w:cs="Times New Roman"/>
          <w:szCs w:val="24"/>
        </w:rPr>
      </w:pPr>
      <w:r>
        <w:rPr>
          <w:rFonts w:cs="Times New Roman"/>
          <w:szCs w:val="24"/>
        </w:rPr>
        <w:t>17</w:t>
      </w:r>
      <w:r w:rsidR="00AC1081">
        <w:rPr>
          <w:rFonts w:cs="Times New Roman"/>
          <w:szCs w:val="24"/>
        </w:rPr>
        <w:t xml:space="preserve">.  </w:t>
      </w:r>
      <w:r w:rsidR="00B6463F">
        <w:rPr>
          <w:rFonts w:cs="Times New Roman"/>
          <w:szCs w:val="24"/>
        </w:rPr>
        <w:t>Test your unknown using the chromatography procedure to determine which dye(s) are present in the sample by c</w:t>
      </w:r>
      <w:r>
        <w:rPr>
          <w:rFonts w:cs="Times New Roman"/>
          <w:szCs w:val="24"/>
        </w:rPr>
        <w:t xml:space="preserve">omparing </w:t>
      </w:r>
      <w:r w:rsidR="00B6463F">
        <w:rPr>
          <w:rFonts w:cs="Times New Roman"/>
          <w:szCs w:val="24"/>
        </w:rPr>
        <w:t>it</w:t>
      </w:r>
      <w:r>
        <w:rPr>
          <w:rFonts w:cs="Times New Roman"/>
          <w:szCs w:val="24"/>
        </w:rPr>
        <w:t xml:space="preserve"> to the known pattern of the FDC dyes.</w:t>
      </w:r>
    </w:p>
    <w:p w:rsidR="008C5656" w:rsidRDefault="008C5656" w:rsidP="006673AB">
      <w:pPr>
        <w:pStyle w:val="NoSpacing"/>
        <w:rPr>
          <w:rFonts w:cs="Times New Roman"/>
          <w:szCs w:val="24"/>
        </w:rPr>
      </w:pPr>
    </w:p>
    <w:sectPr w:rsidR="008C5656" w:rsidSect="006673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AB"/>
    <w:rsid w:val="000003B1"/>
    <w:rsid w:val="0000105B"/>
    <w:rsid w:val="00002150"/>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A721B"/>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2EF1"/>
    <w:rsid w:val="00217C45"/>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043C"/>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4F50"/>
    <w:rsid w:val="005061A5"/>
    <w:rsid w:val="00510E54"/>
    <w:rsid w:val="0051570C"/>
    <w:rsid w:val="00516913"/>
    <w:rsid w:val="00517B3C"/>
    <w:rsid w:val="00521AB1"/>
    <w:rsid w:val="00522724"/>
    <w:rsid w:val="005232BB"/>
    <w:rsid w:val="00530D15"/>
    <w:rsid w:val="00531C95"/>
    <w:rsid w:val="00531E73"/>
    <w:rsid w:val="00532BCF"/>
    <w:rsid w:val="00534698"/>
    <w:rsid w:val="005404A2"/>
    <w:rsid w:val="0054238B"/>
    <w:rsid w:val="00542A4B"/>
    <w:rsid w:val="005447B1"/>
    <w:rsid w:val="00544BF6"/>
    <w:rsid w:val="00550F8C"/>
    <w:rsid w:val="00553296"/>
    <w:rsid w:val="0055362D"/>
    <w:rsid w:val="00557F08"/>
    <w:rsid w:val="005624D9"/>
    <w:rsid w:val="00562FC7"/>
    <w:rsid w:val="00564777"/>
    <w:rsid w:val="0056496F"/>
    <w:rsid w:val="005656FF"/>
    <w:rsid w:val="00566B72"/>
    <w:rsid w:val="00566DCB"/>
    <w:rsid w:val="0056758A"/>
    <w:rsid w:val="005764A9"/>
    <w:rsid w:val="00576AED"/>
    <w:rsid w:val="00576DDD"/>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5E7"/>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673AB"/>
    <w:rsid w:val="00670CAA"/>
    <w:rsid w:val="0067134A"/>
    <w:rsid w:val="0067184E"/>
    <w:rsid w:val="0067440A"/>
    <w:rsid w:val="00674643"/>
    <w:rsid w:val="00680A69"/>
    <w:rsid w:val="006812D7"/>
    <w:rsid w:val="00681375"/>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457D"/>
    <w:rsid w:val="006B65E8"/>
    <w:rsid w:val="006B7CEE"/>
    <w:rsid w:val="006C089F"/>
    <w:rsid w:val="006C3BB7"/>
    <w:rsid w:val="006C44E7"/>
    <w:rsid w:val="006C7FB2"/>
    <w:rsid w:val="006D0213"/>
    <w:rsid w:val="006D0A8F"/>
    <w:rsid w:val="006D1150"/>
    <w:rsid w:val="006D1462"/>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085"/>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81C12"/>
    <w:rsid w:val="0078794C"/>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5656"/>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0792A"/>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1995"/>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2ABD"/>
    <w:rsid w:val="00A045B6"/>
    <w:rsid w:val="00A179D7"/>
    <w:rsid w:val="00A20962"/>
    <w:rsid w:val="00A20F8C"/>
    <w:rsid w:val="00A22313"/>
    <w:rsid w:val="00A2548D"/>
    <w:rsid w:val="00A27127"/>
    <w:rsid w:val="00A34584"/>
    <w:rsid w:val="00A35618"/>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081"/>
    <w:rsid w:val="00AC18FE"/>
    <w:rsid w:val="00AC1B84"/>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463F"/>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414E"/>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55FF"/>
    <w:rsid w:val="00C070CF"/>
    <w:rsid w:val="00C07274"/>
    <w:rsid w:val="00C077B2"/>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7A"/>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45FA"/>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31F43"/>
    <w:rsid w:val="00E32CD5"/>
    <w:rsid w:val="00E33594"/>
    <w:rsid w:val="00E357C6"/>
    <w:rsid w:val="00E37DB8"/>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D2F9F"/>
    <w:rsid w:val="00ED317D"/>
    <w:rsid w:val="00ED335C"/>
    <w:rsid w:val="00ED3F5B"/>
    <w:rsid w:val="00ED5627"/>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4C2"/>
    <w:rsid w:val="00FE6D1D"/>
    <w:rsid w:val="00FE7A58"/>
    <w:rsid w:val="00FF2A9E"/>
    <w:rsid w:val="00FF3319"/>
    <w:rsid w:val="00FF628D"/>
    <w:rsid w:val="00FF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21C39-49B0-4D49-8E8F-58C72B6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656"/>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4B8"/>
    <w:pPr>
      <w:spacing w:after="0"/>
    </w:pPr>
    <w:rPr>
      <w:rFonts w:ascii="Times New Roman" w:hAnsi="Times New Roman"/>
      <w:sz w:val="24"/>
    </w:rPr>
  </w:style>
  <w:style w:type="table" w:styleId="TableGrid">
    <w:name w:val="Table Grid"/>
    <w:basedOn w:val="TableNormal"/>
    <w:uiPriority w:val="59"/>
    <w:rsid w:val="008C565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7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9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 ADAMS</cp:lastModifiedBy>
  <cp:revision>13</cp:revision>
  <cp:lastPrinted>2015-08-31T19:34:00Z</cp:lastPrinted>
  <dcterms:created xsi:type="dcterms:W3CDTF">2015-08-27T17:14:00Z</dcterms:created>
  <dcterms:modified xsi:type="dcterms:W3CDTF">2016-05-18T18:21:00Z</dcterms:modified>
</cp:coreProperties>
</file>