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A5F"/>
          <w:sz w:val="64"/>
          <w:szCs w:val="64"/>
        </w:rPr>
        <w:t xml:space="preserve">AFRIQUANT</w:t>
      </w:r>
    </w:p>
    <w:p>
      <w:pPr>
        <w:spacing w:after="300"/>
        <w:jc w:val="center"/>
      </w:pPr>
      <w:r>
        <w:rPr>
          <w:i/>
          <w:iCs/>
          <w:color w:val="B8860B"/>
          <w:sz w:val="28"/>
          <w:szCs w:val="28"/>
        </w:rPr>
        <w:t xml:space="preserve">Malawian Macroeconomic Data Intelligence Platform</w:t>
      </w:r>
    </w:p>
    <w:p>
      <w:pPr>
        <w:pBdr>
          <w:top w:val="single" w:color="1F3A5F" w:sz="6" w:space="10"/>
          <w:bottom w:val="single" w:color="1F3A5F" w:sz="6" w:space="10"/>
        </w:pBdr>
        <w:spacing w:after="100" w:before="600"/>
        <w:jc w:val="center"/>
      </w:pPr>
      <w:r>
        <w:rPr>
          <w:b/>
          <w:bCs/>
          <w:color w:val="1F3A5F"/>
          <w:sz w:val="26"/>
          <w:szCs w:val="26"/>
        </w:rPr>
        <w:t xml:space="preserve">From Idea → Architecture → Design → Database → UI → Deployment</w:t>
      </w:r>
    </w:p>
    <w:p>
      <w:pPr>
        <w:spacing w:after="800" w:before="100"/>
        <w:jc w:val="center"/>
      </w:pPr>
      <w:r>
        <w:rPr>
          <w:i/>
          <w:iCs/>
          <w:color w:val="595959"/>
          <w:sz w:val="24"/>
          <w:szCs w:val="24"/>
        </w:rPr>
        <w:t xml:space="preserve">A Founder's Handbook for Mphatso</w:t>
      </w:r>
    </w:p>
    <w:p>
      <w:pPr>
        <w:spacing w:before="2000"/>
        <w:jc w:val="center"/>
      </w:pPr>
      <w:r>
        <w:rPr>
          <w:sz w:val="22"/>
          <w:szCs w:val="22"/>
        </w:rPr>
        <w:t xml:space="preserve">Prepared for: Mphatso, Founder — AfriQuant</w:t>
      </w:r>
    </w:p>
    <w:p>
      <w:pPr>
        <w:spacing w:after="100"/>
        <w:jc w:val="center"/>
      </w:pPr>
      <w:r>
        <w:rPr>
          <w:sz w:val="22"/>
          <w:szCs w:val="22"/>
        </w:rPr>
        <w:t xml:space="preserve">Purpose: An economist's field guide to the software decisions behind AfriQuant</w:t>
      </w:r>
    </w:p>
    <w:p>
      <w:pPr>
        <w:jc w:val="center"/>
      </w:pPr>
      <w:r>
        <w:rPr>
          <w:sz w:val="22"/>
          <w:szCs w:val="22"/>
        </w:rPr>
        <w:t xml:space="preserve">Status: Phase 1 — Proof of Concept (Python Data Pipeline)</w:t>
      </w:r>
    </w:p>
    <w:p>
      <w:r>
        <w:br w:type="page"/>
      </w:r>
    </w:p>
    <w:p>
      <w:pPr>
        <w:pStyle w:val="Heading1"/>
        <w:pBdr>
          <w:bottom w:val="single" w:color="1F3A5F" w:sz="8" w:space="4"/>
        </w:pBdr>
        <w:spacing w:after="200" w:before="400"/>
      </w:pPr>
      <w:r>
        <w:rPr>
          <w:b/>
          <w:bCs/>
          <w:color w:val="1F3A5F"/>
          <w:sz w:val="32"/>
          <w:szCs w:val="32"/>
        </w:rPr>
        <w:t xml:space="preserve">Table of Contents</w:t>
      </w:r>
    </w:p>
    <w:p>
      <w:pPr>
        <w:tabs>
          <w:tab w:val="right" w:pos="9072" w:leader="dot"/>
        </w:tabs>
        <w:spacing w:after="100"/>
      </w:pPr>
      <w:r>
        <w:rPr>
          <w:b/>
          <w:bCs/>
          <w:color w:val="1F3A5F"/>
          <w:sz w:val="22"/>
          <w:szCs w:val="22"/>
        </w:rPr>
        <w:t xml:space="preserve">1.  How to Use This Handbook</w:t>
      </w:r>
      <w:r>
        <w:rPr>
          <w:color w:val="595959"/>
          <w:sz w:val="22"/>
          <w:szCs w:val="22"/>
        </w:rPr>
        <w:t xml:space="preserve">	3</w:t>
      </w:r>
    </w:p>
    <w:p>
      <w:pPr>
        <w:tabs>
          <w:tab w:val="right" w:pos="9072" w:leader="dot"/>
        </w:tabs>
        <w:spacing w:after="100"/>
      </w:pPr>
      <w:r>
        <w:rPr>
          <w:b/>
          <w:bCs/>
          <w:color w:val="1F3A5F"/>
          <w:sz w:val="22"/>
          <w:szCs w:val="22"/>
        </w:rPr>
        <w:t xml:space="preserve">2.  From Idea to Product</w:t>
      </w:r>
      <w:r>
        <w:rPr>
          <w:color w:val="595959"/>
          <w:sz w:val="22"/>
          <w:szCs w:val="22"/>
        </w:rPr>
        <w:t xml:space="preserve">	4</w:t>
      </w:r>
    </w:p>
    <w:p>
      <w:pPr>
        <w:tabs>
          <w:tab w:val="right" w:pos="9072" w:leader="dot"/>
        </w:tabs>
        <w:spacing w:after="100"/>
      </w:pPr>
      <w:r>
        <w:rPr>
          <w:b/>
          <w:bCs/>
          <w:color w:val="1F3A5F"/>
          <w:sz w:val="22"/>
          <w:szCs w:val="22"/>
        </w:rPr>
        <w:t xml:space="preserve">3.  System Architecture</w:t>
      </w:r>
      <w:r>
        <w:rPr>
          <w:color w:val="595959"/>
          <w:sz w:val="22"/>
          <w:szCs w:val="22"/>
        </w:rPr>
        <w:t xml:space="preserve">	6</w:t>
      </w:r>
    </w:p>
    <w:p>
      <w:pPr>
        <w:tabs>
          <w:tab w:val="right" w:pos="9072" w:leader="dot"/>
        </w:tabs>
        <w:spacing w:after="100"/>
      </w:pPr>
      <w:r>
        <w:rPr>
          <w:b/>
          <w:bCs/>
          <w:color w:val="1F3A5F"/>
          <w:sz w:val="22"/>
          <w:szCs w:val="22"/>
        </w:rPr>
        <w:t xml:space="preserve">4.  Software Design Principles</w:t>
      </w:r>
      <w:r>
        <w:rPr>
          <w:color w:val="595959"/>
          <w:sz w:val="22"/>
          <w:szCs w:val="22"/>
        </w:rPr>
        <w:t xml:space="preserve">	8</w:t>
      </w:r>
    </w:p>
    <w:p>
      <w:pPr>
        <w:tabs>
          <w:tab w:val="right" w:pos="9072" w:leader="dot"/>
        </w:tabs>
        <w:spacing w:after="100"/>
      </w:pPr>
      <w:r>
        <w:rPr>
          <w:b/>
          <w:bCs/>
          <w:color w:val="1F3A5F"/>
          <w:sz w:val="22"/>
          <w:szCs w:val="22"/>
        </w:rPr>
        <w:t xml:space="preserve">5.  The Database Layer</w:t>
      </w:r>
      <w:r>
        <w:rPr>
          <w:color w:val="595959"/>
          <w:sz w:val="22"/>
          <w:szCs w:val="22"/>
        </w:rPr>
        <w:t xml:space="preserve">	10</w:t>
      </w:r>
    </w:p>
    <w:p>
      <w:pPr>
        <w:tabs>
          <w:tab w:val="right" w:pos="9072" w:leader="dot"/>
        </w:tabs>
        <w:spacing w:after="100"/>
      </w:pPr>
      <w:r>
        <w:rPr>
          <w:b/>
          <w:bCs/>
          <w:color w:val="1F3A5F"/>
          <w:sz w:val="22"/>
          <w:szCs w:val="22"/>
        </w:rPr>
        <w:t xml:space="preserve">6.  The User Interface</w:t>
      </w:r>
      <w:r>
        <w:rPr>
          <w:color w:val="595959"/>
          <w:sz w:val="22"/>
          <w:szCs w:val="22"/>
        </w:rPr>
        <w:t xml:space="preserve">	12</w:t>
      </w:r>
    </w:p>
    <w:p>
      <w:pPr>
        <w:tabs>
          <w:tab w:val="right" w:pos="9072" w:leader="dot"/>
        </w:tabs>
        <w:spacing w:after="100"/>
      </w:pPr>
      <w:r>
        <w:rPr>
          <w:b/>
          <w:bCs/>
          <w:color w:val="1F3A5F"/>
          <w:sz w:val="22"/>
          <w:szCs w:val="22"/>
        </w:rPr>
        <w:t xml:space="preserve">7.  Deployment: Getting AfriQuant to the World</w:t>
      </w:r>
      <w:r>
        <w:rPr>
          <w:color w:val="595959"/>
          <w:sz w:val="22"/>
          <w:szCs w:val="22"/>
        </w:rPr>
        <w:t xml:space="preserve">	14</w:t>
      </w:r>
    </w:p>
    <w:p>
      <w:pPr>
        <w:tabs>
          <w:tab w:val="right" w:pos="9072" w:leader="dot"/>
        </w:tabs>
        <w:spacing w:after="100"/>
      </w:pPr>
      <w:r>
        <w:rPr>
          <w:b/>
          <w:bCs/>
          <w:color w:val="1F3A5F"/>
          <w:sz w:val="22"/>
          <w:szCs w:val="22"/>
        </w:rPr>
        <w:t xml:space="preserve">8.  The Build Roadmap</w:t>
      </w:r>
      <w:r>
        <w:rPr>
          <w:color w:val="595959"/>
          <w:sz w:val="22"/>
          <w:szCs w:val="22"/>
        </w:rPr>
        <w:t xml:space="preserve">	16</w:t>
      </w:r>
    </w:p>
    <w:p>
      <w:pPr>
        <w:tabs>
          <w:tab w:val="right" w:pos="9072" w:leader="dot"/>
        </w:tabs>
        <w:spacing w:after="100"/>
      </w:pPr>
      <w:r>
        <w:rPr>
          <w:b/>
          <w:bCs/>
          <w:color w:val="1F3A5F"/>
          <w:sz w:val="22"/>
          <w:szCs w:val="22"/>
        </w:rPr>
        <w:t xml:space="preserve">9.  Glossary for the Economist-Turned-Founder</w:t>
      </w:r>
      <w:r>
        <w:rPr>
          <w:color w:val="595959"/>
          <w:sz w:val="22"/>
          <w:szCs w:val="22"/>
        </w:rPr>
        <w:t xml:space="preserve">	17</w:t>
      </w:r>
    </w:p>
    <w:p>
      <w:pPr>
        <w:tabs>
          <w:tab w:val="right" w:pos="9072" w:leader="dot"/>
        </w:tabs>
        <w:spacing w:after="100"/>
      </w:pPr>
      <w:r>
        <w:rPr>
          <w:b/>
          <w:bCs/>
          <w:color w:val="1F3A5F"/>
          <w:sz w:val="22"/>
          <w:szCs w:val="22"/>
        </w:rPr>
        <w:t xml:space="preserve">10.  Closing Note &amp; Next Session</w:t>
      </w:r>
      <w:r>
        <w:rPr>
          <w:color w:val="595959"/>
          <w:sz w:val="22"/>
          <w:szCs w:val="22"/>
        </w:rPr>
        <w:t xml:space="preserve">	18</w:t>
      </w:r>
    </w:p>
    <w:p>
      <w:r>
        <w:br w:type="page"/>
      </w:r>
    </w:p>
    <w:p>
      <w:pPr>
        <w:pStyle w:val="Heading1"/>
        <w:pBdr>
          <w:bottom w:val="single" w:color="1F3A5F" w:sz="8" w:space="4"/>
        </w:pBdr>
        <w:spacing w:after="200" w:before="400"/>
      </w:pPr>
      <w:r>
        <w:rPr>
          <w:b/>
          <w:bCs/>
          <w:color w:val="1F3A5F"/>
          <w:sz w:val="32"/>
          <w:szCs w:val="32"/>
        </w:rPr>
        <w:t xml:space="preserve">1. How to Use This Handbook</w:t>
      </w:r>
    </w:p>
    <w:p>
      <w:pPr>
        <w:spacing w:after="160" w:line="300"/>
      </w:pPr>
      <w:r>
        <w:rPr>
          <w:sz w:val="22"/>
          <w:szCs w:val="22"/>
        </w:rPr>
        <w:t xml:space="preserve">You asked for a lecture before a line of code, and that instinct is the right one. In economics, you would never build a model without first specifying the theory, the data-generating process, and the identification strategy. Software is no different — except the vocabulary changes. This handbook translates the vocabulary.</w:t>
      </w:r>
    </w:p>
    <w:p>
      <w:pPr>
        <w:spacing w:after="160" w:line="300"/>
      </w:pPr>
      <w:r>
        <w:rPr>
          <w:sz w:val="22"/>
          <w:szCs w:val="22"/>
        </w:rPr>
        <w:t xml:space="preserve">Each section below covers one layer of AfriQuant, moving in the order a piece of software is actually built: first the idea and the people it serves, then the architecture (the blueprint), then design (the rules the blueprint follows), then the database (where the numbers live), then the UI (how you and your users see and touch those numbers), and finally deployment (how it leaves your laptop and reaches the world).</w:t>
      </w:r>
    </w:p>
    <w:p>
      <w:pPr>
        <w:spacing w:after="160" w:line="300"/>
      </w:pPr>
      <w:r>
        <w:rPr>
          <w:sz w:val="22"/>
          <w:szCs w:val="22"/>
        </w:rPr>
        <w:t xml:space="preserve">Read this once end-to-end. Then keep it beside you as a reference — every time we write code together, you should be able to point to a paragraph in here and say "this line serves that concept." That is the goal: you direct, I execute, and nothing happens that you cannot explain back to me.</w:t>
      </w:r>
    </w:p>
    <w:p>
      <w:pPr>
        <w:pBdr>
          <w:left w:val="single" w:color="B8860B" w:sz="18" w:space="8"/>
        </w:pBdr>
        <w:shd w:fill="F2E9D8" w:val="clear"/>
        <w:spacing w:after="200" w:before="100"/>
        <w:ind w:left="200"/>
      </w:pPr>
      <w:r>
        <w:rPr>
          <w:b/>
          <w:bCs/>
          <w:i/>
          <w:iCs/>
          <w:color w:val="B8860B"/>
          <w:sz w:val="22"/>
          <w:szCs w:val="22"/>
        </w:rPr>
        <w:t xml:space="preserve">Mphatso's Takeaway: </w:t>
      </w:r>
      <w:r>
        <w:rPr>
          <w:i/>
          <w:iCs/>
          <w:sz w:val="22"/>
          <w:szCs w:val="22"/>
        </w:rPr>
        <w:t xml:space="preserve">Treat this the way you'd treat a syllabus before a course — skim once for the shape of the whole, then return to individual sections as we actually build them.</w:t>
      </w:r>
    </w:p>
    <w:p>
      <w:pPr>
        <w:pStyle w:val="Heading1"/>
        <w:pBdr>
          <w:bottom w:val="single" w:color="1F3A5F" w:sz="8" w:space="4"/>
        </w:pBdr>
        <w:spacing w:after="200" w:before="400"/>
      </w:pPr>
      <w:r>
        <w:rPr>
          <w:b/>
          <w:bCs/>
          <w:color w:val="1F3A5F"/>
          <w:sz w:val="32"/>
          <w:szCs w:val="32"/>
        </w:rPr>
        <w:t xml:space="preserve">2. From Idea to Product</w:t>
      </w:r>
    </w:p>
    <w:p>
      <w:pPr>
        <w:pStyle w:val="Heading2"/>
        <w:spacing w:after="120" w:before="280"/>
      </w:pPr>
      <w:r>
        <w:rPr>
          <w:b/>
          <w:bCs/>
          <w:color w:val="1F3A5F"/>
          <w:sz w:val="24"/>
          <w:szCs w:val="24"/>
        </w:rPr>
        <w:t xml:space="preserve">2.1 The Problem AfriQuant Solves</w:t>
      </w:r>
    </w:p>
    <w:p>
      <w:pPr>
        <w:spacing w:after="160" w:line="300"/>
      </w:pPr>
      <w:r>
        <w:rPr>
          <w:sz w:val="22"/>
          <w:szCs w:val="22"/>
        </w:rPr>
        <w:t xml:space="preserve">Malawi's macroeconomic data — CPI inflation, the RBM policy rate, the MWK/USD exchange rate, maize prices, fuel prices, GDP growth, tobacco export values, and forex reserves — exists, but it is scattered across PDFs, bulletins, and websites published by different institutions on different schedules. Anyone who wants to analyse Malawi's economy today has to become a data janitor before they can become an analyst. AfriQuant's core idea is to remove that janitorial tax: collect the eight indicators in one place, clean them consistently, and make them instantly usable.</w:t>
      </w:r>
    </w:p>
    <w:p>
      <w:pPr>
        <w:pStyle w:val="Heading2"/>
        <w:spacing w:after="120" w:before="280"/>
      </w:pPr>
      <w:r>
        <w:rPr>
          <w:b/>
          <w:bCs/>
          <w:color w:val="1F3A5F"/>
          <w:sz w:val="24"/>
          <w:szCs w:val="24"/>
        </w:rPr>
        <w:t xml:space="preserve">2.2 Why This Is a Software Problem, Not Just a Data Problem</w:t>
      </w:r>
    </w:p>
    <w:p>
      <w:pPr>
        <w:spacing w:after="160" w:line="300"/>
      </w:pPr>
      <w:r>
        <w:rPr>
          <w:sz w:val="22"/>
          <w:szCs w:val="22"/>
        </w:rPr>
        <w:t xml:space="preserve">You already know how to compute a month-over-month percentage change or a three-month rolling average in a spreadsheet. The reason this becomes a software project rather than a one-off Excel exercise is repetition and reliability: the moment you want this done automatically, every month, without you manually re-opening eight CSVs and re-running formulas, you need a program that does it the same correct way every single time. That program is your pipeline.py — it is not a replacement for economic judgment, it is a replacement for repetitive manual labour.</w:t>
      </w:r>
    </w:p>
    <w:p>
      <w:pPr>
        <w:pStyle w:val="Heading2"/>
        <w:spacing w:after="120" w:before="280"/>
      </w:pPr>
      <w:r>
        <w:rPr>
          <w:b/>
          <w:bCs/>
          <w:color w:val="1F3A5F"/>
          <w:sz w:val="24"/>
          <w:szCs w:val="24"/>
        </w:rPr>
        <w:t xml:space="preserve">2.3 Who AfriQuant Serves</w:t>
      </w:r>
    </w:p>
    <w:p>
      <w:pPr>
        <w:spacing w:after="160" w:line="300"/>
      </w:pPr>
      <w:r>
        <w:rPr>
          <w:sz w:val="22"/>
          <w:szCs w:val="22"/>
        </w:rPr>
        <w:t xml:space="preserve">Before any architecture decision, it helps to fix in your mind who opens AfriQuant and why. Three plausible users:</w:t>
      </w:r>
    </w:p>
    <w:p>
      <w:pPr>
        <w:pStyle w:val="ListParagraph"/>
        <w:numPr>
          <w:ilvl w:val="0"/>
          <w:numId w:val="2"/>
        </w:numPr>
        <w:spacing w:after="100"/>
      </w:pPr>
      <w:r>
        <w:rPr>
          <w:sz w:val="22"/>
          <w:szCs w:val="22"/>
        </w:rPr>
        <w:t xml:space="preserve">A policy analyst at a Malawian ministry or the RBM who wants a fast, trustworthy snapshot of current conditions instead of assembling one from five sources.</w:t>
      </w:r>
    </w:p>
    <w:p>
      <w:pPr>
        <w:pStyle w:val="ListParagraph"/>
        <w:numPr>
          <w:ilvl w:val="0"/>
          <w:numId w:val="2"/>
        </w:numPr>
        <w:spacing w:after="100"/>
      </w:pPr>
      <w:r>
        <w:rPr>
          <w:sz w:val="22"/>
          <w:szCs w:val="22"/>
        </w:rPr>
        <w:t xml:space="preserve">A researcher or dissertation student (like you) who needs a clean, versioned dataset rather than a personal CSV folder that changes every time someone edits it.</w:t>
      </w:r>
    </w:p>
    <w:p>
      <w:pPr>
        <w:pStyle w:val="ListParagraph"/>
        <w:numPr>
          <w:ilvl w:val="0"/>
          <w:numId w:val="2"/>
        </w:numPr>
        <w:spacing w:after="100"/>
      </w:pPr>
      <w:r>
        <w:rPr>
          <w:sz w:val="22"/>
          <w:szCs w:val="22"/>
        </w:rPr>
        <w:t xml:space="preserve">A donor, investor, or journalist who wants context on Malawi's economy without reading eight separate bulletins.</w:t>
      </w:r>
    </w:p>
    <w:p>
      <w:pPr>
        <w:spacing w:after="160" w:line="300"/>
      </w:pPr>
      <w:r>
        <w:rPr>
          <w:sz w:val="22"/>
          <w:szCs w:val="22"/>
        </w:rPr>
        <w:t xml:space="preserve">Each of these users cares about different things — the analyst wants speed and currency of data, the researcher wants provenance and reproducibility, the donor wants a digestible narrative. Keep this list nearby; it will resolve several UI arguments later in this document, because "what should the interface show first" is really the question "which user am I serving in this screen."</w:t>
      </w:r>
    </w:p>
    <w:p>
      <w:pPr>
        <w:pStyle w:val="Heading2"/>
        <w:spacing w:after="120" w:before="280"/>
      </w:pPr>
      <w:r>
        <w:rPr>
          <w:b/>
          <w:bCs/>
          <w:color w:val="1F3A5F"/>
          <w:sz w:val="24"/>
          <w:szCs w:val="24"/>
        </w:rPr>
        <w:t xml:space="preserve">2.4 The Minimum Viable Product (MVP)</w:t>
      </w:r>
    </w:p>
    <w:p>
      <w:pPr>
        <w:spacing w:after="160" w:line="300"/>
      </w:pPr>
      <w:r>
        <w:rPr>
          <w:sz w:val="22"/>
          <w:szCs w:val="22"/>
        </w:rPr>
        <w:t xml:space="preserve">An MVP is the smallest version of AfriQuant that is still genuinely useful to at least one of the three users above. For AfriQuant, the MVP is not a beautiful dashboard — it is a dependable pipeline that produces one clean master CSV, on demand, without errors. Everything else (a website, a database, a public API) is an amplifier on top of that dependable core. This is why Phase 1 has correctly stayed narrow: prove the data engine works before spending a single hour on how it looks.</w:t>
      </w:r>
    </w:p>
    <w:p>
      <w:pPr>
        <w:pBdr>
          <w:left w:val="single" w:color="B8860B" w:sz="18" w:space="8"/>
        </w:pBdr>
        <w:shd w:fill="F2E9D8" w:val="clear"/>
        <w:spacing w:after="200" w:before="100"/>
        <w:ind w:left="200"/>
      </w:pPr>
      <w:r>
        <w:rPr>
          <w:b/>
          <w:bCs/>
          <w:i/>
          <w:iCs/>
          <w:color w:val="B8860B"/>
          <w:sz w:val="22"/>
          <w:szCs w:val="22"/>
        </w:rPr>
        <w:t xml:space="preserve">Mphatso's Takeaway: </w:t>
      </w:r>
      <w:r>
        <w:rPr>
          <w:i/>
          <w:iCs/>
          <w:sz w:val="22"/>
          <w:szCs w:val="22"/>
        </w:rPr>
        <w:t xml:space="preserve">Resist the pull to build the dashboard before the pipeline is boring and reliable. A pretty interface on top of a shaky pipeline is worse than no interface at all, because it lends false confidence to bad numbers.</w:t>
      </w:r>
    </w:p>
    <w:p>
      <w:r>
        <w:br w:type="page"/>
      </w:r>
    </w:p>
    <w:p>
      <w:pPr>
        <w:pStyle w:val="Heading1"/>
        <w:pBdr>
          <w:bottom w:val="single" w:color="1F3A5F" w:sz="8" w:space="4"/>
        </w:pBdr>
        <w:spacing w:after="200" w:before="400"/>
      </w:pPr>
      <w:r>
        <w:rPr>
          <w:b/>
          <w:bCs/>
          <w:color w:val="1F3A5F"/>
          <w:sz w:val="32"/>
          <w:szCs w:val="32"/>
        </w:rPr>
        <w:t xml:space="preserve">3. System Architecture</w:t>
      </w:r>
    </w:p>
    <w:p>
      <w:pPr>
        <w:pStyle w:val="Heading2"/>
        <w:spacing w:after="120" w:before="280"/>
      </w:pPr>
      <w:r>
        <w:rPr>
          <w:b/>
          <w:bCs/>
          <w:color w:val="1F3A5F"/>
          <w:sz w:val="24"/>
          <w:szCs w:val="24"/>
        </w:rPr>
        <w:t xml:space="preserve">3.1 What "Architecture" Means</w:t>
      </w:r>
    </w:p>
    <w:p>
      <w:pPr>
        <w:spacing w:after="160" w:line="300"/>
      </w:pPr>
      <w:r>
        <w:rPr>
          <w:sz w:val="22"/>
          <w:szCs w:val="22"/>
        </w:rPr>
        <w:t xml:space="preserve">Architecture is simply the map of how the pieces of AfriQuant talk to each other — which part fetches data, which part stores it, which part shows it to a person, and in what order information flows between them. You already draw architecture diagrams in economics; a circular-flow diagram of an economy is an architecture diagram of a country. AfriQuant's architecture diagram is smaller, but the instinct is the same: boxes for the parts, arrows for how information moves.</w:t>
      </w:r>
    </w:p>
    <w:p>
      <w:pPr>
        <w:pStyle w:val="Heading2"/>
        <w:spacing w:after="120" w:before="280"/>
      </w:pPr>
      <w:r>
        <w:rPr>
          <w:b/>
          <w:bCs/>
          <w:color w:val="1F3A5F"/>
          <w:sz w:val="24"/>
          <w:szCs w:val="24"/>
        </w:rPr>
        <w:t xml:space="preserve">3.2 AfriQuant's Layers</w:t>
      </w:r>
    </w:p>
    <w:p>
      <w:pPr>
        <w:spacing w:after="160" w:line="300"/>
      </w:pPr>
      <w:r>
        <w:rPr>
          <w:sz w:val="22"/>
          <w:szCs w:val="22"/>
        </w:rPr>
        <w:t xml:space="preserve">There are four layers, and they should remain cleanly separated even as the project grows, because mixing them is the single most common reason small projects become unmaintainable: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1F3A5F" w:val="clear"/>
          </w:tcPr>
          <w:p>
            <w:r>
              <w:rPr>
                <w:b/>
                <w:bCs/>
                <w:color w:val="FFFFFF"/>
                <w:sz w:val="20"/>
                <w:szCs w:val="20"/>
              </w:rPr>
              <w:t xml:space="preserve">Layer</w:t>
            </w:r>
          </w:p>
        </w:tc>
        <w:tc>
          <w:tcPr>
            <w:tcW w:type="dxa" w:w="3600"/>
            <w:shd w:fill="1F3A5F" w:val="clear"/>
          </w:tcPr>
          <w:p>
            <w:r>
              <w:rPr>
                <w:b/>
                <w:bCs/>
                <w:color w:val="FFFFFF"/>
                <w:sz w:val="20"/>
                <w:szCs w:val="20"/>
              </w:rPr>
              <w:t xml:space="preserve">Role</w:t>
            </w:r>
          </w:p>
        </w:tc>
        <w:tc>
          <w:tcPr>
            <w:tcW w:type="dxa" w:w="3350"/>
            <w:shd w:fill="1F3A5F" w:val="clear"/>
          </w:tcPr>
          <w:p>
            <w:r>
              <w:rPr>
                <w:b/>
                <w:bCs/>
                <w:color w:val="FFFFFF"/>
                <w:sz w:val="20"/>
                <w:szCs w:val="20"/>
              </w:rPr>
              <w:t xml:space="preserve">AfriQuant Today</w:t>
            </w:r>
          </w:p>
        </w:tc>
      </w:tr>
      <w:tr>
        <w:tc>
          <w:tcPr>
            <w:tcW w:type="dxa" w:w="2400"/>
            <w:shd w:fill="F4F6F8" w:val="clear"/>
          </w:tcPr>
          <w:p>
            <w:r>
              <w:rPr>
                <w:sz w:val="20"/>
                <w:szCs w:val="20"/>
              </w:rPr>
              <w:t xml:space="preserve">Ingestion</w:t>
            </w:r>
          </w:p>
        </w:tc>
        <w:tc>
          <w:tcPr>
            <w:tcW w:type="dxa" w:w="3600"/>
            <w:shd w:fill="F4F6F8" w:val="clear"/>
          </w:tcPr>
          <w:p>
            <w:r>
              <w:rPr>
                <w:sz w:val="20"/>
                <w:szCs w:val="20"/>
              </w:rPr>
              <w:t xml:space="preserve">Pulls in raw numbers from source files or sources</w:t>
            </w:r>
          </w:p>
        </w:tc>
        <w:tc>
          <w:tcPr>
            <w:tcW w:type="dxa" w:w="3350"/>
            <w:shd w:fill="F4F6F8" w:val="clear"/>
          </w:tcPr>
          <w:p>
            <w:r>
              <w:rPr>
                <w:sz w:val="20"/>
                <w:szCs w:val="20"/>
              </w:rPr>
              <w:t xml:space="preserve">CSV files for the eight indicators</w:t>
            </w:r>
          </w:p>
        </w:tc>
      </w:tr>
      <w:tr>
        <w:tc>
          <w:tcPr>
            <w:tcW w:type="dxa" w:w="2400"/>
          </w:tcPr>
          <w:p>
            <w:r>
              <w:rPr>
                <w:sz w:val="20"/>
                <w:szCs w:val="20"/>
              </w:rPr>
              <w:t xml:space="preserve">Processing</w:t>
            </w:r>
          </w:p>
        </w:tc>
        <w:tc>
          <w:tcPr>
            <w:tcW w:type="dxa" w:w="3600"/>
          </w:tcPr>
          <w:p>
            <w:r>
              <w:rPr>
                <w:sz w:val="20"/>
                <w:szCs w:val="20"/>
              </w:rPr>
              <w:t xml:space="preserve">Cleans, transforms, and merges the raw numbers</w:t>
            </w:r>
          </w:p>
        </w:tc>
        <w:tc>
          <w:tcPr>
            <w:tcW w:type="dxa" w:w="3350"/>
          </w:tcPr>
          <w:p>
            <w:r>
              <w:rPr>
                <w:sz w:val="20"/>
                <w:szCs w:val="20"/>
              </w:rPr>
              <w:t xml:space="preserve">pipeline.py (standardise_dates, % changes, rolling averages)</w:t>
            </w:r>
          </w:p>
        </w:tc>
      </w:tr>
      <w:tr>
        <w:tc>
          <w:tcPr>
            <w:tcW w:type="dxa" w:w="2400"/>
            <w:shd w:fill="F4F6F8" w:val="clear"/>
          </w:tcPr>
          <w:p>
            <w:r>
              <w:rPr>
                <w:sz w:val="20"/>
                <w:szCs w:val="20"/>
              </w:rPr>
              <w:t xml:space="preserve">Storage</w:t>
            </w:r>
          </w:p>
        </w:tc>
        <w:tc>
          <w:tcPr>
            <w:tcW w:type="dxa" w:w="3600"/>
            <w:shd w:fill="F4F6F8" w:val="clear"/>
          </w:tcPr>
          <w:p>
            <w:r>
              <w:rPr>
                <w:sz w:val="20"/>
                <w:szCs w:val="20"/>
              </w:rPr>
              <w:t xml:space="preserve">Holds the cleaned data so it can be reused without recomputing</w:t>
            </w:r>
          </w:p>
        </w:tc>
        <w:tc>
          <w:tcPr>
            <w:tcW w:type="dxa" w:w="3350"/>
            <w:shd w:fill="F4F6F8" w:val="clear"/>
          </w:tcPr>
          <w:p>
            <w:r>
              <w:rPr>
                <w:sz w:val="20"/>
                <w:szCs w:val="20"/>
              </w:rPr>
              <w:t xml:space="preserve">Master CSV file (Phase 1); a database from Phase 2</w:t>
            </w:r>
          </w:p>
        </w:tc>
      </w:tr>
      <w:tr>
        <w:tc>
          <w:tcPr>
            <w:tcW w:type="dxa" w:w="2400"/>
          </w:tcPr>
          <w:p>
            <w:r>
              <w:rPr>
                <w:sz w:val="20"/>
                <w:szCs w:val="20"/>
              </w:rPr>
              <w:t xml:space="preserve">Presentation</w:t>
            </w:r>
          </w:p>
        </w:tc>
        <w:tc>
          <w:tcPr>
            <w:tcW w:type="dxa" w:w="3600"/>
          </w:tcPr>
          <w:p>
            <w:r>
              <w:rPr>
                <w:sz w:val="20"/>
                <w:szCs w:val="20"/>
              </w:rPr>
              <w:t xml:space="preserve">Shows the data to a human or another program</w:t>
            </w:r>
          </w:p>
        </w:tc>
        <w:tc>
          <w:tcPr>
            <w:tcW w:type="dxa" w:w="3350"/>
          </w:tcPr>
          <w:p>
            <w:r>
              <w:rPr>
                <w:sz w:val="20"/>
                <w:szCs w:val="20"/>
              </w:rPr>
              <w:t xml:space="preserve">Not yet built — Section 6 covers the options</w:t>
            </w:r>
          </w:p>
        </w:tc>
      </w:tr>
    </w:tbl>
    <w:p>
      <w:pPr>
        <w:spacing w:before="200"/>
      </w:pPr>
    </w:p>
    <w:p>
      <w:pPr>
        <w:pStyle w:val="Heading2"/>
        <w:spacing w:after="120" w:before="280"/>
      </w:pPr>
      <w:r>
        <w:rPr>
          <w:b/>
          <w:bCs/>
          <w:color w:val="1F3A5F"/>
          <w:sz w:val="24"/>
          <w:szCs w:val="24"/>
        </w:rPr>
        <w:t xml:space="preserve">3.3 Why Separation of Layers Matters</w:t>
      </w:r>
    </w:p>
    <w:p>
      <w:pPr>
        <w:spacing w:after="160" w:line="300"/>
      </w:pPr>
      <w:r>
        <w:rPr>
          <w:sz w:val="22"/>
          <w:szCs w:val="22"/>
        </w:rPr>
        <w:t xml:space="preserve">If your cleaning logic and your display logic live in the same file, then a change to how a chart looks risks silently breaking how inflation is calculated. Keeping ingestion, processing, storage, and presentation as separate, independently testable pieces means you can rebuild the website three times without ever touching the trusted number-crunching in pipeline.py, and you can fix a data bug without redeploying the whole website.</w:t>
      </w:r>
    </w:p>
    <w:p>
      <w:pPr>
        <w:pStyle w:val="Heading2"/>
        <w:spacing w:after="120" w:before="280"/>
      </w:pPr>
      <w:r>
        <w:rPr>
          <w:b/>
          <w:bCs/>
          <w:color w:val="1F3A5F"/>
          <w:sz w:val="24"/>
          <w:szCs w:val="24"/>
        </w:rPr>
        <w:t xml:space="preserve">3.4 Data Flow, End to End</w:t>
      </w:r>
    </w:p>
    <w:p>
      <w:pPr>
        <w:spacing w:after="160" w:line="300"/>
      </w:pPr>
      <w:r>
        <w:rPr>
          <w:sz w:val="22"/>
          <w:szCs w:val="22"/>
        </w:rPr>
        <w:t xml:space="preserve">The path a single indicator takes, from a government bulletin to your screen, looks like this once the platform matures:</w:t>
      </w:r>
    </w:p>
    <w:p>
      <w:pPr>
        <w:pStyle w:val="ListParagraph"/>
        <w:numPr>
          <w:ilvl w:val="0"/>
          <w:numId w:val="3"/>
        </w:numPr>
        <w:spacing w:after="100"/>
      </w:pPr>
      <w:r>
        <w:rPr>
          <w:sz w:val="22"/>
          <w:szCs w:val="22"/>
        </w:rPr>
        <w:t xml:space="preserve">A raw figure is published (e.g. the RBM releases the policy rate).</w:t>
      </w:r>
    </w:p>
    <w:p>
      <w:pPr>
        <w:pStyle w:val="ListParagraph"/>
        <w:numPr>
          <w:ilvl w:val="0"/>
          <w:numId w:val="3"/>
        </w:numPr>
        <w:spacing w:after="100"/>
      </w:pPr>
      <w:r>
        <w:rPr>
          <w:sz w:val="22"/>
          <w:szCs w:val="22"/>
        </w:rPr>
        <w:t xml:space="preserve">It is entered or fetched into a source CSV (manually today; automated later).</w:t>
      </w:r>
    </w:p>
    <w:p>
      <w:pPr>
        <w:pStyle w:val="ListParagraph"/>
        <w:numPr>
          <w:ilvl w:val="0"/>
          <w:numId w:val="3"/>
        </w:numPr>
        <w:spacing w:after="100"/>
      </w:pPr>
      <w:r>
        <w:rPr>
          <w:sz w:val="22"/>
          <w:szCs w:val="22"/>
        </w:rPr>
        <w:t xml:space="preserve">pipeline.py loads it, standardises the date format, and computes derived metrics (% change, rolling average).</w:t>
      </w:r>
    </w:p>
    <w:p>
      <w:pPr>
        <w:pStyle w:val="ListParagraph"/>
        <w:numPr>
          <w:ilvl w:val="0"/>
          <w:numId w:val="3"/>
        </w:numPr>
        <w:spacing w:after="100"/>
      </w:pPr>
      <w:r>
        <w:rPr>
          <w:sz w:val="22"/>
          <w:szCs w:val="22"/>
        </w:rPr>
        <w:t xml:space="preserve">The cleaned figure is merged into the master dataset and saved (CSV now, database later).</w:t>
      </w:r>
    </w:p>
    <w:p>
      <w:pPr>
        <w:pStyle w:val="ListParagraph"/>
        <w:numPr>
          <w:ilvl w:val="0"/>
          <w:numId w:val="3"/>
        </w:numPr>
        <w:spacing w:after="100"/>
      </w:pPr>
      <w:r>
        <w:rPr>
          <w:sz w:val="22"/>
          <w:szCs w:val="22"/>
        </w:rPr>
        <w:t xml:space="preserve">The UI layer queries the stored data and renders it as a table, chart, or number on a page.</w:t>
      </w:r>
    </w:p>
    <w:p>
      <w:pPr>
        <w:spacing w:after="160" w:line="300"/>
      </w:pPr>
      <w:r>
        <w:rPr>
          <w:sz w:val="22"/>
          <w:szCs w:val="22"/>
        </w:rPr>
        <w:t xml:space="preserve">Notice that steps 1–2 are the only ones that currently involve manual human effort. Every later phase of AfriQuant is really about shrinking that manual step and making steps 3–5 run automatically and continuously.</w:t>
      </w:r>
    </w:p>
    <w:p>
      <w:pPr>
        <w:pBdr>
          <w:left w:val="single" w:color="B8860B" w:sz="18" w:space="8"/>
        </w:pBdr>
        <w:shd w:fill="F2E9D8" w:val="clear"/>
        <w:spacing w:after="200" w:before="100"/>
        <w:ind w:left="200"/>
      </w:pPr>
      <w:r>
        <w:rPr>
          <w:b/>
          <w:bCs/>
          <w:i/>
          <w:iCs/>
          <w:color w:val="B8860B"/>
          <w:sz w:val="22"/>
          <w:szCs w:val="22"/>
        </w:rPr>
        <w:t xml:space="preserve">Mphatso's Takeaway: </w:t>
      </w:r>
      <w:r>
        <w:rPr>
          <w:i/>
          <w:iCs/>
          <w:sz w:val="22"/>
          <w:szCs w:val="22"/>
        </w:rPr>
        <w:t xml:space="preserve">When we sit down to code the next piece, ask yourself first: 'which of these five steps am I touching?' That question alone will tell you which file we should be opening.</w:t>
      </w:r>
    </w:p>
    <w:p>
      <w:r>
        <w:br w:type="page"/>
      </w:r>
    </w:p>
    <w:p>
      <w:pPr>
        <w:pStyle w:val="Heading1"/>
        <w:pBdr>
          <w:bottom w:val="single" w:color="1F3A5F" w:sz="8" w:space="4"/>
        </w:pBdr>
        <w:spacing w:after="200" w:before="400"/>
      </w:pPr>
      <w:r>
        <w:rPr>
          <w:b/>
          <w:bCs/>
          <w:color w:val="1F3A5F"/>
          <w:sz w:val="32"/>
          <w:szCs w:val="32"/>
        </w:rPr>
        <w:t xml:space="preserve">4. Software Design Principles</w:t>
      </w:r>
    </w:p>
    <w:p>
      <w:pPr>
        <w:spacing w:after="160" w:line="300"/>
      </w:pPr>
      <w:r>
        <w:rPr>
          <w:sz w:val="22"/>
          <w:szCs w:val="22"/>
        </w:rPr>
        <w:t xml:space="preserve">"Design" here does not mean visual design (that is Section 6). It means the rules that keep code understandable and safe to change — the equivalent of good notation and clearly stated assumptions in an economic model.</w:t>
      </w:r>
    </w:p>
    <w:p>
      <w:pPr>
        <w:pStyle w:val="Heading2"/>
        <w:spacing w:after="120" w:before="280"/>
      </w:pPr>
      <w:r>
        <w:rPr>
          <w:b/>
          <w:bCs/>
          <w:color w:val="1F3A5F"/>
          <w:sz w:val="24"/>
          <w:szCs w:val="24"/>
        </w:rPr>
        <w:t xml:space="preserve">4.1 Modularity</w:t>
      </w:r>
    </w:p>
    <w:p>
      <w:pPr>
        <w:spacing w:after="160" w:line="300"/>
      </w:pPr>
      <w:r>
        <w:rPr>
          <w:sz w:val="22"/>
          <w:szCs w:val="22"/>
        </w:rPr>
        <w:t xml:space="preserve">A modular program is broken into small, single-purpose pieces, the way a good paper is broken into sections rather than one continuous paragraph. Your pipeline already practices this — the bug where standardise_dates() dropped the date column was fixable precisely because that logic lived in its own function, separate from everything else. Modularity is what let you isolate and fix that bug in one place without touching the rest of the pipeline.</w:t>
      </w:r>
    </w:p>
    <w:p>
      <w:pPr>
        <w:pStyle w:val="Heading2"/>
        <w:spacing w:after="120" w:before="280"/>
      </w:pPr>
      <w:r>
        <w:rPr>
          <w:b/>
          <w:bCs/>
          <w:color w:val="1F3A5F"/>
          <w:sz w:val="24"/>
          <w:szCs w:val="24"/>
        </w:rPr>
        <w:t xml:space="preserve">4.2 Separation of Concerns</w:t>
      </w:r>
    </w:p>
    <w:p>
      <w:pPr>
        <w:spacing w:after="160" w:line="300"/>
      </w:pPr>
      <w:r>
        <w:rPr>
          <w:sz w:val="22"/>
          <w:szCs w:val="22"/>
        </w:rPr>
        <w:t xml:space="preserve">This is modularity applied at a larger scale: cleaning code should not know about charts, and chart code should not know about how dates are parsed. Section 3's four layers are separation of concerns applied to the whole system.</w:t>
      </w:r>
    </w:p>
    <w:p>
      <w:pPr>
        <w:pStyle w:val="Heading2"/>
        <w:spacing w:after="120" w:before="280"/>
      </w:pPr>
      <w:r>
        <w:rPr>
          <w:b/>
          <w:bCs/>
          <w:color w:val="1F3A5F"/>
          <w:sz w:val="24"/>
          <w:szCs w:val="24"/>
        </w:rPr>
        <w:t xml:space="preserve">4.3 Reproducibility</w:t>
      </w:r>
    </w:p>
    <w:p>
      <w:pPr>
        <w:spacing w:after="160" w:line="300"/>
      </w:pPr>
      <w:r>
        <w:rPr>
          <w:sz w:val="22"/>
          <w:szCs w:val="22"/>
        </w:rPr>
        <w:t xml:space="preserve">Given the same raw CSVs, pipeline.py should always produce the same master CSV. This is the software equivalent of a replicable regression — if a colleague reruns your do-file on your data, they should get your table. A pipeline that behaves differently on different runs (because of, say, an unhandled missing value or an unsorted merge) cannot be trusted, no matter how correct it looked once.</w:t>
      </w:r>
    </w:p>
    <w:p>
      <w:pPr>
        <w:pStyle w:val="Heading2"/>
        <w:spacing w:after="120" w:before="280"/>
      </w:pPr>
      <w:r>
        <w:rPr>
          <w:b/>
          <w:bCs/>
          <w:color w:val="1F3A5F"/>
          <w:sz w:val="24"/>
          <w:szCs w:val="24"/>
        </w:rPr>
        <w:t xml:space="preserve">4.4 Fail Loudly, Not Silently</w:t>
      </w:r>
    </w:p>
    <w:p>
      <w:pPr>
        <w:spacing w:after="160" w:line="300"/>
      </w:pPr>
      <w:r>
        <w:rPr>
          <w:sz w:val="22"/>
          <w:szCs w:val="22"/>
        </w:rPr>
        <w:t xml:space="preserve">A pipeline that swallows an error and quietly produces a wrong or incomplete master CSV is more dangerous than one that stops and complains, because a wrong-but-plausible number invites bad policy conclusions. As AfriQuant grows, each processing step should validate its own output (are all eight indicators present? are there unexpected date gaps?) and raise a clear error rather than pass a partial dataset downstream.</w:t>
      </w:r>
    </w:p>
    <w:p>
      <w:pPr>
        <w:pStyle w:val="Heading2"/>
        <w:spacing w:after="120" w:before="280"/>
      </w:pPr>
      <w:r>
        <w:rPr>
          <w:b/>
          <w:bCs/>
          <w:color w:val="1F3A5F"/>
          <w:sz w:val="24"/>
          <w:szCs w:val="24"/>
        </w:rPr>
        <w:t xml:space="preserve">4.5 Version Control as an Audit Trail</w:t>
      </w:r>
    </w:p>
    <w:p>
      <w:pPr>
        <w:spacing w:after="160" w:line="300"/>
      </w:pPr>
      <w:r>
        <w:rPr>
          <w:sz w:val="22"/>
          <w:szCs w:val="22"/>
        </w:rPr>
        <w:t xml:space="preserve">This is why pushing pipeline.py to GitHub is not a bureaucratic formality — it is the same instinct as keeping a dated, backed-up copy of every dissertation draft. Git records every change to the code over time, who made it, and why, so that if a future number looks wrong, you can trace exactly which change to the pipeline might have caused it.</w:t>
      </w:r>
    </w:p>
    <w:p>
      <w:pPr>
        <w:pBdr>
          <w:left w:val="single" w:color="B8860B" w:sz="18" w:space="8"/>
        </w:pBdr>
        <w:shd w:fill="F2E9D8" w:val="clear"/>
        <w:spacing w:after="200" w:before="100"/>
        <w:ind w:left="200"/>
      </w:pPr>
      <w:r>
        <w:rPr>
          <w:b/>
          <w:bCs/>
          <w:i/>
          <w:iCs/>
          <w:color w:val="B8860B"/>
          <w:sz w:val="22"/>
          <w:szCs w:val="22"/>
        </w:rPr>
        <w:t xml:space="preserve">Mphatso's Takeaway: </w:t>
      </w:r>
      <w:r>
        <w:rPr>
          <w:i/>
          <w:iCs/>
          <w:sz w:val="22"/>
          <w:szCs w:val="22"/>
        </w:rPr>
        <w:t xml:space="preserve">Before we touch the database or the UI, we will finish confirming pipeline.py v1.1 runs cleanly and gets pushed to GitHub. That single step buys us reproducibility and an audit trail for everything after it.</w:t>
      </w:r>
    </w:p>
    <w:p>
      <w:r>
        <w:br w:type="page"/>
      </w:r>
    </w:p>
    <w:p>
      <w:pPr>
        <w:pStyle w:val="Heading1"/>
        <w:pBdr>
          <w:bottom w:val="single" w:color="1F3A5F" w:sz="8" w:space="4"/>
        </w:pBdr>
        <w:spacing w:after="200" w:before="400"/>
      </w:pPr>
      <w:r>
        <w:rPr>
          <w:b/>
          <w:bCs/>
          <w:color w:val="1F3A5F"/>
          <w:sz w:val="32"/>
          <w:szCs w:val="32"/>
        </w:rPr>
        <w:t xml:space="preserve">5. The Database Layer</w:t>
      </w:r>
    </w:p>
    <w:p>
      <w:pPr>
        <w:pStyle w:val="Heading2"/>
        <w:spacing w:after="120" w:before="280"/>
      </w:pPr>
      <w:r>
        <w:rPr>
          <w:b/>
          <w:bCs/>
          <w:color w:val="1F3A5F"/>
          <w:sz w:val="24"/>
          <w:szCs w:val="24"/>
        </w:rPr>
        <w:t xml:space="preserve">5.1 Why a CSV Is Not a Database</w:t>
      </w:r>
    </w:p>
    <w:p>
      <w:pPr>
        <w:spacing w:after="160" w:line="300"/>
      </w:pPr>
      <w:r>
        <w:rPr>
          <w:sz w:val="22"/>
          <w:szCs w:val="22"/>
        </w:rPr>
        <w:t xml:space="preserve">A CSV is a plain text table — simple, portable, and perfectly fine for Phase 1. But it has real limits once AfriQuant grows: two people (or two processes) cannot safely write to the same CSV at once, there is no way to ask it a precise question like "give me only 2024 inflation figures" without loading the entire file into memory first, and it has no mechanism for enforcing that a date column actually contains dates. A database is software specifically built to solve those three problems: safe concurrent access, fast targeted queries, and enforced structure.</w:t>
      </w:r>
    </w:p>
    <w:p>
      <w:pPr>
        <w:pStyle w:val="Heading2"/>
        <w:spacing w:after="120" w:before="280"/>
      </w:pPr>
      <w:r>
        <w:rPr>
          <w:b/>
          <w:bCs/>
          <w:color w:val="1F3A5F"/>
          <w:sz w:val="24"/>
          <w:szCs w:val="24"/>
        </w:rPr>
        <w:t xml:space="preserve">5.2 The Two Realistic Options for AfriQuant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50"/>
      </w:tblGrid>
      <w:tr>
        <w:trPr>
          <w:tblHeader/>
        </w:trPr>
        <w:tc>
          <w:tcPr>
            <w:tcW w:type="dxa" w:w="2000"/>
            <w:shd w:fill="1F3A5F" w:val="clear"/>
          </w:tcPr>
          <w:p>
            <w:r>
              <w:rPr>
                <w:b/>
                <w:bCs/>
                <w:color w:val="FFFFFF"/>
                <w:sz w:val="20"/>
                <w:szCs w:val="20"/>
              </w:rPr>
              <w:t xml:space="preserve">Option</w:t>
            </w:r>
          </w:p>
        </w:tc>
        <w:tc>
          <w:tcPr>
            <w:tcW w:type="dxa" w:w="4000"/>
            <w:shd w:fill="1F3A5F" w:val="clear"/>
          </w:tcPr>
          <w:p>
            <w:r>
              <w:rPr>
                <w:b/>
                <w:bCs/>
                <w:color w:val="FFFFFF"/>
                <w:sz w:val="20"/>
                <w:szCs w:val="20"/>
              </w:rPr>
              <w:t xml:space="preserve">What It Is</w:t>
            </w:r>
          </w:p>
        </w:tc>
        <w:tc>
          <w:tcPr>
            <w:tcW w:type="dxa" w:w="3350"/>
            <w:shd w:fill="1F3A5F" w:val="clear"/>
          </w:tcPr>
          <w:p>
            <w:r>
              <w:rPr>
                <w:b/>
                <w:bCs/>
                <w:color w:val="FFFFFF"/>
                <w:sz w:val="20"/>
                <w:szCs w:val="20"/>
              </w:rPr>
              <w:t xml:space="preserve">Good Fit When</w:t>
            </w:r>
          </w:p>
        </w:tc>
      </w:tr>
      <w:tr>
        <w:tc>
          <w:tcPr>
            <w:tcW w:type="dxa" w:w="2000"/>
            <w:shd w:fill="F4F6F8" w:val="clear"/>
          </w:tcPr>
          <w:p>
            <w:r>
              <w:rPr>
                <w:sz w:val="20"/>
                <w:szCs w:val="20"/>
              </w:rPr>
              <w:t xml:space="preserve">SQLite</w:t>
            </w:r>
          </w:p>
        </w:tc>
        <w:tc>
          <w:tcPr>
            <w:tcW w:type="dxa" w:w="4000"/>
            <w:shd w:fill="F4F6F8" w:val="clear"/>
          </w:tcPr>
          <w:p>
            <w:r>
              <w:rPr>
                <w:sz w:val="20"/>
                <w:szCs w:val="20"/>
              </w:rPr>
              <w:t xml:space="preserve">A full database stored as a single file on disk, no separate server needed</w:t>
            </w:r>
          </w:p>
        </w:tc>
        <w:tc>
          <w:tcPr>
            <w:tcW w:type="dxa" w:w="3350"/>
            <w:shd w:fill="F4F6F8" w:val="clear"/>
          </w:tcPr>
          <w:p>
            <w:r>
              <w:rPr>
                <w:sz w:val="20"/>
                <w:szCs w:val="20"/>
              </w:rPr>
              <w:t xml:space="preserve">One developer, moderate data volume, still prototyping — a natural next step after CSV</w:t>
            </w:r>
          </w:p>
        </w:tc>
      </w:tr>
      <w:tr>
        <w:tc>
          <w:tcPr>
            <w:tcW w:type="dxa" w:w="2000"/>
          </w:tcPr>
          <w:p>
            <w:r>
              <w:rPr>
                <w:sz w:val="20"/>
                <w:szCs w:val="20"/>
              </w:rPr>
              <w:t xml:space="preserve">PostgreSQL</w:t>
            </w:r>
          </w:p>
        </w:tc>
        <w:tc>
          <w:tcPr>
            <w:tcW w:type="dxa" w:w="4000"/>
          </w:tcPr>
          <w:p>
            <w:r>
              <w:rPr>
                <w:sz w:val="20"/>
                <w:szCs w:val="20"/>
              </w:rPr>
              <w:t xml:space="preserve">A full database server, usually hosted remotely, built for many simultaneous users</w:t>
            </w:r>
          </w:p>
        </w:tc>
        <w:tc>
          <w:tcPr>
            <w:tcW w:type="dxa" w:w="3350"/>
          </w:tcPr>
          <w:p>
            <w:r>
              <w:rPr>
                <w:sz w:val="20"/>
                <w:szCs w:val="20"/>
              </w:rPr>
              <w:t xml:space="preserve">AfriQuant has real external users, needs to run 24/7, or several people write data at once</w:t>
            </w:r>
          </w:p>
        </w:tc>
      </w:tr>
    </w:tbl>
    <w:p>
      <w:pPr>
        <w:spacing w:before="200"/>
      </w:pPr>
    </w:p>
    <w:p>
      <w:pPr>
        <w:spacing w:after="160" w:line="300"/>
      </w:pPr>
      <w:r>
        <w:rPr>
          <w:sz w:val="22"/>
          <w:szCs w:val="22"/>
        </w:rPr>
        <w:t xml:space="preserve">The natural path is CSV now, SQLite once the pipeline is trustworthy and you want to start querying subsets of the data quickly, and PostgreSQL only once AfriQuant is actually serving other people over the internet. Skipping straight to PostgreSQL today would be like building a national accounts system before you have confirmed your GDP identity balances — premature complexity.</w:t>
      </w:r>
    </w:p>
    <w:p>
      <w:pPr>
        <w:pStyle w:val="Heading2"/>
        <w:spacing w:after="120" w:before="280"/>
      </w:pPr>
      <w:r>
        <w:rPr>
          <w:b/>
          <w:bCs/>
          <w:color w:val="1F3A5F"/>
          <w:sz w:val="24"/>
          <w:szCs w:val="24"/>
        </w:rPr>
        <w:t xml:space="preserve">5.3 What a Schema Is, in Plain Terms</w:t>
      </w:r>
    </w:p>
    <w:p>
      <w:pPr>
        <w:spacing w:after="160" w:line="300"/>
      </w:pPr>
      <w:r>
        <w:rPr>
          <w:sz w:val="22"/>
          <w:szCs w:val="22"/>
        </w:rPr>
        <w:t xml:space="preserve">A schema is just a table of contents for your data: which tables exist, which columns each table has, and what type of value each column holds. For AfriQuant, a first schema is almost a direct translation of your master CSV: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rPr>
          <w:tblHeader/>
        </w:trPr>
        <w:tc>
          <w:tcPr>
            <w:tcW w:type="dxa" w:w="2600"/>
            <w:shd w:fill="1F3A5F" w:val="clear"/>
          </w:tcPr>
          <w:p>
            <w:r>
              <w:rPr>
                <w:b/>
                <w:bCs/>
                <w:color w:val="FFFFFF"/>
                <w:sz w:val="20"/>
                <w:szCs w:val="20"/>
              </w:rPr>
              <w:t xml:space="preserve">Table</w:t>
            </w:r>
          </w:p>
        </w:tc>
        <w:tc>
          <w:tcPr>
            <w:tcW w:type="dxa" w:w="3600"/>
            <w:shd w:fill="1F3A5F" w:val="clear"/>
          </w:tcPr>
          <w:p>
            <w:r>
              <w:rPr>
                <w:b/>
                <w:bCs/>
                <w:color w:val="FFFFFF"/>
                <w:sz w:val="20"/>
                <w:szCs w:val="20"/>
              </w:rPr>
              <w:t xml:space="preserve">Key Columns</w:t>
            </w:r>
          </w:p>
        </w:tc>
        <w:tc>
          <w:tcPr>
            <w:tcW w:type="dxa" w:w="3150"/>
            <w:shd w:fill="1F3A5F" w:val="clear"/>
          </w:tcPr>
          <w:p>
            <w:r>
              <w:rPr>
                <w:b/>
                <w:bCs/>
                <w:color w:val="FFFFFF"/>
                <w:sz w:val="20"/>
                <w:szCs w:val="20"/>
              </w:rPr>
              <w:t xml:space="preserve">Notes</w:t>
            </w:r>
          </w:p>
        </w:tc>
      </w:tr>
      <w:tr>
        <w:tc>
          <w:tcPr>
            <w:tcW w:type="dxa" w:w="2600"/>
            <w:shd w:fill="F4F6F8" w:val="clear"/>
          </w:tcPr>
          <w:p>
            <w:r>
              <w:rPr>
                <w:sz w:val="20"/>
                <w:szCs w:val="20"/>
              </w:rPr>
              <w:t xml:space="preserve">indicators</w:t>
            </w:r>
          </w:p>
        </w:tc>
        <w:tc>
          <w:tcPr>
            <w:tcW w:type="dxa" w:w="3600"/>
            <w:shd w:fill="F4F6F8" w:val="clear"/>
          </w:tcPr>
          <w:p>
            <w:r>
              <w:rPr>
                <w:sz w:val="20"/>
                <w:szCs w:val="20"/>
              </w:rPr>
              <w:t xml:space="preserve">indicator_id, name, unit, source</w:t>
            </w:r>
          </w:p>
        </w:tc>
        <w:tc>
          <w:tcPr>
            <w:tcW w:type="dxa" w:w="3150"/>
            <w:shd w:fill="F4F6F8" w:val="clear"/>
          </w:tcPr>
          <w:p>
            <w:r>
              <w:rPr>
                <w:sz w:val="20"/>
                <w:szCs w:val="20"/>
              </w:rPr>
              <w:t xml:space="preserve">One row per indicator (CPI, policy rate, etc.)</w:t>
            </w:r>
          </w:p>
        </w:tc>
      </w:tr>
      <w:tr>
        <w:tc>
          <w:tcPr>
            <w:tcW w:type="dxa" w:w="2600"/>
          </w:tcPr>
          <w:p>
            <w:r>
              <w:rPr>
                <w:sz w:val="20"/>
                <w:szCs w:val="20"/>
              </w:rPr>
              <w:t xml:space="preserve">observations</w:t>
            </w:r>
          </w:p>
        </w:tc>
        <w:tc>
          <w:tcPr>
            <w:tcW w:type="dxa" w:w="3600"/>
          </w:tcPr>
          <w:p>
            <w:r>
              <w:rPr>
                <w:sz w:val="20"/>
                <w:szCs w:val="20"/>
              </w:rPr>
              <w:t xml:space="preserve">observation_id, indicator_id, date, value</w:t>
            </w:r>
          </w:p>
        </w:tc>
        <w:tc>
          <w:tcPr>
            <w:tcW w:type="dxa" w:w="3150"/>
          </w:tcPr>
          <w:p>
            <w:r>
              <w:rPr>
                <w:sz w:val="20"/>
                <w:szCs w:val="20"/>
              </w:rPr>
              <w:t xml:space="preserve">One row per indicator per month</w:t>
            </w:r>
          </w:p>
        </w:tc>
      </w:tr>
      <w:tr>
        <w:tc>
          <w:tcPr>
            <w:tcW w:type="dxa" w:w="2600"/>
            <w:shd w:fill="F4F6F8" w:val="clear"/>
          </w:tcPr>
          <w:p>
            <w:r>
              <w:rPr>
                <w:sz w:val="20"/>
                <w:szCs w:val="20"/>
              </w:rPr>
              <w:t xml:space="preserve">derived_metrics</w:t>
            </w:r>
          </w:p>
        </w:tc>
        <w:tc>
          <w:tcPr>
            <w:tcW w:type="dxa" w:w="3600"/>
            <w:shd w:fill="F4F6F8" w:val="clear"/>
          </w:tcPr>
          <w:p>
            <w:r>
              <w:rPr>
                <w:sz w:val="20"/>
                <w:szCs w:val="20"/>
              </w:rPr>
              <w:t xml:space="preserve">observation_id, mom_change, yoy_change, rolling_3m_avg</w:t>
            </w:r>
          </w:p>
        </w:tc>
        <w:tc>
          <w:tcPr>
            <w:tcW w:type="dxa" w:w="3150"/>
            <w:shd w:fill="F4F6F8" w:val="clear"/>
          </w:tcPr>
          <w:p>
            <w:r>
              <w:rPr>
                <w:sz w:val="20"/>
                <w:szCs w:val="20"/>
              </w:rPr>
              <w:t xml:space="preserve">Computed values, linked back to the raw observation</w:t>
            </w:r>
          </w:p>
        </w:tc>
      </w:tr>
    </w:tbl>
    <w:p>
      <w:pPr>
        <w:spacing w:before="200"/>
      </w:pPr>
    </w:p>
    <w:p>
      <w:pPr>
        <w:spacing w:after="160" w:line="300"/>
      </w:pPr>
      <w:r>
        <w:rPr>
          <w:sz w:val="22"/>
          <w:szCs w:val="22"/>
        </w:rPr>
        <w:t xml:space="preserve">Splitting "raw observations" from "derived metrics" mirrors good economic practice: never overwrite your primary data with a transformation of it. You always want to be able to regenerate the derived numbers from the raw ones, not the other way around.</w:t>
      </w:r>
    </w:p>
    <w:p>
      <w:pPr>
        <w:pStyle w:val="Heading2"/>
        <w:spacing w:after="120" w:before="280"/>
      </w:pPr>
      <w:r>
        <w:rPr>
          <w:b/>
          <w:bCs/>
          <w:color w:val="1F3A5F"/>
          <w:sz w:val="24"/>
          <w:szCs w:val="24"/>
        </w:rPr>
        <w:t xml:space="preserve">5.4 Data Integrity: Your Job, Encoded</w:t>
      </w:r>
    </w:p>
    <w:p>
      <w:pPr>
        <w:spacing w:after="160" w:line="300"/>
      </w:pPr>
      <w:r>
        <w:rPr>
          <w:sz w:val="22"/>
          <w:szCs w:val="22"/>
        </w:rPr>
        <w:t xml:space="preserve">A database lets you write rules directly into the storage layer — a date column that rejects anything that isn't a valid date, a foreign key that refuses to let an observation reference an indicator that doesn't exist. This is the machine enforcing the same discipline you already apply by hand when you sanity-check a spreadsheet, except it can never forget to check.</w:t>
      </w:r>
    </w:p>
    <w:p>
      <w:pPr>
        <w:pBdr>
          <w:left w:val="single" w:color="B8860B" w:sz="18" w:space="8"/>
        </w:pBdr>
        <w:shd w:fill="F2E9D8" w:val="clear"/>
        <w:spacing w:after="200" w:before="100"/>
        <w:ind w:left="200"/>
      </w:pPr>
      <w:r>
        <w:rPr>
          <w:b/>
          <w:bCs/>
          <w:i/>
          <w:iCs/>
          <w:color w:val="B8860B"/>
          <w:sz w:val="22"/>
          <w:szCs w:val="22"/>
        </w:rPr>
        <w:t xml:space="preserve">Mphatso's Takeaway: </w:t>
      </w:r>
      <w:r>
        <w:rPr>
          <w:i/>
          <w:iCs/>
          <w:sz w:val="22"/>
          <w:szCs w:val="22"/>
        </w:rPr>
        <w:t xml:space="preserve">We do not need to decide SQLite vs PostgreSQL today. The honest next milestone is: get the CSV pipeline fully trustworthy first, and only then migrate its output into SQLite as a deliberate, separate step.</w:t>
      </w:r>
    </w:p>
    <w:p>
      <w:r>
        <w:br w:type="page"/>
      </w:r>
    </w:p>
    <w:p>
      <w:pPr>
        <w:pStyle w:val="Heading1"/>
        <w:pBdr>
          <w:bottom w:val="single" w:color="1F3A5F" w:sz="8" w:space="4"/>
        </w:pBdr>
        <w:spacing w:after="200" w:before="400"/>
      </w:pPr>
      <w:r>
        <w:rPr>
          <w:b/>
          <w:bCs/>
          <w:color w:val="1F3A5F"/>
          <w:sz w:val="32"/>
          <w:szCs w:val="32"/>
        </w:rPr>
        <w:t xml:space="preserve">6. The User Interface</w:t>
      </w:r>
    </w:p>
    <w:p>
      <w:pPr>
        <w:pStyle w:val="Heading2"/>
        <w:spacing w:after="120" w:before="280"/>
      </w:pPr>
      <w:r>
        <w:rPr>
          <w:b/>
          <w:bCs/>
          <w:color w:val="1F3A5F"/>
          <w:sz w:val="24"/>
          <w:szCs w:val="24"/>
        </w:rPr>
        <w:t xml:space="preserve">6.1 What the UI Actually Has to Do</w:t>
      </w:r>
    </w:p>
    <w:p>
      <w:pPr>
        <w:spacing w:after="160" w:line="300"/>
      </w:pPr>
      <w:r>
        <w:rPr>
          <w:sz w:val="22"/>
          <w:szCs w:val="22"/>
        </w:rPr>
        <w:t xml:space="preserve">Recall the three users from Section 2.3. The UI's job is to answer, for each of them, one core question fast: "what is happening in Malawi's economy right now, and how did we get here?" Everything else — colour palettes, logos, animations — is secondary to answering that question in under ten seconds of looking at the screen.</w:t>
      </w:r>
    </w:p>
    <w:p>
      <w:pPr>
        <w:pStyle w:val="Heading2"/>
        <w:spacing w:after="120" w:before="280"/>
      </w:pPr>
      <w:r>
        <w:rPr>
          <w:b/>
          <w:bCs/>
          <w:color w:val="1F3A5F"/>
          <w:sz w:val="24"/>
          <w:szCs w:val="24"/>
        </w:rPr>
        <w:t xml:space="preserve">6.2 Interface Options, from Simplest to Most Custom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50"/>
      </w:tblGrid>
      <w:tr>
        <w:trPr>
          <w:tblHeader/>
        </w:trPr>
        <w:tc>
          <w:tcPr>
            <w:tcW w:type="dxa" w:w="2500"/>
            <w:shd w:fill="1F3A5F" w:val="clear"/>
          </w:tcPr>
          <w:p>
            <w:r>
              <w:rPr>
                <w:b/>
                <w:bCs/>
                <w:color w:val="FFFFFF"/>
                <w:sz w:val="20"/>
                <w:szCs w:val="20"/>
              </w:rPr>
              <w:t xml:space="preserve">Option</w:t>
            </w:r>
          </w:p>
        </w:tc>
        <w:tc>
          <w:tcPr>
            <w:tcW w:type="dxa" w:w="3700"/>
            <w:shd w:fill="1F3A5F" w:val="clear"/>
          </w:tcPr>
          <w:p>
            <w:r>
              <w:rPr>
                <w:b/>
                <w:bCs/>
                <w:color w:val="FFFFFF"/>
                <w:sz w:val="20"/>
                <w:szCs w:val="20"/>
              </w:rPr>
              <w:t xml:space="preserve">What It Gives You</w:t>
            </w:r>
          </w:p>
        </w:tc>
        <w:tc>
          <w:tcPr>
            <w:tcW w:type="dxa" w:w="3150"/>
            <w:shd w:fill="1F3A5F" w:val="clear"/>
          </w:tcPr>
          <w:p>
            <w:r>
              <w:rPr>
                <w:b/>
                <w:bCs/>
                <w:color w:val="FFFFFF"/>
                <w:sz w:val="20"/>
                <w:szCs w:val="20"/>
              </w:rPr>
              <w:t xml:space="preserve">Trade-off</w:t>
            </w:r>
          </w:p>
        </w:tc>
      </w:tr>
      <w:tr>
        <w:tc>
          <w:tcPr>
            <w:tcW w:type="dxa" w:w="2500"/>
            <w:shd w:fill="F4F6F8" w:val="clear"/>
          </w:tcPr>
          <w:p>
            <w:r>
              <w:rPr>
                <w:sz w:val="20"/>
                <w:szCs w:val="20"/>
              </w:rPr>
              <w:t xml:space="preserve">Static report (PDF/Word)</w:t>
            </w:r>
          </w:p>
        </w:tc>
        <w:tc>
          <w:tcPr>
            <w:tcW w:type="dxa" w:w="3700"/>
            <w:shd w:fill="F4F6F8" w:val="clear"/>
          </w:tcPr>
          <w:p>
            <w:r>
              <w:rPr>
                <w:sz w:val="20"/>
                <w:szCs w:val="20"/>
              </w:rPr>
              <w:t xml:space="preserve">The World Bank-style report you already produced — polished, no coding needed for the reader</w:t>
            </w:r>
          </w:p>
        </w:tc>
        <w:tc>
          <w:tcPr>
            <w:tcW w:type="dxa" w:w="3150"/>
            <w:shd w:fill="F4F6F8" w:val="clear"/>
          </w:tcPr>
          <w:p>
            <w:r>
              <w:rPr>
                <w:sz w:val="20"/>
                <w:szCs w:val="20"/>
              </w:rPr>
              <w:t xml:space="preserve">Not interactive; goes stale the moment new data arrives</w:t>
            </w:r>
          </w:p>
        </w:tc>
      </w:tr>
      <w:tr>
        <w:tc>
          <w:tcPr>
            <w:tcW w:type="dxa" w:w="2500"/>
          </w:tcPr>
          <w:p>
            <w:r>
              <w:rPr>
                <w:sz w:val="20"/>
                <w:szCs w:val="20"/>
              </w:rPr>
              <w:t xml:space="preserve">Streamlit or Dash (Python)</w:t>
            </w:r>
          </w:p>
        </w:tc>
        <w:tc>
          <w:tcPr>
            <w:tcW w:type="dxa" w:w="3700"/>
          </w:tcPr>
          <w:p>
            <w:r>
              <w:rPr>
                <w:sz w:val="20"/>
                <w:szCs w:val="20"/>
              </w:rPr>
              <w:t xml:space="preserve">An interactive web dashboard written almost entirely in the Python you already use for pipeline.py</w:t>
            </w:r>
          </w:p>
        </w:tc>
        <w:tc>
          <w:tcPr>
            <w:tcW w:type="dxa" w:w="3150"/>
          </w:tcPr>
          <w:p>
            <w:r>
              <w:rPr>
                <w:sz w:val="20"/>
                <w:szCs w:val="20"/>
              </w:rPr>
              <w:t xml:space="preserve">Less visual polish out of the box than a custom-built site</w:t>
            </w:r>
          </w:p>
        </w:tc>
      </w:tr>
      <w:tr>
        <w:tc>
          <w:tcPr>
            <w:tcW w:type="dxa" w:w="2500"/>
            <w:shd w:fill="F4F6F8" w:val="clear"/>
          </w:tcPr>
          <w:p>
            <w:r>
              <w:rPr>
                <w:sz w:val="20"/>
                <w:szCs w:val="20"/>
              </w:rPr>
              <w:t xml:space="preserve">Custom web app (React or similar)</w:t>
            </w:r>
          </w:p>
        </w:tc>
        <w:tc>
          <w:tcPr>
            <w:tcW w:type="dxa" w:w="3700"/>
            <w:shd w:fill="F4F6F8" w:val="clear"/>
          </w:tcPr>
          <w:p>
            <w:r>
              <w:rPr>
                <w:sz w:val="20"/>
                <w:szCs w:val="20"/>
              </w:rPr>
              <w:t xml:space="preserve">Full control over look, feel, and interactivity; can be made public-facing and brandable</w:t>
            </w:r>
          </w:p>
        </w:tc>
        <w:tc>
          <w:tcPr>
            <w:tcW w:type="dxa" w:w="3150"/>
            <w:shd w:fill="F4F6F8" w:val="clear"/>
          </w:tcPr>
          <w:p>
            <w:r>
              <w:rPr>
                <w:sz w:val="20"/>
                <w:szCs w:val="20"/>
              </w:rPr>
              <w:t xml:space="preserve">Requires JavaScript/web development, a separate skill from your Python pipeline</w:t>
            </w:r>
          </w:p>
        </w:tc>
      </w:tr>
    </w:tbl>
    <w:p>
      <w:pPr>
        <w:spacing w:before="200"/>
      </w:pPr>
    </w:p>
    <w:p>
      <w:pPr>
        <w:spacing w:after="160" w:line="300"/>
      </w:pPr>
      <w:r>
        <w:rPr>
          <w:sz w:val="22"/>
          <w:szCs w:val="22"/>
        </w:rPr>
        <w:t xml:space="preserve">Streamlit is worth calling out specifically because it lets you, an economist who already writes Python, build an interactive dashboard using the same language as pipeline.py — no separate front-end language to learn. It reads your master CSV (or later, your database) and turns it into charts and filters with comparatively little extra code. This makes it a strong candidate for AfriQuant's first real interface, with a custom web app as a later, more ambitious phase once the concept is validated with real users.</w:t>
      </w:r>
    </w:p>
    <w:p>
      <w:pPr>
        <w:pStyle w:val="Heading2"/>
        <w:spacing w:after="120" w:before="280"/>
      </w:pPr>
      <w:r>
        <w:rPr>
          <w:b/>
          <w:bCs/>
          <w:color w:val="1F3A5F"/>
          <w:sz w:val="24"/>
          <w:szCs w:val="24"/>
        </w:rPr>
        <w:t xml:space="preserve">6.3 Designing the First Screen</w:t>
      </w:r>
    </w:p>
    <w:p>
      <w:pPr>
        <w:spacing w:after="160" w:line="300"/>
      </w:pPr>
      <w:r>
        <w:rPr>
          <w:sz w:val="22"/>
          <w:szCs w:val="22"/>
        </w:rPr>
        <w:t xml:space="preserve">Whatever the technology, the first screen a user sees should answer the core question from 6.1 before they scroll or click anything: a snapshot of the eight indicators' latest values and their most recent month-over-month change, followed by the ability to drill into any one indicator's full history. Resist the temptation to show everything at once — a dashboard that tries to say everything ends up saying nothing clearly.</w:t>
      </w:r>
    </w:p>
    <w:p>
      <w:pPr>
        <w:pBdr>
          <w:left w:val="single" w:color="B8860B" w:sz="18" w:space="8"/>
        </w:pBdr>
        <w:shd w:fill="F2E9D8" w:val="clear"/>
        <w:spacing w:after="200" w:before="100"/>
        <w:ind w:left="200"/>
      </w:pPr>
      <w:r>
        <w:rPr>
          <w:b/>
          <w:bCs/>
          <w:i/>
          <w:iCs/>
          <w:color w:val="B8860B"/>
          <w:sz w:val="22"/>
          <w:szCs w:val="22"/>
        </w:rPr>
        <w:t xml:space="preserve">Mphatso's Takeaway: </w:t>
      </w:r>
      <w:r>
        <w:rPr>
          <w:i/>
          <w:iCs/>
          <w:sz w:val="22"/>
          <w:szCs w:val="22"/>
        </w:rPr>
        <w:t xml:space="preserve">A working Streamlit dashboard reading directly from your Phase 1 master CSV is a realistic, low-effort milestone once the pipeline is confirmed stable — worth targeting as the very next visible thing after the plumbing is solid.</w:t>
      </w:r>
    </w:p>
    <w:p>
      <w:r>
        <w:br w:type="page"/>
      </w:r>
    </w:p>
    <w:p>
      <w:pPr>
        <w:pStyle w:val="Heading1"/>
        <w:pBdr>
          <w:bottom w:val="single" w:color="1F3A5F" w:sz="8" w:space="4"/>
        </w:pBdr>
        <w:spacing w:after="200" w:before="400"/>
      </w:pPr>
      <w:r>
        <w:rPr>
          <w:b/>
          <w:bCs/>
          <w:color w:val="1F3A5F"/>
          <w:sz w:val="32"/>
          <w:szCs w:val="32"/>
        </w:rPr>
        <w:t xml:space="preserve">7. Deployment: Getting AfriQuant to the World</w:t>
      </w:r>
    </w:p>
    <w:p>
      <w:pPr>
        <w:pStyle w:val="Heading2"/>
        <w:spacing w:after="120" w:before="280"/>
      </w:pPr>
      <w:r>
        <w:rPr>
          <w:b/>
          <w:bCs/>
          <w:color w:val="1F3A5F"/>
          <w:sz w:val="24"/>
          <w:szCs w:val="24"/>
        </w:rPr>
        <w:t xml:space="preserve">7.1 What "Deployment" Means</w:t>
      </w:r>
    </w:p>
    <w:p>
      <w:pPr>
        <w:spacing w:after="160" w:line="300"/>
      </w:pPr>
      <w:r>
        <w:rPr>
          <w:sz w:val="22"/>
          <w:szCs w:val="22"/>
        </w:rPr>
        <w:t xml:space="preserve">Right now, AfriQuant lives entirely on your machine, at C:\Users\Administrator\Desktop\afriquant\. Deployment is the set of steps that takes code running on your laptop and makes it run somewhere else, continuously, reachable by someone other than you. It is the software equivalent of moving from a working paper on your hard drive to a published, citable, publicly accessible article.</w:t>
      </w:r>
    </w:p>
    <w:p>
      <w:pPr>
        <w:pStyle w:val="Heading2"/>
        <w:spacing w:after="120" w:before="280"/>
      </w:pPr>
      <w:r>
        <w:rPr>
          <w:b/>
          <w:bCs/>
          <w:color w:val="1F3A5F"/>
          <w:sz w:val="24"/>
          <w:szCs w:val="24"/>
        </w:rPr>
        <w:t xml:space="preserve">7.2 The Pieces of a Deployment</w:t>
      </w:r>
    </w:p>
    <w:p>
      <w:pPr>
        <w:pStyle w:val="ListParagraph"/>
        <w:numPr>
          <w:ilvl w:val="0"/>
          <w:numId w:val="2"/>
        </w:numPr>
        <w:spacing w:after="100"/>
      </w:pPr>
      <w:r>
        <w:rPr>
          <w:sz w:val="22"/>
          <w:szCs w:val="22"/>
        </w:rPr>
        <w:t xml:space="preserve">Version control (GitHub): the authoritative, shared copy of your code, separate from your laptop. This is the immediate next step already identified for pipeline.py.</w:t>
      </w:r>
    </w:p>
    <w:p>
      <w:pPr>
        <w:pStyle w:val="ListParagraph"/>
        <w:numPr>
          <w:ilvl w:val="0"/>
          <w:numId w:val="2"/>
        </w:numPr>
        <w:spacing w:after="100"/>
      </w:pPr>
      <w:r>
        <w:rPr>
          <w:sz w:val="22"/>
          <w:szCs w:val="22"/>
        </w:rPr>
        <w:t xml:space="preserve">Hosting: a remote computer (a "server") that keeps your pipeline and, later, your dashboard running even when your laptop is off. For a Streamlit dashboard, Streamlit Community Cloud is a free, low-friction first host; for a custom web app, options include Render, Railway, or similar platforms.</w:t>
      </w:r>
    </w:p>
    <w:p>
      <w:pPr>
        <w:pStyle w:val="ListParagraph"/>
        <w:numPr>
          <w:ilvl w:val="0"/>
          <w:numId w:val="2"/>
        </w:numPr>
        <w:spacing w:after="100"/>
      </w:pPr>
      <w:r>
        <w:rPr>
          <w:sz w:val="22"/>
          <w:szCs w:val="22"/>
        </w:rPr>
        <w:t xml:space="preserve">Scheduling: a mechanism that re-runs pipeline.py automatically on a schedule (e.g. monthly, when new indicator data is expected) instead of you manually running it.</w:t>
      </w:r>
    </w:p>
    <w:p>
      <w:pPr>
        <w:pStyle w:val="ListParagraph"/>
        <w:numPr>
          <w:ilvl w:val="0"/>
          <w:numId w:val="2"/>
        </w:numPr>
        <w:spacing w:after="100"/>
      </w:pPr>
      <w:r>
        <w:rPr>
          <w:sz w:val="22"/>
          <w:szCs w:val="22"/>
        </w:rPr>
        <w:t xml:space="preserve">Environment configuration: making sure the hosted version has the same Python version and packages installed as your machine, so it behaves identically.</w:t>
      </w:r>
    </w:p>
    <w:p>
      <w:pPr>
        <w:pStyle w:val="Heading2"/>
        <w:spacing w:after="120" w:before="280"/>
      </w:pPr>
      <w:r>
        <w:rPr>
          <w:b/>
          <w:bCs/>
          <w:color w:val="1F3A5F"/>
          <w:sz w:val="24"/>
          <w:szCs w:val="24"/>
        </w:rPr>
        <w:t xml:space="preserve">7.3 A Realistic Deployment Sequence for AfriQuant</w:t>
      </w:r>
    </w:p>
    <w:p>
      <w:pPr>
        <w:pStyle w:val="ListParagraph"/>
        <w:numPr>
          <w:ilvl w:val="0"/>
          <w:numId w:val="3"/>
        </w:numPr>
        <w:spacing w:after="100"/>
      </w:pPr>
      <w:r>
        <w:rPr>
          <w:sz w:val="22"/>
          <w:szCs w:val="22"/>
        </w:rPr>
        <w:t xml:space="preserve">Push pipeline.py and its dependencies to GitHub (in progress — this is the very next step).</w:t>
      </w:r>
    </w:p>
    <w:p>
      <w:pPr>
        <w:pStyle w:val="ListParagraph"/>
        <w:numPr>
          <w:ilvl w:val="0"/>
          <w:numId w:val="3"/>
        </w:numPr>
        <w:spacing w:after="100"/>
      </w:pPr>
      <w:r>
        <w:rPr>
          <w:sz w:val="22"/>
          <w:szCs w:val="22"/>
        </w:rPr>
        <w:t xml:space="preserve">Add a simple, version-pinned list of required Python packages so the project can be reinstalled identically anywhere.</w:t>
      </w:r>
    </w:p>
    <w:p>
      <w:pPr>
        <w:pStyle w:val="ListParagraph"/>
        <w:numPr>
          <w:ilvl w:val="0"/>
          <w:numId w:val="3"/>
        </w:numPr>
        <w:spacing w:after="100"/>
      </w:pPr>
      <w:r>
        <w:rPr>
          <w:sz w:val="22"/>
          <w:szCs w:val="22"/>
        </w:rPr>
        <w:t xml:space="preserve">Deploy a first Streamlit dashboard reading the master CSV, hosted for free on Streamlit Community Cloud.</w:t>
      </w:r>
    </w:p>
    <w:p>
      <w:pPr>
        <w:pStyle w:val="ListParagraph"/>
        <w:numPr>
          <w:ilvl w:val="0"/>
          <w:numId w:val="3"/>
        </w:numPr>
        <w:spacing w:after="100"/>
      </w:pPr>
      <w:r>
        <w:rPr>
          <w:sz w:val="22"/>
          <w:szCs w:val="22"/>
        </w:rPr>
        <w:t xml:space="preserve">Migrate storage from CSV to SQLite once the pipeline is stable, updating the dashboard to read from the database instead.</w:t>
      </w:r>
    </w:p>
    <w:p>
      <w:pPr>
        <w:pStyle w:val="ListParagraph"/>
        <w:numPr>
          <w:ilvl w:val="0"/>
          <w:numId w:val="3"/>
        </w:numPr>
        <w:spacing w:after="100"/>
      </w:pPr>
      <w:r>
        <w:rPr>
          <w:sz w:val="22"/>
          <w:szCs w:val="22"/>
        </w:rPr>
        <w:t xml:space="preserve">Only once there is a genuine need for many concurrent users or a public API, consider PostgreSQL and a more substantial hosting setup.</w:t>
      </w:r>
    </w:p>
    <w:p>
      <w:pPr>
        <w:spacing w:after="160" w:line="300"/>
      </w:pPr>
      <w:r>
        <w:rPr>
          <w:sz w:val="22"/>
          <w:szCs w:val="22"/>
        </w:rPr>
        <w:t xml:space="preserve">Each step in this sequence is deliberately reversible and low-risk — none of them require committing to infrastructure AfriQuant doesn't yet need. This mirrors good research practice: don't build the general equilibrium model before the reduced-form result holds up.</w:t>
      </w:r>
    </w:p>
    <w:p>
      <w:pPr>
        <w:pBdr>
          <w:left w:val="single" w:color="B8860B" w:sz="18" w:space="8"/>
        </w:pBdr>
        <w:shd w:fill="F2E9D8" w:val="clear"/>
        <w:spacing w:after="200" w:before="100"/>
        <w:ind w:left="200"/>
      </w:pPr>
      <w:r>
        <w:rPr>
          <w:b/>
          <w:bCs/>
          <w:i/>
          <w:iCs/>
          <w:color w:val="B8860B"/>
          <w:sz w:val="22"/>
          <w:szCs w:val="22"/>
        </w:rPr>
        <w:t xml:space="preserve">Mphatso's Takeaway: </w:t>
      </w:r>
      <w:r>
        <w:rPr>
          <w:i/>
          <w:iCs/>
          <w:sz w:val="22"/>
          <w:szCs w:val="22"/>
        </w:rPr>
        <w:t xml:space="preserve">Deployment is the last layer, not the first. Everything in this handbook before Section 7 has to be solid before deployment is worth doing — a beautifully hosted, publicly reachable, unreliable pipeline is a reputational risk for AfriQuant, not an asset.</w:t>
      </w:r>
    </w:p>
    <w:p>
      <w:r>
        <w:br w:type="page"/>
      </w:r>
    </w:p>
    <w:p>
      <w:pPr>
        <w:pStyle w:val="Heading1"/>
        <w:pBdr>
          <w:bottom w:val="single" w:color="1F3A5F" w:sz="8" w:space="4"/>
        </w:pBdr>
        <w:spacing w:after="200" w:before="400"/>
      </w:pPr>
      <w:r>
        <w:rPr>
          <w:b/>
          <w:bCs/>
          <w:color w:val="1F3A5F"/>
          <w:sz w:val="32"/>
          <w:szCs w:val="32"/>
        </w:rPr>
        <w:t xml:space="preserve">8. The Build Roadmap</w:t>
      </w:r>
    </w:p>
    <w:p>
      <w:pPr>
        <w:spacing w:after="160" w:line="300"/>
      </w:pPr>
      <w:r>
        <w:rPr>
          <w:sz w:val="22"/>
          <w:szCs w:val="22"/>
        </w:rPr>
        <w:t xml:space="preserve">Bringing the previous seven sections together into a single phased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2250"/>
      </w:tblGrid>
      <w:tr>
        <w:trPr>
          <w:tblHeader/>
        </w:trPr>
        <w:tc>
          <w:tcPr>
            <w:tcW w:type="dxa" w:w="900"/>
            <w:shd w:fill="1F3A5F" w:val="clear"/>
          </w:tcPr>
          <w:p>
            <w:r>
              <w:rPr>
                <w:b/>
                <w:bCs/>
                <w:color w:val="FFFFFF"/>
                <w:sz w:val="20"/>
                <w:szCs w:val="20"/>
              </w:rPr>
              <w:t xml:space="preserve">Phase</w:t>
            </w:r>
          </w:p>
        </w:tc>
        <w:tc>
          <w:tcPr>
            <w:tcW w:type="dxa" w:w="2600"/>
            <w:shd w:fill="1F3A5F" w:val="clear"/>
          </w:tcPr>
          <w:p>
            <w:r>
              <w:rPr>
                <w:b/>
                <w:bCs/>
                <w:color w:val="FFFFFF"/>
                <w:sz w:val="20"/>
                <w:szCs w:val="20"/>
              </w:rPr>
              <w:t xml:space="preserve">Focus</w:t>
            </w:r>
          </w:p>
        </w:tc>
        <w:tc>
          <w:tcPr>
            <w:tcW w:type="dxa" w:w="3600"/>
            <w:shd w:fill="1F3A5F" w:val="clear"/>
          </w:tcPr>
          <w:p>
            <w:r>
              <w:rPr>
                <w:b/>
                <w:bCs/>
                <w:color w:val="FFFFFF"/>
                <w:sz w:val="20"/>
                <w:szCs w:val="20"/>
              </w:rPr>
              <w:t xml:space="preserve">Key Deliverable</w:t>
            </w:r>
          </w:p>
        </w:tc>
        <w:tc>
          <w:tcPr>
            <w:tcW w:type="dxa" w:w="2250"/>
            <w:shd w:fill="1F3A5F" w:val="clear"/>
          </w:tcPr>
          <w:p>
            <w:r>
              <w:rPr>
                <w:b/>
                <w:bCs/>
                <w:color w:val="FFFFFF"/>
                <w:sz w:val="20"/>
                <w:szCs w:val="20"/>
              </w:rPr>
              <w:t xml:space="preserve">Status</w:t>
            </w:r>
          </w:p>
        </w:tc>
      </w:tr>
      <w:tr>
        <w:tc>
          <w:tcPr>
            <w:tcW w:type="dxa" w:w="900"/>
            <w:shd w:fill="F4F6F8" w:val="clear"/>
          </w:tcPr>
          <w:p>
            <w:r>
              <w:rPr>
                <w:sz w:val="20"/>
                <w:szCs w:val="20"/>
              </w:rPr>
              <w:t xml:space="preserve">1</w:t>
            </w:r>
          </w:p>
        </w:tc>
        <w:tc>
          <w:tcPr>
            <w:tcW w:type="dxa" w:w="2600"/>
            <w:shd w:fill="F4F6F8" w:val="clear"/>
          </w:tcPr>
          <w:p>
            <w:r>
              <w:rPr>
                <w:sz w:val="20"/>
                <w:szCs w:val="20"/>
              </w:rPr>
              <w:t xml:space="preserve">Ingestion + Processing</w:t>
            </w:r>
          </w:p>
        </w:tc>
        <w:tc>
          <w:tcPr>
            <w:tcW w:type="dxa" w:w="3600"/>
            <w:shd w:fill="F4F6F8" w:val="clear"/>
          </w:tcPr>
          <w:p>
            <w:r>
              <w:rPr>
                <w:sz w:val="20"/>
                <w:szCs w:val="20"/>
              </w:rPr>
              <w:t xml:space="preserve">pipeline.py producing a clean master CSV</w:t>
            </w:r>
          </w:p>
        </w:tc>
        <w:tc>
          <w:tcPr>
            <w:tcW w:type="dxa" w:w="2250"/>
            <w:shd w:fill="F4F6F8" w:val="clear"/>
          </w:tcPr>
          <w:p>
            <w:r>
              <w:rPr>
                <w:sz w:val="20"/>
                <w:szCs w:val="20"/>
              </w:rPr>
              <w:t xml:space="preserve">In progress — confirming v1.1 runs, then pushing to GitHub</w:t>
            </w:r>
          </w:p>
        </w:tc>
      </w:tr>
      <w:tr>
        <w:tc>
          <w:tcPr>
            <w:tcW w:type="dxa" w:w="900"/>
          </w:tcPr>
          <w:p>
            <w:r>
              <w:rPr>
                <w:sz w:val="20"/>
                <w:szCs w:val="20"/>
              </w:rPr>
              <w:t xml:space="preserve">2</w:t>
            </w:r>
          </w:p>
        </w:tc>
        <w:tc>
          <w:tcPr>
            <w:tcW w:type="dxa" w:w="2600"/>
          </w:tcPr>
          <w:p>
            <w:r>
              <w:rPr>
                <w:sz w:val="20"/>
                <w:szCs w:val="20"/>
              </w:rPr>
              <w:t xml:space="preserve">Version Control + Basic Deployment</w:t>
            </w:r>
          </w:p>
        </w:tc>
        <w:tc>
          <w:tcPr>
            <w:tcW w:type="dxa" w:w="3600"/>
          </w:tcPr>
          <w:p>
            <w:r>
              <w:rPr>
                <w:sz w:val="20"/>
                <w:szCs w:val="20"/>
              </w:rPr>
              <w:t xml:space="preserve">Code on GitHub; dependencies pinned</w:t>
            </w:r>
          </w:p>
        </w:tc>
        <w:tc>
          <w:tcPr>
            <w:tcW w:type="dxa" w:w="2250"/>
          </w:tcPr>
          <w:p>
            <w:r>
              <w:rPr>
                <w:sz w:val="20"/>
                <w:szCs w:val="20"/>
              </w:rPr>
              <w:t xml:space="preserve">Next</w:t>
            </w:r>
          </w:p>
        </w:tc>
      </w:tr>
      <w:tr>
        <w:tc>
          <w:tcPr>
            <w:tcW w:type="dxa" w:w="900"/>
            <w:shd w:fill="F4F6F8" w:val="clear"/>
          </w:tcPr>
          <w:p>
            <w:r>
              <w:rPr>
                <w:sz w:val="20"/>
                <w:szCs w:val="20"/>
              </w:rPr>
              <w:t xml:space="preserve">3</w:t>
            </w:r>
          </w:p>
        </w:tc>
        <w:tc>
          <w:tcPr>
            <w:tcW w:type="dxa" w:w="2600"/>
            <w:shd w:fill="F4F6F8" w:val="clear"/>
          </w:tcPr>
          <w:p>
            <w:r>
              <w:rPr>
                <w:sz w:val="20"/>
                <w:szCs w:val="20"/>
              </w:rPr>
              <w:t xml:space="preserve">Presentation (v1)</w:t>
            </w:r>
          </w:p>
        </w:tc>
        <w:tc>
          <w:tcPr>
            <w:tcW w:type="dxa" w:w="3600"/>
            <w:shd w:fill="F4F6F8" w:val="clear"/>
          </w:tcPr>
          <w:p>
            <w:r>
              <w:rPr>
                <w:sz w:val="20"/>
                <w:szCs w:val="20"/>
              </w:rPr>
              <w:t xml:space="preserve">Streamlit dashboard reading the master CSV</w:t>
            </w:r>
          </w:p>
        </w:tc>
        <w:tc>
          <w:tcPr>
            <w:tcW w:type="dxa" w:w="2250"/>
            <w:shd w:fill="F4F6F8" w:val="clear"/>
          </w:tcPr>
          <w:p>
            <w:r>
              <w:rPr>
                <w:sz w:val="20"/>
                <w:szCs w:val="20"/>
              </w:rPr>
              <w:t xml:space="preserve">Planned</w:t>
            </w:r>
          </w:p>
        </w:tc>
      </w:tr>
      <w:tr>
        <w:tc>
          <w:tcPr>
            <w:tcW w:type="dxa" w:w="900"/>
          </w:tcPr>
          <w:p>
            <w:r>
              <w:rPr>
                <w:sz w:val="20"/>
                <w:szCs w:val="20"/>
              </w:rPr>
              <w:t xml:space="preserve">4</w:t>
            </w:r>
          </w:p>
        </w:tc>
        <w:tc>
          <w:tcPr>
            <w:tcW w:type="dxa" w:w="2600"/>
          </w:tcPr>
          <w:p>
            <w:r>
              <w:rPr>
                <w:sz w:val="20"/>
                <w:szCs w:val="20"/>
              </w:rPr>
              <w:t xml:space="preserve">Storage Upgrade</w:t>
            </w:r>
          </w:p>
        </w:tc>
        <w:tc>
          <w:tcPr>
            <w:tcW w:type="dxa" w:w="3600"/>
          </w:tcPr>
          <w:p>
            <w:r>
              <w:rPr>
                <w:sz w:val="20"/>
                <w:szCs w:val="20"/>
              </w:rPr>
              <w:t xml:space="preserve">Migrate CSV to SQLite; dashboard reads from database</w:t>
            </w:r>
          </w:p>
        </w:tc>
        <w:tc>
          <w:tcPr>
            <w:tcW w:type="dxa" w:w="2250"/>
          </w:tcPr>
          <w:p>
            <w:r>
              <w:rPr>
                <w:sz w:val="20"/>
                <w:szCs w:val="20"/>
              </w:rPr>
              <w:t xml:space="preserve">Planned</w:t>
            </w:r>
          </w:p>
        </w:tc>
      </w:tr>
      <w:tr>
        <w:tc>
          <w:tcPr>
            <w:tcW w:type="dxa" w:w="900"/>
            <w:shd w:fill="F4F6F8" w:val="clear"/>
          </w:tcPr>
          <w:p>
            <w:r>
              <w:rPr>
                <w:sz w:val="20"/>
                <w:szCs w:val="20"/>
              </w:rPr>
              <w:t xml:space="preserve">5</w:t>
            </w:r>
          </w:p>
        </w:tc>
        <w:tc>
          <w:tcPr>
            <w:tcW w:type="dxa" w:w="2600"/>
            <w:shd w:fill="F4F6F8" w:val="clear"/>
          </w:tcPr>
          <w:p>
            <w:r>
              <w:rPr>
                <w:sz w:val="20"/>
                <w:szCs w:val="20"/>
              </w:rPr>
              <w:t xml:space="preserve">Presentation (v2) / Scale</w:t>
            </w:r>
          </w:p>
        </w:tc>
        <w:tc>
          <w:tcPr>
            <w:tcW w:type="dxa" w:w="3600"/>
            <w:shd w:fill="F4F6F8" w:val="clear"/>
          </w:tcPr>
          <w:p>
            <w:r>
              <w:rPr>
                <w:sz w:val="20"/>
                <w:szCs w:val="20"/>
              </w:rPr>
              <w:t xml:space="preserve">Custom web app and/or PostgreSQL, if user demand justifies it</w:t>
            </w:r>
          </w:p>
        </w:tc>
        <w:tc>
          <w:tcPr>
            <w:tcW w:type="dxa" w:w="2250"/>
            <w:shd w:fill="F4F6F8" w:val="clear"/>
          </w:tcPr>
          <w:p>
            <w:r>
              <w:rPr>
                <w:sz w:val="20"/>
                <w:szCs w:val="20"/>
              </w:rPr>
              <w:t xml:space="preserve">Future — not yet needed</w:t>
            </w:r>
          </w:p>
        </w:tc>
      </w:tr>
    </w:tbl>
    <w:p>
      <w:pPr>
        <w:spacing w:before="200"/>
      </w:pPr>
    </w:p>
    <w:p>
      <w:pPr>
        <w:spacing w:after="160" w:line="300"/>
      </w:pPr>
      <w:r>
        <w:rPr>
          <w:sz w:val="22"/>
          <w:szCs w:val="22"/>
        </w:rPr>
        <w:t xml:space="preserve">This roadmap is intentionally conservative: each phase only exists because the previous one is working. If at any point a phase feels premature when we sit down to build it, that instinct is worth voicing — it usually means an earlier phase isn't as solid as it looked.</w:t>
      </w:r>
    </w:p>
    <w:p>
      <w:r>
        <w:br w:type="page"/>
      </w:r>
    </w:p>
    <w:p>
      <w:pPr>
        <w:pStyle w:val="Heading1"/>
        <w:pBdr>
          <w:bottom w:val="single" w:color="1F3A5F" w:sz="8" w:space="4"/>
        </w:pBdr>
        <w:spacing w:after="200" w:before="400"/>
      </w:pPr>
      <w:r>
        <w:rPr>
          <w:b/>
          <w:bCs/>
          <w:color w:val="1F3A5F"/>
          <w:sz w:val="32"/>
          <w:szCs w:val="32"/>
        </w:rPr>
        <w:t xml:space="preserve">9. Glossary for the Economist-Turned-Founder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A5F" w:val="clear"/>
          </w:tcPr>
          <w:p>
            <w:r>
              <w:rPr>
                <w:b/>
                <w:bCs/>
                <w:color w:val="FFFFFF"/>
                <w:sz w:val="20"/>
                <w:szCs w:val="20"/>
              </w:rPr>
              <w:t xml:space="preserve">Term</w:t>
            </w:r>
          </w:p>
        </w:tc>
        <w:tc>
          <w:tcPr>
            <w:tcW w:type="dxa" w:w="6750"/>
            <w:shd w:fill="1F3A5F" w:val="clear"/>
          </w:tcPr>
          <w:p>
            <w:r>
              <w:rPr>
                <w:b/>
                <w:bCs/>
                <w:color w:val="FFFFFF"/>
                <w:sz w:val="20"/>
                <w:szCs w:val="20"/>
              </w:rPr>
              <w:t xml:space="preserve">Plain-English Meaning</w:t>
            </w:r>
          </w:p>
        </w:tc>
      </w:tr>
      <w:tr>
        <w:tc>
          <w:tcPr>
            <w:tcW w:type="dxa" w:w="2600"/>
            <w:shd w:fill="F4F6F8" w:val="clear"/>
          </w:tcPr>
          <w:p>
            <w:r>
              <w:rPr>
                <w:sz w:val="20"/>
                <w:szCs w:val="20"/>
              </w:rPr>
              <w:t xml:space="preserve">Pipeline</w:t>
            </w:r>
          </w:p>
        </w:tc>
        <w:tc>
          <w:tcPr>
            <w:tcW w:type="dxa" w:w="6750"/>
            <w:shd w:fill="F4F6F8" w:val="clear"/>
          </w:tcPr>
          <w:p>
            <w:r>
              <w:rPr>
                <w:sz w:val="20"/>
                <w:szCs w:val="20"/>
              </w:rPr>
              <w:t xml:space="preserve">A program that automatically moves data through a fixed sequence of cleaning and calculation steps</w:t>
            </w:r>
          </w:p>
        </w:tc>
      </w:tr>
      <w:tr>
        <w:tc>
          <w:tcPr>
            <w:tcW w:type="dxa" w:w="2600"/>
          </w:tcPr>
          <w:p>
            <w:r>
              <w:rPr>
                <w:sz w:val="20"/>
                <w:szCs w:val="20"/>
              </w:rPr>
              <w:t xml:space="preserve">Repository (repo)</w:t>
            </w:r>
          </w:p>
        </w:tc>
        <w:tc>
          <w:tcPr>
            <w:tcW w:type="dxa" w:w="6750"/>
          </w:tcPr>
          <w:p>
            <w:r>
              <w:rPr>
                <w:sz w:val="20"/>
                <w:szCs w:val="20"/>
              </w:rPr>
              <w:t xml:space="preserve">A tracked folder of code, usually hosted on GitHub, with a full history of changes</w:t>
            </w:r>
          </w:p>
        </w:tc>
      </w:tr>
      <w:tr>
        <w:tc>
          <w:tcPr>
            <w:tcW w:type="dxa" w:w="2600"/>
            <w:shd w:fill="F4F6F8" w:val="clear"/>
          </w:tcPr>
          <w:p>
            <w:r>
              <w:rPr>
                <w:sz w:val="20"/>
                <w:szCs w:val="20"/>
              </w:rPr>
              <w:t xml:space="preserve">Function</w:t>
            </w:r>
          </w:p>
        </w:tc>
        <w:tc>
          <w:tcPr>
            <w:tcW w:type="dxa" w:w="6750"/>
            <w:shd w:fill="F4F6F8" w:val="clear"/>
          </w:tcPr>
          <w:p>
            <w:r>
              <w:rPr>
                <w:sz w:val="20"/>
                <w:szCs w:val="20"/>
              </w:rPr>
              <w:t xml:space="preserve">A named, reusable block of code that does one job (e.g. standardise_dates())</w:t>
            </w:r>
          </w:p>
        </w:tc>
      </w:tr>
      <w:tr>
        <w:tc>
          <w:tcPr>
            <w:tcW w:type="dxa" w:w="2600"/>
          </w:tcPr>
          <w:p>
            <w:r>
              <w:rPr>
                <w:sz w:val="20"/>
                <w:szCs w:val="20"/>
              </w:rPr>
              <w:t xml:space="preserve">Bug</w:t>
            </w:r>
          </w:p>
        </w:tc>
        <w:tc>
          <w:tcPr>
            <w:tcW w:type="dxa" w:w="6750"/>
          </w:tcPr>
          <w:p>
            <w:r>
              <w:rPr>
                <w:sz w:val="20"/>
                <w:szCs w:val="20"/>
              </w:rPr>
              <w:t xml:space="preserve">A place where code does something other than what was intended</w:t>
            </w:r>
          </w:p>
        </w:tc>
      </w:tr>
      <w:tr>
        <w:tc>
          <w:tcPr>
            <w:tcW w:type="dxa" w:w="2600"/>
            <w:shd w:fill="F4F6F8" w:val="clear"/>
          </w:tcPr>
          <w:p>
            <w:r>
              <w:rPr>
                <w:sz w:val="20"/>
                <w:szCs w:val="20"/>
              </w:rPr>
              <w:t xml:space="preserve">Database</w:t>
            </w:r>
          </w:p>
        </w:tc>
        <w:tc>
          <w:tcPr>
            <w:tcW w:type="dxa" w:w="6750"/>
            <w:shd w:fill="F4F6F8" w:val="clear"/>
          </w:tcPr>
          <w:p>
            <w:r>
              <w:rPr>
                <w:sz w:val="20"/>
                <w:szCs w:val="20"/>
              </w:rPr>
              <w:t xml:space="preserve">Software that stores data with structure, and lets you ask it precise questions quickly and safely</w:t>
            </w:r>
          </w:p>
        </w:tc>
      </w:tr>
      <w:tr>
        <w:tc>
          <w:tcPr>
            <w:tcW w:type="dxa" w:w="2600"/>
          </w:tcPr>
          <w:p>
            <w:r>
              <w:rPr>
                <w:sz w:val="20"/>
                <w:szCs w:val="20"/>
              </w:rPr>
              <w:t xml:space="preserve">Schema</w:t>
            </w:r>
          </w:p>
        </w:tc>
        <w:tc>
          <w:tcPr>
            <w:tcW w:type="dxa" w:w="6750"/>
          </w:tcPr>
          <w:p>
            <w:r>
              <w:rPr>
                <w:sz w:val="20"/>
                <w:szCs w:val="20"/>
              </w:rPr>
              <w:t xml:space="preserve">The table of contents for a database: what tables and columns exist, and what type of data each holds</w:t>
            </w:r>
          </w:p>
        </w:tc>
      </w:tr>
      <w:tr>
        <w:tc>
          <w:tcPr>
            <w:tcW w:type="dxa" w:w="2600"/>
            <w:shd w:fill="F4F6F8" w:val="clear"/>
          </w:tcPr>
          <w:p>
            <w:r>
              <w:rPr>
                <w:sz w:val="20"/>
                <w:szCs w:val="20"/>
              </w:rPr>
              <w:t xml:space="preserve">API</w:t>
            </w:r>
          </w:p>
        </w:tc>
        <w:tc>
          <w:tcPr>
            <w:tcW w:type="dxa" w:w="6750"/>
            <w:shd w:fill="F4F6F8" w:val="clear"/>
          </w:tcPr>
          <w:p>
            <w:r>
              <w:rPr>
                <w:sz w:val="20"/>
                <w:szCs w:val="20"/>
              </w:rPr>
              <w:t xml:space="preserve">A defined way for one piece of software to ask another piece of software for data or action</w:t>
            </w:r>
          </w:p>
        </w:tc>
      </w:tr>
      <w:tr>
        <w:tc>
          <w:tcPr>
            <w:tcW w:type="dxa" w:w="2600"/>
          </w:tcPr>
          <w:p>
            <w:r>
              <w:rPr>
                <w:sz w:val="20"/>
                <w:szCs w:val="20"/>
              </w:rPr>
              <w:t xml:space="preserve">Front end</w:t>
            </w:r>
          </w:p>
        </w:tc>
        <w:tc>
          <w:tcPr>
            <w:tcW w:type="dxa" w:w="6750"/>
          </w:tcPr>
          <w:p>
            <w:r>
              <w:rPr>
                <w:sz w:val="20"/>
                <w:szCs w:val="20"/>
              </w:rPr>
              <w:t xml:space="preserve">The part of software a human sees and interacts with directly (the UI)</w:t>
            </w:r>
          </w:p>
        </w:tc>
      </w:tr>
      <w:tr>
        <w:tc>
          <w:tcPr>
            <w:tcW w:type="dxa" w:w="2600"/>
            <w:shd w:fill="F4F6F8" w:val="clear"/>
          </w:tcPr>
          <w:p>
            <w:r>
              <w:rPr>
                <w:sz w:val="20"/>
                <w:szCs w:val="20"/>
              </w:rPr>
              <w:t xml:space="preserve">Back end</w:t>
            </w:r>
          </w:p>
        </w:tc>
        <w:tc>
          <w:tcPr>
            <w:tcW w:type="dxa" w:w="6750"/>
            <w:shd w:fill="F4F6F8" w:val="clear"/>
          </w:tcPr>
          <w:p>
            <w:r>
              <w:rPr>
                <w:sz w:val="20"/>
                <w:szCs w:val="20"/>
              </w:rPr>
              <w:t xml:space="preserve">The part of software that does the underlying work, out of sight of the user (pipeline, database)</w:t>
            </w:r>
          </w:p>
        </w:tc>
      </w:tr>
      <w:tr>
        <w:tc>
          <w:tcPr>
            <w:tcW w:type="dxa" w:w="2600"/>
          </w:tcPr>
          <w:p>
            <w:r>
              <w:rPr>
                <w:sz w:val="20"/>
                <w:szCs w:val="20"/>
              </w:rPr>
              <w:t xml:space="preserve">Deployment</w:t>
            </w:r>
          </w:p>
        </w:tc>
        <w:tc>
          <w:tcPr>
            <w:tcW w:type="dxa" w:w="6750"/>
          </w:tcPr>
          <w:p>
            <w:r>
              <w:rPr>
                <w:sz w:val="20"/>
                <w:szCs w:val="20"/>
              </w:rPr>
              <w:t xml:space="preserve">Making software run somewhere other than your own laptop, reachable by others</w:t>
            </w:r>
          </w:p>
        </w:tc>
      </w:tr>
      <w:tr>
        <w:tc>
          <w:tcPr>
            <w:tcW w:type="dxa" w:w="2600"/>
            <w:shd w:fill="F4F6F8" w:val="clear"/>
          </w:tcPr>
          <w:p>
            <w:r>
              <w:rPr>
                <w:sz w:val="20"/>
                <w:szCs w:val="20"/>
              </w:rPr>
              <w:t xml:space="preserve">Version control</w:t>
            </w:r>
          </w:p>
        </w:tc>
        <w:tc>
          <w:tcPr>
            <w:tcW w:type="dxa" w:w="6750"/>
            <w:shd w:fill="F4F6F8" w:val="clear"/>
          </w:tcPr>
          <w:p>
            <w:r>
              <w:rPr>
                <w:sz w:val="20"/>
                <w:szCs w:val="20"/>
              </w:rPr>
              <w:t xml:space="preserve">A system (Git/GitHub) for tracking every change made to code over time</w:t>
            </w:r>
          </w:p>
        </w:tc>
      </w:tr>
      <w:tr>
        <w:tc>
          <w:tcPr>
            <w:tcW w:type="dxa" w:w="2600"/>
          </w:tcPr>
          <w:p>
            <w:r>
              <w:rPr>
                <w:sz w:val="20"/>
                <w:szCs w:val="20"/>
              </w:rPr>
              <w:t xml:space="preserve">MVP</w:t>
            </w:r>
          </w:p>
        </w:tc>
        <w:tc>
          <w:tcPr>
            <w:tcW w:type="dxa" w:w="6750"/>
          </w:tcPr>
          <w:p>
            <w:r>
              <w:rPr>
                <w:sz w:val="20"/>
                <w:szCs w:val="20"/>
              </w:rPr>
              <w:t xml:space="preserve">Minimum Viable Product — the smallest version of a product that is still genuinely useful</w:t>
            </w:r>
          </w:p>
        </w:tc>
      </w:tr>
    </w:tbl>
    <w:p>
      <w:r>
        <w:br w:type="page"/>
      </w:r>
    </w:p>
    <w:p>
      <w:pPr>
        <w:pStyle w:val="Heading1"/>
        <w:pBdr>
          <w:bottom w:val="single" w:color="1F3A5F" w:sz="8" w:space="4"/>
        </w:pBdr>
        <w:spacing w:after="200" w:before="400"/>
      </w:pPr>
      <w:r>
        <w:rPr>
          <w:b/>
          <w:bCs/>
          <w:color w:val="1F3A5F"/>
          <w:sz w:val="32"/>
          <w:szCs w:val="32"/>
        </w:rPr>
        <w:t xml:space="preserve">10. Closing Note &amp; Next Session</w:t>
      </w:r>
    </w:p>
    <w:p>
      <w:pPr>
        <w:spacing w:after="160" w:line="300"/>
      </w:pPr>
      <w:r>
        <w:rPr>
          <w:sz w:val="22"/>
          <w:szCs w:val="22"/>
        </w:rPr>
        <w:t xml:space="preserve">You do not need to memorise this handbook. You need to be able to ask, at every step of building AfriQuant, "which layer am I touching, and why does it matter?" — and to feel entitled to pause and ask when the answer isn't obvious. That is what it means to direct the build as an economist rather than follow it as a spectator.</w:t>
      </w:r>
    </w:p>
    <w:p>
      <w:pPr>
        <w:spacing w:after="160" w:line="300"/>
      </w:pPr>
      <w:r>
        <w:rPr>
          <w:sz w:val="22"/>
          <w:szCs w:val="22"/>
        </w:rPr>
        <w:t xml:space="preserve">The concrete, agreed next step, unchanged by this handbook, is still the immediate one: confirm pipeline.py v1.1 runs cleanly end-to-end on your machine, then push it to GitHub. Everything in Sections 5 through 8 depends on that foundation being solid first.</w:t>
      </w:r>
    </w:p>
    <w:p>
      <w:pPr>
        <w:spacing w:after="160" w:line="300"/>
      </w:pPr>
      <w:r>
        <w:rPr>
          <w:sz w:val="22"/>
          <w:szCs w:val="22"/>
        </w:rPr>
        <w:t xml:space="preserve">When you're ready, bring this handbook back into the conversation and point to the section we're acting on — that will keep every line of code tied to a decision you understood and made.</w:t>
      </w:r>
    </w:p>
    <w:p>
      <w:pPr>
        <w:spacing w:before="500"/>
        <w:jc w:val="center"/>
      </w:pPr>
      <w:r>
        <w:rPr>
          <w:i/>
          <w:iCs/>
          <w:color w:val="595959"/>
          <w:sz w:val="22"/>
          <w:szCs w:val="22"/>
        </w:rPr>
        <w:t xml:space="preserve">— End of Handbook —</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2026-07-15T06:56:49.204Z</dcterms:created>
  <dcterms:modified xsi:type="dcterms:W3CDTF">2026-07-15T06:56:49.217Z</dcterms:modified>
</cp:coreProperties>
</file>

<file path=docProps/custom.xml><?xml version="1.0" encoding="utf-8"?>
<Properties xmlns="http://schemas.openxmlformats.org/officeDocument/2006/custom-properties" xmlns:vt="http://schemas.openxmlformats.org/officeDocument/2006/docPropsVTypes"/>
</file>