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eb2efa2b568d0fc26378216cc8b4449b4db43cb"/>
    <w:p>
      <w:pPr>
        <w:pStyle w:val="Heading1"/>
      </w:pPr>
      <w:r>
        <w:t xml:space="preserve">Tervezési minták egy objektumorientált programozási nyelvben (Java)</w:t>
      </w:r>
    </w:p>
    <w:bookmarkStart w:id="20" w:name="bevezetés"/>
    <w:p>
      <w:pPr>
        <w:pStyle w:val="Heading2"/>
      </w:pPr>
      <w:r>
        <w:t xml:space="preserve">Bevezetés</w:t>
      </w:r>
    </w:p>
    <w:p>
      <w:pPr>
        <w:pStyle w:val="FirstParagraph"/>
      </w:pPr>
      <w:r>
        <w:t xml:space="preserve">Az objektumorientált programozás (Object-Oriented Programming – OOP) a modern szoftverfejlesztés egyik alapvető paradigmája. Célja a komplex rendszerek kezelhetőbbé tétele az absztrakció, az öröklődés, a polimorfizmus és az egységbezárás elveinek alkalmazásával. A nagyobb méretű alkalmazások fejlesztése során azonban gyakran jelennek meg visszatérő tervezési problémák, amelyekre nem célszerű minden alkalommal egyedi megoldást kidolgozni.</w:t>
      </w:r>
    </w:p>
    <w:p>
      <w:pPr>
        <w:pStyle w:val="BodyText"/>
      </w:pPr>
      <w:r>
        <w:t xml:space="preserve">Ezekre a problémákra kínálnak megoldást a</w:t>
      </w:r>
      <w:r>
        <w:t xml:space="preserve"> </w:t>
      </w:r>
      <w:r>
        <w:rPr>
          <w:b/>
          <w:bCs/>
        </w:rPr>
        <w:t xml:space="preserve">tervezési minták</w:t>
      </w:r>
      <w:r>
        <w:t xml:space="preserve">, amelyek bevált, újrafelhasználható szoftvertervezési megoldásokat írnak le. Jelen dolgozat célja a tervezési minták szerepének bemutatása egy objektumorientált programozási nyelvben, különös tekintettel a</w:t>
      </w:r>
      <w:r>
        <w:t xml:space="preserve"> </w:t>
      </w:r>
      <w:r>
        <w:rPr>
          <w:b/>
          <w:bCs/>
        </w:rPr>
        <w:t xml:space="preserve">Java</w:t>
      </w:r>
      <w:r>
        <w:t xml:space="preserve"> </w:t>
      </w:r>
      <w:r>
        <w:t xml:space="preserve">nyelvre. A dolgozat részletesen ismerteti az</w:t>
      </w:r>
      <w:r>
        <w:t xml:space="preserve"> </w:t>
      </w:r>
      <w:r>
        <w:rPr>
          <w:b/>
          <w:bCs/>
        </w:rPr>
        <w:t xml:space="preserve">MVC (Model–View–Controller)</w:t>
      </w:r>
      <w:r>
        <w:t xml:space="preserve"> </w:t>
      </w:r>
      <w:r>
        <w:t xml:space="preserve">tervezési mintát, valamint bemutat néhány további gyakran alkalmazott mintát Java nyelvi példákkal.</w:t>
      </w:r>
    </w:p>
    <w:bookmarkEnd w:id="20"/>
    <w:bookmarkStart w:id="21" w:name="Xb0c240ed94330747bb71ae8afc779f436a5f4f8"/>
    <w:p>
      <w:pPr>
        <w:pStyle w:val="Heading2"/>
      </w:pPr>
      <w:r>
        <w:t xml:space="preserve">A tervezési minták fogalma és csoportosítása</w:t>
      </w:r>
    </w:p>
    <w:p>
      <w:pPr>
        <w:pStyle w:val="FirstParagraph"/>
      </w:pPr>
      <w:r>
        <w:t xml:space="preserve">A tervezési minta egy olyan általános megoldás, amely egy adott kontextusban gyakran előforduló szoftvertervezési problémára ad iránymutatást. A minták nem konkrét implementációk, hanem sablonok, amelyeket az adott probléma igényeihez lehet igazítani.</w:t>
      </w:r>
    </w:p>
    <w:p>
      <w:pPr>
        <w:pStyle w:val="BodyText"/>
      </w:pPr>
      <w:r>
        <w:t xml:space="preserve">A klasszikus felosztás szerint a tervezési minták három fő csoportba sorolhatók: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Kreációs (Creational) minták</w:t>
      </w:r>
      <w:r>
        <w:t xml:space="preserve"> </w:t>
      </w:r>
      <w:r>
        <w:t xml:space="preserve">– az objektumok létrehozásának módját határozzák meg (pl. Singleton, Factory),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Szerkezeti (Structural) minták</w:t>
      </w:r>
      <w:r>
        <w:t xml:space="preserve"> </w:t>
      </w:r>
      <w:r>
        <w:t xml:space="preserve">– az osztályok és objektumok közötti kapcsolatokat írják le (pl. Adapter, Decorator),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Viselkedési (Behavioral) minták</w:t>
      </w:r>
      <w:r>
        <w:t xml:space="preserve"> </w:t>
      </w:r>
      <w:r>
        <w:t xml:space="preserve">– az objektumok közötti kommunikációt és felelősségmegosztást szabályozzák (pl. Observer, Strategy).</w:t>
      </w:r>
    </w:p>
    <w:p>
      <w:pPr>
        <w:pStyle w:val="FirstParagraph"/>
      </w:pPr>
      <w:r>
        <w:t xml:space="preserve">A Java nyelv különösen alkalmas a tervezési minták alkalmazására, mivel erős típusossága, interfészrendszere és objektumorientált szemlélete jól támogatja ezen megoldásokat.</w:t>
      </w:r>
    </w:p>
    <w:bookmarkEnd w:id="21"/>
    <w:bookmarkStart w:id="24" w:name="X2384b6802d341cdbd7f4e6b7e007d131e2bc4d3"/>
    <w:p>
      <w:pPr>
        <w:pStyle w:val="Heading2"/>
      </w:pPr>
      <w:r>
        <w:t xml:space="preserve">Az MVC (Model–View–Controller) tervezési minta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b/>
          <w:bCs/>
        </w:rPr>
        <w:t xml:space="preserve">MVC</w:t>
      </w:r>
      <w:r>
        <w:t xml:space="preserve"> </w:t>
      </w:r>
      <w:r>
        <w:t xml:space="preserve">az egyik legismertebb architekturális tervezési minta, amelyet elsősorban felhasználói felülettel rendelkező alkalmazásoknál alkalmaznak. Java környezetben gyakran találkozhatunk vele asztali alkalmazásoknál (JavaFX, Swing) és webes keretrendszerekben (Spring MVC).</w:t>
      </w:r>
    </w:p>
    <w:bookmarkStart w:id="22" w:name="az-mvc-komponensei"/>
    <w:p>
      <w:pPr>
        <w:pStyle w:val="Heading3"/>
      </w:pPr>
      <w:r>
        <w:t xml:space="preserve">Az MVC komponensei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Model (Modell):</w:t>
      </w:r>
      <w:r>
        <w:t xml:space="preserve"> </w:t>
      </w:r>
      <w:r>
        <w:t xml:space="preserve">A modell tartalmazza az alkalmazás üzleti logikáját és az adatkezelést. Felelős az adatok állapotáért és azok módosításáért. A modell független a megjelenítéstől és a felhasználói interakcióktól.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View (Nézet):</w:t>
      </w:r>
      <w:r>
        <w:t xml:space="preserve"> </w:t>
      </w:r>
      <w:r>
        <w:t xml:space="preserve">A nézet feladata az adatok megjelenítése a felhasználó számára. A modellből származó adatokat vizuális formában jeleníti meg, de nem tartalmaz üzleti logikát.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Controller (Vezérlő):</w:t>
      </w:r>
      <w:r>
        <w:t xml:space="preserve"> </w:t>
      </w:r>
      <w:r>
        <w:t xml:space="preserve">A vezérlő kezeli a felhasználói bemeneteket (pl. gombnyomás, űrlapkitöltés), és meghatározza, hogy ezek milyen műveleteket váltanak ki a modellen.</w:t>
      </w:r>
    </w:p>
    <w:bookmarkEnd w:id="22"/>
    <w:bookmarkStart w:id="23" w:name="mvc-minta-előnyei-java-alkalmazásokban"/>
    <w:p>
      <w:pPr>
        <w:pStyle w:val="Heading3"/>
      </w:pPr>
      <w:r>
        <w:t xml:space="preserve">MVC minta előnyei Java alkalmazásokban</w:t>
      </w:r>
    </w:p>
    <w:p>
      <w:pPr>
        <w:pStyle w:val="Compact"/>
        <w:numPr>
          <w:ilvl w:val="0"/>
          <w:numId w:val="1003"/>
        </w:numPr>
      </w:pPr>
      <w:r>
        <w:t xml:space="preserve">az alkalmazás logikai és vizuális rétegeinek szétválasztása,</w:t>
      </w:r>
    </w:p>
    <w:p>
      <w:pPr>
        <w:pStyle w:val="Compact"/>
        <w:numPr>
          <w:ilvl w:val="0"/>
          <w:numId w:val="1003"/>
        </w:numPr>
      </w:pPr>
      <w:r>
        <w:t xml:space="preserve">jobb tesztelhetőség (különösen egységtesztek esetén),</w:t>
      </w:r>
    </w:p>
    <w:p>
      <w:pPr>
        <w:pStyle w:val="Compact"/>
        <w:numPr>
          <w:ilvl w:val="0"/>
          <w:numId w:val="1003"/>
        </w:numPr>
      </w:pPr>
      <w:r>
        <w:t xml:space="preserve">könnyebb karbantarthatóság és bővíthetőség,</w:t>
      </w:r>
    </w:p>
    <w:p>
      <w:pPr>
        <w:pStyle w:val="Compact"/>
        <w:numPr>
          <w:ilvl w:val="0"/>
          <w:numId w:val="1003"/>
        </w:numPr>
      </w:pPr>
      <w:r>
        <w:t xml:space="preserve">támogatja a párhuzamos fejlesztést csapatmunkában.</w:t>
      </w:r>
    </w:p>
    <w:bookmarkEnd w:id="23"/>
    <w:bookmarkEnd w:id="24"/>
    <w:bookmarkStart w:id="28" w:name="X307deaf1633ce5711f2f20e6cd557925a081d4c"/>
    <w:p>
      <w:pPr>
        <w:pStyle w:val="Heading2"/>
      </w:pPr>
      <w:r>
        <w:t xml:space="preserve">További fontos tervezési minták Java nyelvben</w:t>
      </w:r>
    </w:p>
    <w:bookmarkStart w:id="25" w:name="singleton-tervezési-minta"/>
    <w:p>
      <w:pPr>
        <w:pStyle w:val="Heading3"/>
      </w:pPr>
      <w:r>
        <w:t xml:space="preserve">Singleton tervezési minta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Singleton</w:t>
      </w:r>
      <w:r>
        <w:t xml:space="preserve"> </w:t>
      </w:r>
      <w:r>
        <w:t xml:space="preserve">minta célja annak biztosítása, hogy egy adott osztályból pontosan egyetlen példány jöjjön létre a program futása során.</w:t>
      </w:r>
    </w:p>
    <w:p>
      <w:pPr>
        <w:pStyle w:val="BodyText"/>
      </w:pPr>
      <w:r>
        <w:t xml:space="preserve">Java nyelvű megvalósítás példa: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Singleton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Singleton instance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Singleton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Singleton 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instance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Singleton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instance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Előnyök:</w:t>
      </w:r>
      <w:r>
        <w:t xml:space="preserve"> </w:t>
      </w:r>
      <w:r>
        <w:t xml:space="preserve">- kontrollált példányosítás,</w:t>
      </w:r>
      <w:r>
        <w:t xml:space="preserve"> </w:t>
      </w:r>
      <w:r>
        <w:t xml:space="preserve">- globális hozzáférési pont.</w:t>
      </w:r>
    </w:p>
    <w:p>
      <w:pPr>
        <w:pStyle w:val="BodyText"/>
      </w:pPr>
      <w:r>
        <w:rPr>
          <w:b/>
          <w:bCs/>
        </w:rPr>
        <w:t xml:space="preserve">Hátrányok:</w:t>
      </w:r>
      <w:r>
        <w:t xml:space="preserve"> </w:t>
      </w:r>
      <w:r>
        <w:t xml:space="preserve">- párhuzamos környezetben szinkronizációs problémák léphetnek fel,</w:t>
      </w:r>
      <w:r>
        <w:t xml:space="preserve"> </w:t>
      </w:r>
      <w:r>
        <w:t xml:space="preserve">- túlzott használata csökkentheti a kód rugalmasságát.</w:t>
      </w:r>
    </w:p>
    <w:bookmarkEnd w:id="25"/>
    <w:bookmarkStart w:id="26" w:name="factory-tervezési-minta"/>
    <w:p>
      <w:pPr>
        <w:pStyle w:val="Heading3"/>
      </w:pPr>
      <w:r>
        <w:t xml:space="preserve">Factory tervezési minta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Factory</w:t>
      </w:r>
      <w:r>
        <w:t xml:space="preserve"> </w:t>
      </w:r>
      <w:r>
        <w:t xml:space="preserve">minta az objektumok létrehozását egy külön osztályra bízza, így az alkalmazás nem függ közvetlenül a konkrét implementációktól.</w:t>
      </w:r>
    </w:p>
    <w:p>
      <w:pPr>
        <w:pStyle w:val="BodyText"/>
      </w:pPr>
      <w:r>
        <w:t xml:space="preserve">Java példa: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Shape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Circle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Shape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"Kör rajzolása"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ShapeFactory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Shape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createShape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"circle"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Circle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observer-tervezési-minta"/>
    <w:p>
      <w:pPr>
        <w:pStyle w:val="Heading3"/>
      </w:pPr>
      <w:r>
        <w:t xml:space="preserve">Observer tervezési minta</w:t>
      </w:r>
    </w:p>
    <w:p>
      <w:pPr>
        <w:pStyle w:val="FirstParagraph"/>
      </w:pPr>
      <w:r>
        <w:t xml:space="preserve">Az</w:t>
      </w:r>
      <w:r>
        <w:t xml:space="preserve"> </w:t>
      </w:r>
      <w:r>
        <w:rPr>
          <w:b/>
          <w:bCs/>
        </w:rPr>
        <w:t xml:space="preserve">Observer</w:t>
      </w:r>
      <w:r>
        <w:t xml:space="preserve"> </w:t>
      </w:r>
      <w:r>
        <w:t xml:space="preserve">minta egy egy-több kapcsolatot definiál objektumok között. Ha a megfigyelt objektum állapota megváltozik, az összes hozzá tartozó megfigyelő automatikusan értesül erről.</w:t>
      </w:r>
    </w:p>
    <w:p>
      <w:pPr>
        <w:pStyle w:val="BodyText"/>
      </w:pPr>
      <w:r>
        <w:t xml:space="preserve">Java környezetben gyakran használják eseménykezeléshez és grafikus felületeknél.</w:t>
      </w:r>
    </w:p>
    <w:p>
      <w:pPr>
        <w:pStyle w:val="BodyText"/>
      </w:pPr>
      <w:r>
        <w:rPr>
          <w:b/>
          <w:bCs/>
        </w:rPr>
        <w:t xml:space="preserve">Előnyei:</w:t>
      </w:r>
      <w:r>
        <w:t xml:space="preserve"> </w:t>
      </w:r>
      <w:r>
        <w:t xml:space="preserve">- laza csatolás az objektumok között,</w:t>
      </w:r>
      <w:r>
        <w:t xml:space="preserve"> </w:t>
      </w:r>
      <w:r>
        <w:t xml:space="preserve">- rugalmas eseménykezelés.</w:t>
      </w:r>
    </w:p>
    <w:bookmarkEnd w:id="27"/>
    <w:bookmarkEnd w:id="28"/>
    <w:bookmarkStart w:id="34" w:name="Xfa501aa51b3d6bba8ed6ebde2d177a6f7386cec"/>
    <w:p>
      <w:pPr>
        <w:pStyle w:val="Heading2"/>
      </w:pPr>
      <w:r>
        <w:t xml:space="preserve">Spring MVC – konkrét MVC példa Java nyelven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Spring MVC</w:t>
      </w:r>
      <w:r>
        <w:t xml:space="preserve"> </w:t>
      </w:r>
      <w:r>
        <w:t xml:space="preserve">keretrendszer a Java alapú webalkalmazások egyik legelterjedtebb megoldása, amely az MVC tervezési mintát natívan valósítja meg. A következő egyszerű példa bemutatja, hogyan jelenik meg a Model, View és Controller réteg egy Spring MVC alkalmazásban.</w:t>
      </w:r>
    </w:p>
    <w:bookmarkStart w:id="32" w:name="X35d8ed6e68cf29eef30349cd43f49407de35589"/>
    <w:p>
      <w:pPr>
        <w:pStyle w:val="Heading3"/>
      </w:pPr>
      <w:r>
        <w:t xml:space="preserve">Példa alkalmazás: Felhasználó adatainak megjelenítése</w:t>
      </w:r>
    </w:p>
    <w:bookmarkStart w:id="29" w:name="model-réteg"/>
    <w:p>
      <w:pPr>
        <w:pStyle w:val="Heading4"/>
      </w:pPr>
      <w:r>
        <w:t xml:space="preserve">Model réteg</w:t>
      </w:r>
    </w:p>
    <w:p>
      <w:pPr>
        <w:pStyle w:val="FirstParagraph"/>
      </w:pPr>
      <w:r>
        <w:t xml:space="preserve">A modell egy egyszerű Java osztály (POJO), amely az alkalmazás adatstruktúráját reprezentálja.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username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getEmail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9"/>
    <w:bookmarkStart w:id="30" w:name="controller-réteg"/>
    <w:p>
      <w:pPr>
        <w:pStyle w:val="Heading4"/>
      </w:pPr>
      <w:r>
        <w:t xml:space="preserve">Controller réteg</w:t>
      </w:r>
    </w:p>
    <w:p>
      <w:pPr>
        <w:pStyle w:val="FirstParagraph"/>
      </w:pPr>
      <w:r>
        <w:t xml:space="preserve">A vezérlő kezeli a HTTP kéréseket, létrehozza vagy módosítja a modellt, majd kiválasztja a megfelelő nézetet.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Controller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bind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GetMapping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"/user"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 model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addAttribute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"user-view"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Ebben a példában a</w:t>
      </w:r>
      <w:r>
        <w:t xml:space="preserve"> </w:t>
      </w:r>
      <w:r>
        <w:rPr>
          <w:rStyle w:val="VerbatimChar"/>
        </w:rPr>
        <w:t xml:space="preserve">UserController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Controller</w:t>
      </w:r>
      <w:r>
        <w:t xml:space="preserve">, amely egy GET kérés hatására adatot helyez el a modellben, majd visszatér egy nézet nevével.</w:t>
      </w:r>
    </w:p>
    <w:bookmarkEnd w:id="30"/>
    <w:bookmarkStart w:id="31" w:name="view-réteg-thymeleaf-sablon"/>
    <w:p>
      <w:pPr>
        <w:pStyle w:val="Heading4"/>
      </w:pPr>
      <w:r>
        <w:t xml:space="preserve">View réteg (Thymeleaf sablon)</w:t>
      </w:r>
    </w:p>
    <w:p>
      <w:pPr>
        <w:pStyle w:val="FirstParagraph"/>
      </w:pPr>
      <w:r>
        <w:t xml:space="preserve">A nézet felel a megjelenítésért. Spring MVC esetén gyakran használnak</w:t>
      </w:r>
      <w:r>
        <w:t xml:space="preserve"> </w:t>
      </w:r>
      <w:r>
        <w:rPr>
          <w:b/>
          <w:bCs/>
        </w:rPr>
        <w:t xml:space="preserve">Thymeleaf</w:t>
      </w:r>
      <w:r>
        <w:t xml:space="preserve"> </w:t>
      </w:r>
      <w:r>
        <w:t xml:space="preserve">sablonmotort.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xmlns:th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"http://www.thymeleaf.org"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Felhasználó adatai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Felhasználó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Felhasználónév: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"${user.username}"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Email: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th:text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"${user.email}"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1"/>
    <w:bookmarkEnd w:id="32"/>
    <w:bookmarkStart w:id="33" w:name="a-spring-mvc-példa-értelmezése"/>
    <w:p>
      <w:pPr>
        <w:pStyle w:val="Heading3"/>
      </w:pPr>
      <w:r>
        <w:t xml:space="preserve">A Spring MVC példa értelmezése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Model: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objektum, amely adatokat hordoz,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Controller: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UserController</w:t>
      </w:r>
      <w:r>
        <w:t xml:space="preserve">, amely kezeli a kérést és előkészíti az adatokat,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View:</w:t>
      </w:r>
      <w:r>
        <w:t xml:space="preserve"> </w:t>
      </w:r>
      <w:r>
        <w:t xml:space="preserve">a Thymeleaf HTML sablon, amely megjeleníti a modell tartalmát.</w:t>
      </w:r>
    </w:p>
    <w:p>
      <w:pPr>
        <w:pStyle w:val="FirstParagraph"/>
      </w:pPr>
      <w:r>
        <w:t xml:space="preserve">Ez a felépítés jól szemlélteti az MVC tervezési minta gyakorlati alkalmazását Java nyelven, és rávilágít arra, hogyan támogatja a Spring keretrendszer az alkalmazásrétegek szétválasztását.</w:t>
      </w:r>
    </w:p>
    <w:bookmarkEnd w:id="33"/>
    <w:bookmarkEnd w:id="34"/>
    <w:bookmarkStart w:id="35" w:name="összegzés"/>
    <w:p>
      <w:pPr>
        <w:pStyle w:val="Heading2"/>
      </w:pPr>
      <w:r>
        <w:t xml:space="preserve">Összegzés</w:t>
      </w:r>
    </w:p>
    <w:p>
      <w:pPr>
        <w:pStyle w:val="FirstParagraph"/>
      </w:pPr>
      <w:r>
        <w:t xml:space="preserve">A tervezési minták alkalmazása kulcsfontosságú a nagyobb, összetettebb Java alapú rendszerek fejlesztésében. Az MVC minta világos architekturális struktúrát biztosít, míg a Singleton, Factory és Observer minták segítik az objektumok létrehozását és együttműködését.</w:t>
      </w:r>
    </w:p>
    <w:p>
      <w:pPr>
        <w:pStyle w:val="BodyText"/>
      </w:pPr>
      <w:r>
        <w:t xml:space="preserve">A tervezési minták megfelelő ismerete és tudatos alkalmazása hozzájárul a skálázható, karbantartható és professzionális szoftverrendszerek megvalósításához, amely elengedhetetlen az egyetemi szintű és ipari szoftverfejlesztésben egyaránt.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2026-01-22T17:25:04Z</dcterms:created>
  <dcterms:modified xsi:type="dcterms:W3CDTF">2026-01-22T17:25:04Z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