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InnBucks — Frontend Cell Integration Guide</w:t>
      </w:r>
    </w:p>
    <w:p>
      <w:r>
        <w:rPr>
          <w:i/>
          <w:sz w:val="22"/>
        </w:rPr>
        <w:t>How the FE talks to a multi-cell backend (ZW today, KE next, more markets later)</w:t>
      </w:r>
    </w:p>
    <w:p>
      <w:r>
        <w:rPr>
          <w:color w:val="666666"/>
          <w:sz w:val="18"/>
        </w:rPr>
        <w:t>Audience: frontend / mobile dev integrating the InnBucks API.    Backend status: ZW cell live, KE cell pending.</w:t>
      </w:r>
    </w:p>
    <w:p>
      <w:pPr>
        <w:pStyle w:val="Heading1"/>
      </w:pPr>
      <w:r>
        <w:t>TL;DR</w:t>
      </w:r>
    </w:p>
    <w:p>
      <w:r>
        <w:t>Each country is a fully separate backend stack ("cell") with its own database. There is no shared customer table across cells. The FE picks the right cell's base URL per user and uses it for all subsequent calls.</w:t>
      </w:r>
    </w:p>
    <w:p>
      <w:pPr>
        <w:pStyle w:val="ListBullet"/>
      </w:pPr>
      <w:r>
        <w:t>Today (ZW only): nothing to do. Keep the current base URL.</w:t>
      </w:r>
    </w:p>
    <w:p>
      <w:pPr>
        <w:pStyle w:val="ListBullet"/>
      </w:pPr>
      <w:r>
        <w:t>Once KE deploys: implement two small things — call GET /cells/lookup at first contact, and handle 409 wrong_cell with a base-URL switch + retry.</w:t>
      </w:r>
    </w:p>
    <w:p>
      <w:pPr>
        <w:pStyle w:val="ListBullet"/>
      </w:pPr>
      <w:r>
        <w:t>Endpoint SHAPES never change across cells. Only the base URL differs.</w:t>
      </w:r>
    </w:p>
    <w:p>
      <w:pPr>
        <w:pStyle w:val="Heading1"/>
      </w:pPr>
      <w:r>
        <w:t>1. How cells work (one paragraph)</w:t>
      </w:r>
    </w:p>
    <w:p>
      <w:r>
        <w:t>InnBucks runs one independent backend per country. Each cell has its own database, its own users, its own bookings, its own loyalty wallet — nothing is shared across cells. The KE cell will not know about ZW customers and vice-versa. A person who happens to use the app in both countries holds two separate accounts.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ZW cell</w:t>
            </w:r>
          </w:p>
        </w:tc>
        <w:tc>
          <w:tcPr>
            <w:tcW w:type="dxa" w:w="2880"/>
          </w:tcPr>
          <w:p>
            <w:r>
              <w:rPr>
                <w:b/>
              </w:rPr>
              <w:t>KE cell</w:t>
            </w:r>
          </w:p>
        </w:tc>
      </w:tr>
      <w:tr>
        <w:tc>
          <w:tcPr>
            <w:tcW w:type="dxa" w:w="2880"/>
          </w:tcPr>
          <w:p>
            <w:r>
              <w:t>Base URL</w:t>
            </w:r>
          </w:p>
        </w:tc>
        <w:tc>
          <w:tcPr>
            <w:tcW w:type="dxa" w:w="2880"/>
          </w:tcPr>
          <w:p>
            <w:r>
              <w:t>https://dtx.innbucks.co.zw</w:t>
            </w:r>
          </w:p>
        </w:tc>
        <w:tc>
          <w:tcPr>
            <w:tcW w:type="dxa" w:w="2880"/>
          </w:tcPr>
          <w:p>
            <w:r>
              <w:t>https://dtx.innbucks.co.ke</w:t>
            </w:r>
          </w:p>
        </w:tc>
      </w:tr>
      <w:tr>
        <w:tc>
          <w:tcPr>
            <w:tcW w:type="dxa" w:w="2880"/>
          </w:tcPr>
          <w:p>
            <w:r>
              <w:t>Currency</w:t>
            </w:r>
          </w:p>
        </w:tc>
        <w:tc>
          <w:tcPr>
            <w:tcW w:type="dxa" w:w="2880"/>
          </w:tcPr>
          <w:p>
            <w:r>
              <w:t>USD</w:t>
            </w:r>
          </w:p>
        </w:tc>
        <w:tc>
          <w:tcPr>
            <w:tcW w:type="dxa" w:w="2880"/>
          </w:tcPr>
          <w:p>
            <w:r>
              <w:t>KES</w:t>
            </w:r>
          </w:p>
        </w:tc>
      </w:tr>
      <w:tr>
        <w:tc>
          <w:tcPr>
            <w:tcW w:type="dxa" w:w="2880"/>
          </w:tcPr>
          <w:p>
            <w:r>
              <w:t>Holds data for</w:t>
            </w:r>
          </w:p>
        </w:tc>
        <w:tc>
          <w:tcPr>
            <w:tcW w:type="dxa" w:w="2880"/>
          </w:tcPr>
          <w:p>
            <w:r>
              <w:t>ZW customers / bookings / loyalty</w:t>
            </w:r>
          </w:p>
        </w:tc>
        <w:tc>
          <w:tcPr>
            <w:tcW w:type="dxa" w:w="2880"/>
          </w:tcPr>
          <w:p>
            <w:r>
              <w:t>KE customers / bookings / loyalty</w:t>
            </w:r>
          </w:p>
        </w:tc>
      </w:tr>
    </w:tbl>
    <w:p>
      <w:pPr>
        <w:pStyle w:val="Heading1"/>
      </w:pPr>
      <w:r>
        <w:t>2. Pick the right cell — GET /cells/lookup</w:t>
      </w:r>
    </w:p>
    <w:p>
      <w:r>
        <w:t>Use this when you have an MSISDN (signup, login, switch-account) and need to know which cell to talk to. It is PUBLIC — no auth header required. Call it on whichever cell base URL the app currently has; any cell can answer for any number.</w:t>
      </w:r>
    </w:p>
    <w:p>
      <w:r>
        <w:rPr>
          <w:b/>
        </w:rPr>
        <w:t>Request</w:t>
      </w:r>
    </w:p>
    <w:p>
      <w:pPr>
        <w:pStyle w:val="CodeBlock"/>
        <w:spacing w:after="120"/>
        <w:ind w:left="360"/>
        <w:shd w:fill="F4F4F4" w:val="clear"/>
      </w:pPr>
      <w:r>
        <w:rPr>
          <w:rFonts w:ascii="Consolas" w:hAnsi="Consolas"/>
          <w:sz w:val="18"/>
        </w:rPr>
        <w:t>GET {anyCellBaseUrl}/cells/lookup?msisdn=+254712345678</w:t>
      </w:r>
    </w:p>
    <w:p>
      <w:r>
        <w:rPr>
          <w:b/>
        </w:rPr>
        <w:t>Successful response — country deployed (cell exists)</w:t>
      </w:r>
    </w:p>
    <w:p>
      <w:pPr>
        <w:pStyle w:val="CodeBlock"/>
        <w:spacing w:after="120"/>
        <w:ind w:left="360"/>
        <w:shd w:fill="F4F4F4" w:val="clear"/>
      </w:pPr>
      <w:r>
        <w:rPr>
          <w:rFonts w:ascii="Consolas" w:hAnsi="Consolas"/>
          <w:sz w:val="18"/>
        </w:rPr>
        <w:t>200 OK</w:t>
        <w:br/>
        <w:t>{</w:t>
        <w:br/>
        <w:t xml:space="preserve">  "code": "200 OK",</w:t>
        <w:br/>
        <w:t xml:space="preserve">  "message": "Home cell resolved",</w:t>
        <w:br/>
        <w:t xml:space="preserve">  "data": {</w:t>
        <w:br/>
        <w:t xml:space="preserve">    "homeCountry": "KE",</w:t>
        <w:br/>
        <w:t xml:space="preserve">    "homeBaseUrl": "https://dtx.innbucks.co.ke"</w:t>
        <w:br/>
        <w:t xml:space="preserve">  }</w:t>
        <w:br/>
        <w:t>}</w:t>
      </w:r>
    </w:p>
    <w:p>
      <w:r>
        <w:t>Action: store homeBaseUrl and use it as the API base URL for ALL further calls for this user/device. Persist it locally (e.g. AsyncStorage / SharedPreferences) so the app does not look it up every launch.</w:t>
      </w:r>
    </w:p>
    <w:p>
      <w:r>
        <w:rPr>
          <w:b/>
        </w:rPr>
        <w:t>Successful response — country recognised but no cell live yet</w:t>
      </w:r>
    </w:p>
    <w:p>
      <w:pPr>
        <w:pStyle w:val="CodeBlock"/>
        <w:spacing w:after="120"/>
        <w:ind w:left="360"/>
        <w:shd w:fill="F4F4F4" w:val="clear"/>
      </w:pPr>
      <w:r>
        <w:rPr>
          <w:rFonts w:ascii="Consolas" w:hAnsi="Consolas"/>
          <w:sz w:val="18"/>
        </w:rPr>
        <w:t>200 OK</w:t>
        <w:br/>
        <w:t>{</w:t>
        <w:br/>
        <w:t xml:space="preserve">  "code": "200 OK",</w:t>
        <w:br/>
        <w:t xml:space="preserve">  "message": "Home country resolved (no cell deployed yet)",</w:t>
        <w:br/>
        <w:t xml:space="preserve">  "data": {</w:t>
        <w:br/>
        <w:t xml:space="preserve">    "homeCountry": "KE",</w:t>
        <w:br/>
        <w:t xml:space="preserve">    "homeBaseUrl": null</w:t>
        <w:br/>
        <w:t xml:space="preserve">  }</w:t>
        <w:br/>
        <w:t>}</w:t>
      </w:r>
    </w:p>
    <w:p>
      <w:r>
        <w:t>Action: show "InnBucks isn't available in {homeCountry} yet — we'll let you know when we launch there." Do NOT proceed to login/register; there is no backend for this user yet.</w:t>
      </w:r>
    </w:p>
    <w:p>
      <w:r>
        <w:rPr>
          <w:b/>
        </w:rPr>
        <w:t>Phone not in any InnBucks market</w:t>
      </w:r>
    </w:p>
    <w:p>
      <w:pPr>
        <w:pStyle w:val="CodeBlock"/>
        <w:spacing w:after="120"/>
        <w:ind w:left="360"/>
        <w:shd w:fill="F4F4F4" w:val="clear"/>
      </w:pPr>
      <w:r>
        <w:rPr>
          <w:rFonts w:ascii="Consolas" w:hAnsi="Consolas"/>
          <w:sz w:val="18"/>
        </w:rPr>
        <w:t>404 NOT_FOUND</w:t>
        <w:br/>
        <w:t>{</w:t>
        <w:br/>
        <w:t xml:space="preserve">  "code": "404 NOT_FOUND",</w:t>
        <w:br/>
        <w:t xml:space="preserve">  "message": "MSISDN prefix is not in any InnBucks market",</w:t>
        <w:br/>
        <w:t xml:space="preserve">  "data": null</w:t>
        <w:br/>
        <w:t>}</w:t>
      </w:r>
    </w:p>
    <w:p>
      <w:r>
        <w:t>Action: show "We don't support that country yet". The list of supported markets is fixed (ZW, KE, ZM, ZA, BW, MW, MZ, LS, SZ, NG).</w:t>
      </w:r>
    </w:p>
    <w:p>
      <w:pPr>
        <w:pStyle w:val="Heading1"/>
      </w:pPr>
      <w:r>
        <w:t>3. Handle the wrong-cell rejection (409 wrong_cell)</w:t>
      </w:r>
    </w:p>
    <w:p>
      <w:r>
        <w:t>If the app calls an endpoint on the wrong cell (e.g. a KE-numbered customer hits the ZW base URL), the backend rejects it with 409 and tells the client where to go instead. This happens on the auth surfaces (/auth/login, /auth/otp/request, /register) and on any JWT-authenticated call.</w:t>
      </w:r>
    </w:p>
    <w:p>
      <w:r>
        <w:rPr>
          <w:b/>
        </w:rPr>
        <w:t>Example: a KE number hits the ZW cell</w:t>
      </w:r>
    </w:p>
    <w:p>
      <w:pPr>
        <w:pStyle w:val="CodeBlock"/>
        <w:spacing w:after="120"/>
        <w:ind w:left="360"/>
        <w:shd w:fill="F4F4F4" w:val="clear"/>
      </w:pPr>
      <w:r>
        <w:rPr>
          <w:rFonts w:ascii="Consolas" w:hAnsi="Consolas"/>
          <w:sz w:val="18"/>
        </w:rPr>
        <w:t>POST https://dtx.innbucks.co.zw/auth/otp/request</w:t>
        <w:br/>
        <w:t>{ "phoneNumber": "+254712345678", "purpose": "PIN_SETUP" }</w:t>
        <w:br/>
        <w:t xml:space="preserve">                ↓</w:t>
        <w:br/>
        <w:t>409 CONFLICT</w:t>
        <w:br/>
        <w:t>{</w:t>
        <w:br/>
        <w:t xml:space="preserve">  "code": "409 CONFLICT",</w:t>
        <w:br/>
        <w:t xml:space="preserve">  "message": "Your InnBucks account is in Kenya — please continue on the Kenya app to proceed.",</w:t>
        <w:br/>
        <w:t xml:space="preserve">  "data": {</w:t>
        <w:br/>
        <w:t xml:space="preserve">    "errorCode": "wrong_cell",</w:t>
        <w:br/>
        <w:t xml:space="preserve">    "homeCountry": "KE",</w:t>
        <w:br/>
        <w:t xml:space="preserve">    "homeBaseUrl": "https://dtx.innbucks.co.ke"</w:t>
        <w:br/>
        <w:t xml:space="preserve">  }</w:t>
        <w:br/>
        <w:t>}</w:t>
      </w:r>
    </w:p>
    <w:p>
      <w:r>
        <w:rPr>
          <w:b/>
        </w:rPr>
        <w:t>What the FE should do</w:t>
      </w:r>
    </w:p>
    <w:p>
      <w:pPr>
        <w:pStyle w:val="ListBullet"/>
      </w:pPr>
      <w:r>
        <w:t>Check data.errorCode === "wrong_cell".</w:t>
      </w:r>
    </w:p>
    <w:p>
      <w:pPr>
        <w:pStyle w:val="ListBullet"/>
      </w:pPr>
      <w:r>
        <w:t>If data.homeBaseUrl is non-null: update the stored base URL to homeBaseUrl, then retry the original request once against the new base URL. To the user this is transparent.</w:t>
      </w:r>
    </w:p>
    <w:p>
      <w:pPr>
        <w:pStyle w:val="ListBullet"/>
      </w:pPr>
      <w:r>
        <w:t>If data.homeBaseUrl is null: show the friendly "not yet available in {homeCountry}" message; do not retry.</w:t>
      </w:r>
    </w:p>
    <w:p>
      <w:pPr>
        <w:pStyle w:val="ListBullet"/>
      </w:pPr>
      <w:r>
        <w:t>Do not show the raw 409 message to users by default — surface a clean "switching to your home region…" or just retry silently.</w:t>
      </w:r>
    </w:p>
    <w:p>
      <w:r>
        <w:rPr>
          <w:b/>
        </w:rPr>
        <w:t>Sample handler — pseudocode (TypeScript-ish)</w:t>
      </w:r>
    </w:p>
    <w:p>
      <w:pPr>
        <w:pStyle w:val="CodeBlock"/>
        <w:spacing w:after="120"/>
        <w:ind w:left="360"/>
        <w:shd w:fill="F4F4F4" w:val="clear"/>
      </w:pPr>
      <w:r>
        <w:rPr>
          <w:rFonts w:ascii="Consolas" w:hAnsi="Consolas"/>
          <w:sz w:val="18"/>
        </w:rPr>
        <w:t>async function api(method, path, body) {</w:t>
        <w:br/>
        <w:t xml:space="preserve">  const baseUrl = storage.get('apiBaseUrl');</w:t>
        <w:br/>
        <w:t xml:space="preserve">  let resp = await fetch(baseUrl + path, { method, headers, body });</w:t>
        <w:br/>
        <w:br/>
        <w:t xml:space="preserve">  if (resp.status === 409) {</w:t>
        <w:br/>
        <w:t xml:space="preserve">    const json = await resp.json();</w:t>
        <w:br/>
        <w:t xml:space="preserve">    if (json?.data?.errorCode === 'wrong_cell') {</w:t>
        <w:br/>
        <w:t xml:space="preserve">      const newBase = json.data.homeBaseUrl;</w:t>
        <w:br/>
        <w:t xml:space="preserve">      if (!newBase) {</w:t>
        <w:br/>
        <w:t xml:space="preserve">        showUnavailable(json.data.homeCountry);          // "InnBucks isn't in KE yet"</w:t>
        <w:br/>
        <w:t xml:space="preserve">        throw new ServiceUnavailable();</w:t>
        <w:br/>
        <w:t xml:space="preserve">      }</w:t>
        <w:br/>
        <w:t xml:space="preserve">      storage.set('apiBaseUrl', newBase);                // switch</w:t>
        <w:br/>
        <w:t xml:space="preserve">      resp = await fetch(newBase + path, { method, headers, body });  // retry once</w:t>
        <w:br/>
        <w:t xml:space="preserve">    }</w:t>
        <w:br/>
        <w:t xml:space="preserve">  }</w:t>
        <w:br/>
        <w:t xml:space="preserve">  return resp;</w:t>
        <w:br/>
        <w:t>}</w:t>
      </w:r>
    </w:p>
    <w:p>
      <w:pPr>
        <w:pStyle w:val="Heading1"/>
      </w:pPr>
      <w:r>
        <w:t>4. What does NOT change between cells</w:t>
      </w:r>
    </w:p>
    <w:p>
      <w:pPr>
        <w:pStyle w:val="ListBullet"/>
      </w:pPr>
      <w:r>
        <w:t>Endpoint paths and shapes are identical (/auth/login, /bookings, /payments, /loyalty/*, …). Only the host portion of the URL differs.</w:t>
      </w:r>
    </w:p>
    <w:p>
      <w:pPr>
        <w:pStyle w:val="ListBullet"/>
      </w:pPr>
      <w:r>
        <w:t>Request bodies, response envelopes, error formats, JWT format — all unchanged.</w:t>
      </w:r>
    </w:p>
    <w:p>
      <w:pPr>
        <w:pStyle w:val="ListBullet"/>
      </w:pPr>
      <w:r>
        <w:t>Currency simply arrives correctly per cell ("currency": "USD" on ZW, "currency": "KES" on KE). No special FE handling needed.</w:t>
      </w:r>
    </w:p>
    <w:p>
      <w:pPr>
        <w:pStyle w:val="ListBullet"/>
      </w:pPr>
      <w:r>
        <w:t>There is one Swagger per cell at /swagger-ui.html on its base URL; they are identical except for currency / brand details.</w:t>
      </w:r>
    </w:p>
    <w:p>
      <w:pPr>
        <w:pStyle w:val="Heading1"/>
      </w:pPr>
      <w:r>
        <w:t>5. Account = cell (one-account-per-country)</w:t>
      </w:r>
    </w:p>
    <w:p>
      <w:r>
        <w:t>There is no global single sign-on. A ZW customer's JWT is only valid on the ZW cell. A KE customer is a separate person record in the KE database, with their own wallet, their own bookings, their own loyalty points. The FE should communicate this clearly when relevant:</w:t>
      </w:r>
    </w:p>
    <w:p>
      <w:pPr>
        <w:pStyle w:val="ListBullet"/>
      </w:pPr>
      <w:r>
        <w:t>At registration: collect MSISDN first, call /cells/lookup, register against the resolved home cell.</w:t>
      </w:r>
    </w:p>
    <w:p>
      <w:pPr>
        <w:pStyle w:val="ListBullet"/>
      </w:pPr>
      <w:r>
        <w:t>Cross-border travel: if a ZW user is in KE, they continue using their ZW account against the ZW cell. They do NOT auto-get a KE account; if they want one, that's a separate registration with a KE number.</w:t>
      </w:r>
    </w:p>
    <w:p>
      <w:pPr>
        <w:pStyle w:val="Heading1"/>
      </w:pPr>
      <w:r>
        <w:t>6. FE test checklist</w:t>
      </w:r>
    </w:p>
    <w:p>
      <w:pPr>
        <w:pStyle w:val="ListBullet"/>
      </w:pPr>
      <w:r>
        <w:t>Sign-up flow: enter +263… → lookup returns ZW + URL → register against ZW cell.</w:t>
      </w:r>
    </w:p>
    <w:p>
      <w:pPr>
        <w:pStyle w:val="ListBullet"/>
      </w:pPr>
      <w:r>
        <w:t>Sign-up flow: enter +254… → lookup returns KE + URL → register against KE cell. (Once KE deploys.)</w:t>
      </w:r>
    </w:p>
    <w:p>
      <w:pPr>
        <w:pStyle w:val="ListBullet"/>
      </w:pPr>
      <w:r>
        <w:t>Sign-up flow: enter +254… with KE NOT yet deployed → lookup returns KE + homeBaseUrl=null → show "not yet available".</w:t>
      </w:r>
    </w:p>
    <w:p>
      <w:pPr>
        <w:pStyle w:val="ListBullet"/>
      </w:pPr>
      <w:r>
        <w:t>Existing ZW user app, phone-changes-country travel scenario: any backend call returns 409 wrong_cell → app silently switches base URL and retries.</w:t>
      </w:r>
    </w:p>
    <w:p>
      <w:pPr>
        <w:pStyle w:val="ListBullet"/>
      </w:pPr>
      <w:r>
        <w:t>Logout / switch account: clear the stored apiBaseUrl so the next user starts at the default-region lookup.</w:t>
      </w:r>
    </w:p>
    <w:p>
      <w:pPr>
        <w:pStyle w:val="Heading1"/>
      </w:pPr>
      <w:r>
        <w:t>7. Quick reference</w:t>
      </w:r>
    </w:p>
    <w:tbl>
      <w:tblPr>
        <w:tblStyle w:val="LightGrid-Accent1"/>
        <w:tblW w:type="auto" w:w="0"/>
        <w:tblLook w:firstColumn="1" w:firstRow="1" w:lastColumn="0" w:lastRow="0" w:noHBand="0" w:noVBand="1" w:val="04A0"/>
      </w:tblPr>
      <w:tblGrid>
        <w:gridCol w:w="4320"/>
        <w:gridCol w:w="4320"/>
      </w:tblGrid>
      <w:tr>
        <w:tc>
          <w:tcPr>
            <w:tcW w:type="dxa" w:w="4320"/>
          </w:tcPr>
          <w:p>
            <w:r>
              <w:rPr>
                <w:b/>
              </w:rPr>
              <w:t>Pick the cell</w:t>
            </w:r>
          </w:p>
        </w:tc>
        <w:tc>
          <w:tcPr>
            <w:tcW w:type="dxa" w:w="4320"/>
          </w:tcPr>
          <w:p>
            <w:r>
              <w:t>GET {anyBase}/cells/lookup?msisdn={E164}</w:t>
            </w:r>
          </w:p>
        </w:tc>
      </w:tr>
      <w:tr>
        <w:tc>
          <w:tcPr>
            <w:tcW w:type="dxa" w:w="4320"/>
          </w:tcPr>
          <w:p>
            <w:r>
              <w:rPr>
                <w:b/>
              </w:rPr>
              <w:t>Auth endpoints</w:t>
            </w:r>
          </w:p>
        </w:tc>
        <w:tc>
          <w:tcPr>
            <w:tcW w:type="dxa" w:w="4320"/>
          </w:tcPr>
          <w:p>
            <w:r>
              <w:t>/auth/login, /auth/otp/request, /auth/otp/verify, /register</w:t>
            </w:r>
          </w:p>
        </w:tc>
      </w:tr>
      <w:tr>
        <w:tc>
          <w:tcPr>
            <w:tcW w:type="dxa" w:w="4320"/>
          </w:tcPr>
          <w:p>
            <w:r>
              <w:rPr>
                <w:b/>
              </w:rPr>
              <w:t>Wrong-cell errorCode</w:t>
            </w:r>
          </w:p>
        </w:tc>
        <w:tc>
          <w:tcPr>
            <w:tcW w:type="dxa" w:w="4320"/>
          </w:tcPr>
          <w:p>
            <w:r>
              <w:t>"wrong_cell" — found at data.errorCode, with homeCountry + homeBaseUrl</w:t>
            </w:r>
          </w:p>
        </w:tc>
      </w:tr>
      <w:tr>
        <w:tc>
          <w:tcPr>
            <w:tcW w:type="dxa" w:w="4320"/>
          </w:tcPr>
          <w:p>
            <w:r>
              <w:rPr>
                <w:b/>
              </w:rPr>
              <w:t>Markets supported</w:t>
            </w:r>
          </w:p>
        </w:tc>
        <w:tc>
          <w:tcPr>
            <w:tcW w:type="dxa" w:w="4320"/>
          </w:tcPr>
          <w:p>
            <w:r>
              <w:t>ZW, KE, ZM, ZA, BW, MW, MZ, LS, SZ, NG (10 ISO codes)</w:t>
            </w:r>
          </w:p>
        </w:tc>
      </w:tr>
      <w:tr>
        <w:tc>
          <w:tcPr>
            <w:tcW w:type="dxa" w:w="4320"/>
          </w:tcPr>
          <w:p>
            <w:r>
              <w:t>URL convention</w:t>
            </w:r>
          </w:p>
        </w:tc>
        <w:tc>
          <w:tcPr>
            <w:tcW w:type="dxa" w:w="4320"/>
          </w:tcPr>
          <w:p>
            <w:r>
              <w:t>https://dtx.innbucks.co.&lt;iso&gt; — per-cell base URL (ZW: …co.zw, KE: …co.ke, ZM: …co.zm, …)</w:t>
            </w:r>
          </w:p>
        </w:tc>
      </w:tr>
    </w:tbl>
    <w:p/>
    <w:p>
      <w:r>
        <w:rPr>
          <w:i/>
          <w:color w:val="666666"/>
          <w:sz w:val="18"/>
        </w:rPr>
        <w:t>Backend contact: this document was generated from the live backend behaviour as of master (post-cell-separation work). If anything here disagrees with what /cells/lookup or a 409 wrong_cell actually returns, the backend wins — flag it and we'll update the doc.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