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C69313" wp14:paraId="21C74EF0" wp14:textId="31549019">
      <w:pPr>
        <w:rPr>
          <w:rFonts w:ascii="Calibri" w:hAnsi="Calibri" w:eastAsia="Calibri" w:cs="Calibri"/>
        </w:rPr>
      </w:pPr>
    </w:p>
    <w:p xmlns:wp14="http://schemas.microsoft.com/office/word/2010/wordml" w:rsidP="04C69313" wp14:paraId="3ACD5A47" wp14:textId="34A01A58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Healthcare Eligibility Ingestion Platform</w:t>
      </w:r>
    </w:p>
    <w:p xmlns:wp14="http://schemas.microsoft.com/office/word/2010/wordml" w:rsidP="04C69313" wp14:paraId="3C60D051" wp14:textId="512149C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Enterprise Configuration-Driven Data Pipeline</w:t>
      </w:r>
    </w:p>
    <w:p xmlns:wp14="http://schemas.microsoft.com/office/word/2010/wordml" w:rsidP="04C69313" wp14:paraId="64EFABC1" wp14:textId="41F709E8">
      <w:pPr>
        <w:rPr>
          <w:rFonts w:ascii="Calibri" w:hAnsi="Calibri" w:eastAsia="Calibri" w:cs="Calibri"/>
        </w:rPr>
      </w:pPr>
    </w:p>
    <w:p xmlns:wp14="http://schemas.microsoft.com/office/word/2010/wordml" w:rsidP="04C69313" wp14:paraId="32FFBF54" wp14:textId="5B2C5237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Executive Summary</w:t>
      </w:r>
    </w:p>
    <w:p xmlns:wp14="http://schemas.microsoft.com/office/word/2010/wordml" w:rsidP="04C69313" wp14:paraId="50175220" wp14:textId="5D8A0BF3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document describes the design, implementation, and operation of the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Healthcare Eligibility Ingestion Platform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scalable, configuration-driven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PySpark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solution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ingesting eligibility data from multiple healthcare partners with heterogeneous file formats.</w:t>
      </w:r>
    </w:p>
    <w:p xmlns:wp14="http://schemas.microsoft.com/office/word/2010/wordml" w:rsidP="04C69313" wp14:paraId="1AB4D532" wp14:textId="358C0C0C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platform standardizes partner-provided eligibility data into a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single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canonical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schema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, enabling consistent downstream consumption across analytics, reporting, and operational systems.</w:t>
      </w:r>
    </w:p>
    <w:p xmlns:wp14="http://schemas.microsoft.com/office/word/2010/wordml" w:rsidP="04C69313" wp14:paraId="5978A380" wp14:textId="28397763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solution is designed to meet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enterprise data engineering standards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04C69313" wp14:paraId="0E86301D" wp14:textId="59081D2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Configuration-only onboarding</w:t>
      </w:r>
    </w:p>
    <w:p xmlns:wp14="http://schemas.microsoft.com/office/word/2010/wordml" w:rsidP="04C69313" wp14:paraId="12DFBC9B" wp14:textId="27F231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 quality validation</w:t>
      </w:r>
    </w:p>
    <w:p xmlns:wp14="http://schemas.microsoft.com/office/word/2010/wordml" w:rsidP="04C69313" wp14:paraId="41186F56" wp14:textId="3DFA30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Observability through logging and metrics</w:t>
      </w:r>
    </w:p>
    <w:p xmlns:wp14="http://schemas.microsoft.com/office/word/2010/wordml" w:rsidP="04C69313" wp14:paraId="4EFAE4DF" wp14:textId="017EBB9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Testability and maintainability</w:t>
      </w:r>
    </w:p>
    <w:p xmlns:wp14="http://schemas.microsoft.com/office/word/2010/wordml" w:rsidP="04C69313" wp14:paraId="76312FDB" wp14:textId="645CC0A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Cloud-agnostic execution (Databricks / Google Colab)</w:t>
      </w:r>
    </w:p>
    <w:p xmlns:wp14="http://schemas.microsoft.com/office/word/2010/wordml" w:rsidP="04C69313" wp14:paraId="359FC16A" wp14:textId="33CC29C4">
      <w:pPr>
        <w:rPr>
          <w:rFonts w:ascii="Calibri" w:hAnsi="Calibri" w:eastAsia="Calibri" w:cs="Calibri"/>
        </w:rPr>
      </w:pPr>
    </w:p>
    <w:p xmlns:wp14="http://schemas.microsoft.com/office/word/2010/wordml" w:rsidP="04C69313" wp14:paraId="12E4F1CA" wp14:textId="0C1700C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Business Problem Statement</w:t>
      </w:r>
    </w:p>
    <w:p xmlns:wp14="http://schemas.microsoft.com/office/word/2010/wordml" w:rsidP="04C69313" wp14:paraId="209D2DA1" wp14:textId="78415EA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Healthcare organizations routinely receive eligibility data from multiple external partners. These partner feeds vary across:</w:t>
      </w:r>
    </w:p>
    <w:p xmlns:wp14="http://schemas.microsoft.com/office/word/2010/wordml" w:rsidP="04C69313" wp14:paraId="7DB933A5" wp14:textId="0B41F2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File formats (CSV, pipe-delimited, custom delimiters)</w:t>
      </w:r>
    </w:p>
    <w:p xmlns:wp14="http://schemas.microsoft.com/office/word/2010/wordml" w:rsidP="04C69313" wp14:paraId="107BA0A8" wp14:textId="73801B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Column naming conventions</w:t>
      </w:r>
    </w:p>
    <w:p xmlns:wp14="http://schemas.microsoft.com/office/word/2010/wordml" w:rsidP="04C69313" wp14:paraId="2DB92D46" wp14:textId="039C35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Date formats</w:t>
      </w:r>
    </w:p>
    <w:p xmlns:wp14="http://schemas.microsoft.com/office/word/2010/wordml" w:rsidP="04C69313" wp14:paraId="1B6E28C8" wp14:textId="7C55C3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 quality standards</w:t>
      </w:r>
    </w:p>
    <w:p xmlns:wp14="http://schemas.microsoft.com/office/word/2010/wordml" w:rsidP="04C69313" wp14:paraId="05860ED1" wp14:textId="0ECEB7A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Without a standardized ingestion framework, onboarding new partners requires:</w:t>
      </w:r>
    </w:p>
    <w:p xmlns:wp14="http://schemas.microsoft.com/office/word/2010/wordml" w:rsidP="04C69313" wp14:paraId="765869BB" wp14:textId="6A8534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Custom code changes</w:t>
      </w:r>
    </w:p>
    <w:p xmlns:wp14="http://schemas.microsoft.com/office/word/2010/wordml" w:rsidP="04C69313" wp14:paraId="15511F24" wp14:textId="1B1914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Increased operational risk</w:t>
      </w:r>
    </w:p>
    <w:p xmlns:wp14="http://schemas.microsoft.com/office/word/2010/wordml" w:rsidP="04C69313" wp14:paraId="0C8B9B08" wp14:textId="03118B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Slower time-to-market</w:t>
      </w:r>
    </w:p>
    <w:p xmlns:wp14="http://schemas.microsoft.com/office/word/2010/wordml" w:rsidP="04C69313" wp14:paraId="2E03C01F" wp14:textId="63B6239D">
      <w:pPr>
        <w:rPr>
          <w:rFonts w:ascii="Calibri" w:hAnsi="Calibri" w:eastAsia="Calibri" w:cs="Calibri"/>
        </w:rPr>
      </w:pPr>
    </w:p>
    <w:p xmlns:wp14="http://schemas.microsoft.com/office/word/2010/wordml" w:rsidP="04C69313" wp14:paraId="5B91D171" wp14:textId="10699099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Solution Objectives</w:t>
      </w:r>
    </w:p>
    <w:p xmlns:wp14="http://schemas.microsoft.com/office/word/2010/wordml" w:rsidP="04C69313" wp14:paraId="6F77AF0C" wp14:textId="78BC79B7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primary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objectives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this platform are:</w:t>
      </w:r>
    </w:p>
    <w:p xmlns:wp14="http://schemas.microsoft.com/office/word/2010/wordml" w:rsidP="04C69313" wp14:paraId="154B75D1" wp14:textId="2C0574D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Standardization</w:t>
      </w:r>
    </w:p>
    <w:p xmlns:wp14="http://schemas.microsoft.com/office/word/2010/wordml" w:rsidP="04C69313" wp14:paraId="2CB2F615" wp14:textId="65E068C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7BECD71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Normalize heterogeneous partner data into a single enterprise schema.</w:t>
      </w:r>
    </w:p>
    <w:p xmlns:wp14="http://schemas.microsoft.com/office/word/2010/wordml" w:rsidP="04C69313" wp14:paraId="761EB1CB" wp14:textId="1935F9D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Scalability</w:t>
      </w:r>
    </w:p>
    <w:p xmlns:wp14="http://schemas.microsoft.com/office/word/2010/wordml" w:rsidP="04C69313" wp14:paraId="5ACDBD1C" wp14:textId="6CAE158F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67A588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Enable onboarding of new part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ners with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modifying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ingestion logic.</w:t>
      </w:r>
    </w:p>
    <w:p xmlns:wp14="http://schemas.microsoft.com/office/word/2010/wordml" w:rsidP="04C69313" wp14:paraId="376499B9" wp14:textId="01F8661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Reliability</w:t>
      </w:r>
    </w:p>
    <w:p xmlns:wp14="http://schemas.microsoft.com/office/word/2010/wordml" w:rsidP="04C69313" wp14:paraId="26C5B4B3" wp14:textId="6C19590A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8E244F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Enforce data quality rules and prevent invalid data propagation.</w:t>
      </w:r>
    </w:p>
    <w:p xmlns:wp14="http://schemas.microsoft.com/office/word/2010/wordml" w:rsidP="04C69313" wp14:paraId="5FD54096" wp14:textId="09AE33A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Observability</w:t>
      </w:r>
    </w:p>
    <w:p xmlns:wp14="http://schemas.microsoft.com/office/word/2010/wordml" w:rsidP="04C69313" wp14:paraId="7D005DE3" wp14:textId="7A49CE62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38C6118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Provide metrics and logs for operational monitoring.</w:t>
      </w:r>
    </w:p>
    <w:p xmlns:wp14="http://schemas.microsoft.com/office/word/2010/wordml" w:rsidP="04C69313" wp14:paraId="71CCCDDC" wp14:textId="361404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Maintainability</w:t>
      </w:r>
    </w:p>
    <w:p xmlns:wp14="http://schemas.microsoft.com/office/word/2010/wordml" w:rsidP="04C69313" wp14:paraId="72168149" wp14:textId="7EBFA82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1E6E20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</w:t>
      </w:r>
      <w:r w:rsidRPr="04C69313" w:rsidR="056202F7">
        <w:rPr>
          <w:rFonts w:ascii="Calibri" w:hAnsi="Calibri" w:eastAsia="Calibri" w:cs="Calibri"/>
          <w:noProof w:val="0"/>
          <w:sz w:val="24"/>
          <w:szCs w:val="24"/>
          <w:lang w:val="en-US"/>
        </w:rPr>
        <w:t>Ensure that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solution is testable, readable, and extensible.</w:t>
      </w:r>
    </w:p>
    <w:p xmlns:wp14="http://schemas.microsoft.com/office/word/2010/wordml" w:rsidP="04C69313" wp14:paraId="12E4A1CA" wp14:textId="7E34C622">
      <w:pPr>
        <w:rPr>
          <w:rFonts w:ascii="Calibri" w:hAnsi="Calibri" w:eastAsia="Calibri" w:cs="Calibri"/>
        </w:rPr>
      </w:pPr>
    </w:p>
    <w:p xmlns:wp14="http://schemas.microsoft.com/office/word/2010/wordml" w:rsidP="04C69313" wp14:paraId="7E61AB83" wp14:textId="319266E2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High-Level Architecture</w:t>
      </w:r>
    </w:p>
    <w:p xmlns:wp14="http://schemas.microsoft.com/office/word/2010/wordml" w:rsidP="04C69313" wp14:paraId="28E00530" wp14:textId="547ECA6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4.1 Logical Flow</w:t>
      </w:r>
    </w:p>
    <w:p xmlns:wp14="http://schemas.microsoft.com/office/word/2010/wordml" w:rsidP="04C69313" wp14:paraId="3695EBBE" wp14:textId="0726CB09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 Files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 Configuration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Generic Spark Ingestion Layer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Standardization &amp; Validation Layer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Metrics &amp; Logging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Unified Eligibility Dataset</w:t>
      </w:r>
      <w:r>
        <w:br/>
      </w:r>
    </w:p>
    <w:p xmlns:wp14="http://schemas.microsoft.com/office/word/2010/wordml" w:rsidP="04C69313" wp14:paraId="5A7E7E27" wp14:textId="6904C168">
      <w:pPr>
        <w:rPr>
          <w:rFonts w:ascii="Calibri" w:hAnsi="Calibri" w:eastAsia="Calibri" w:cs="Calibri"/>
        </w:rPr>
      </w:pPr>
    </w:p>
    <w:p xmlns:wp14="http://schemas.microsoft.com/office/word/2010/wordml" w:rsidP="04C69313" wp14:paraId="366B4137" wp14:textId="3706DEB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4.2 Architectural Principles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240"/>
        <w:gridCol w:w="6210"/>
      </w:tblGrid>
      <w:tr w:rsidR="04C69313" w:rsidTr="04C69313" w14:paraId="0899B621">
        <w:trPr>
          <w:trHeight w:val="300"/>
        </w:trPr>
        <w:tc>
          <w:tcPr>
            <w:tcW w:w="3240" w:type="dxa"/>
            <w:tcMar/>
            <w:vAlign w:val="center"/>
          </w:tcPr>
          <w:p w:rsidR="04C69313" w:rsidP="04C69313" w:rsidRDefault="04C69313" w14:paraId="530B9101" w14:textId="36BB64C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Principle</w:t>
            </w:r>
          </w:p>
        </w:tc>
        <w:tc>
          <w:tcPr>
            <w:tcW w:w="6210" w:type="dxa"/>
            <w:tcMar/>
            <w:vAlign w:val="center"/>
          </w:tcPr>
          <w:p w:rsidR="04C69313" w:rsidP="04C69313" w:rsidRDefault="04C69313" w14:paraId="1FB6FCFE" w14:textId="7E180D9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Description</w:t>
            </w:r>
          </w:p>
        </w:tc>
      </w:tr>
      <w:tr w:rsidR="04C69313" w:rsidTr="04C69313" w14:paraId="0687A973">
        <w:trPr>
          <w:trHeight w:val="690"/>
        </w:trPr>
        <w:tc>
          <w:tcPr>
            <w:tcW w:w="3240" w:type="dxa"/>
            <w:tcMar/>
            <w:vAlign w:val="center"/>
          </w:tcPr>
          <w:p w:rsidR="04C69313" w:rsidP="04C69313" w:rsidRDefault="04C69313" w14:paraId="49C9E338" w14:textId="27F28BF1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Configuration-Driven</w:t>
            </w:r>
          </w:p>
        </w:tc>
        <w:tc>
          <w:tcPr>
            <w:tcW w:w="6210" w:type="dxa"/>
            <w:tcMar/>
            <w:vAlign w:val="center"/>
          </w:tcPr>
          <w:p w:rsidR="04C69313" w:rsidP="04C69313" w:rsidRDefault="04C69313" w14:paraId="7270C4ED" w14:textId="5B9BDB1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Partner differences are handled via metadata, not code</w:t>
            </w:r>
          </w:p>
        </w:tc>
      </w:tr>
      <w:tr w:rsidR="04C69313" w:rsidTr="04C69313" w14:paraId="068F7412">
        <w:trPr>
          <w:trHeight w:val="615"/>
        </w:trPr>
        <w:tc>
          <w:tcPr>
            <w:tcW w:w="3240" w:type="dxa"/>
            <w:tcMar/>
            <w:vAlign w:val="center"/>
          </w:tcPr>
          <w:p w:rsidR="04C69313" w:rsidP="04C69313" w:rsidRDefault="04C69313" w14:paraId="57946C9A" w14:textId="1EB233D8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Spark-Native</w:t>
            </w:r>
          </w:p>
        </w:tc>
        <w:tc>
          <w:tcPr>
            <w:tcW w:w="6210" w:type="dxa"/>
            <w:tcMar/>
            <w:vAlign w:val="center"/>
          </w:tcPr>
          <w:p w:rsidR="04C69313" w:rsidP="04C69313" w:rsidRDefault="04C69313" w14:paraId="1C537066" w14:textId="32942A1B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Uses Spark SQL expressions for scalability</w:t>
            </w:r>
          </w:p>
        </w:tc>
      </w:tr>
      <w:tr w:rsidR="04C69313" w:rsidTr="04C69313" w14:paraId="1CB9383A">
        <w:trPr>
          <w:trHeight w:val="750"/>
        </w:trPr>
        <w:tc>
          <w:tcPr>
            <w:tcW w:w="3240" w:type="dxa"/>
            <w:tcMar/>
            <w:vAlign w:val="center"/>
          </w:tcPr>
          <w:p w:rsidR="04C69313" w:rsidP="04C69313" w:rsidRDefault="04C69313" w14:paraId="55004F1E" w14:textId="6E60B17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Stateless Processing</w:t>
            </w:r>
          </w:p>
        </w:tc>
        <w:tc>
          <w:tcPr>
            <w:tcW w:w="6210" w:type="dxa"/>
            <w:tcMar/>
            <w:vAlign w:val="center"/>
          </w:tcPr>
          <w:p w:rsidR="04C69313" w:rsidP="04C69313" w:rsidRDefault="04C69313" w14:paraId="4695D0BA" w14:textId="404B36D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Each run is independent and repeatable</w:t>
            </w:r>
          </w:p>
        </w:tc>
      </w:tr>
      <w:tr w:rsidR="04C69313" w:rsidTr="04C69313" w14:paraId="033FA233">
        <w:trPr>
          <w:trHeight w:val="765"/>
        </w:trPr>
        <w:tc>
          <w:tcPr>
            <w:tcW w:w="3240" w:type="dxa"/>
            <w:tcMar/>
            <w:vAlign w:val="center"/>
          </w:tcPr>
          <w:p w:rsidR="04C69313" w:rsidP="04C69313" w:rsidRDefault="04C69313" w14:paraId="57F5EB10" w14:textId="0E4B366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Cloud-Agnostic</w:t>
            </w:r>
          </w:p>
        </w:tc>
        <w:tc>
          <w:tcPr>
            <w:tcW w:w="6210" w:type="dxa"/>
            <w:tcMar/>
            <w:vAlign w:val="center"/>
          </w:tcPr>
          <w:p w:rsidR="04C69313" w:rsidP="04C69313" w:rsidRDefault="04C69313" w14:paraId="74F2398F" w14:textId="64F8694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Runs on Databricks or open-source Spark</w:t>
            </w:r>
          </w:p>
        </w:tc>
      </w:tr>
    </w:tbl>
    <w:p xmlns:wp14="http://schemas.microsoft.com/office/word/2010/wordml" w:rsidP="04C69313" wp14:paraId="2313A0FB" wp14:textId="45084C06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784FA08E" wp14:textId="61934B1D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Canonical Data Model</w:t>
      </w:r>
    </w:p>
    <w:p xmlns:wp14="http://schemas.microsoft.com/office/word/2010/wordml" w:rsidP="04C69313" wp14:paraId="26CB89A8" wp14:textId="49530317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The platform outputs a standardized eligibility dataset with the following schema: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875"/>
        <w:gridCol w:w="6507"/>
      </w:tblGrid>
      <w:tr w:rsidR="04C69313" w:rsidTr="04C69313" w14:paraId="4B4CDBBF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2D89D96B" w14:textId="1296E11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Field Name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220D536E" w14:textId="15C5999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Description</w:t>
            </w:r>
          </w:p>
        </w:tc>
      </w:tr>
      <w:tr w:rsidR="04C69313" w:rsidTr="04C69313" w14:paraId="469B8A89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45661A0E" w14:textId="13FD507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external_id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1D95BF70" w14:textId="243CE6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Partner-provided unique member identifier</w:t>
            </w:r>
          </w:p>
        </w:tc>
      </w:tr>
      <w:tr w:rsidR="04C69313" w:rsidTr="04C69313" w14:paraId="574126B5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4CD8FDDD" w14:textId="25537B0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first_name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5D8183D7" w14:textId="06D2B4F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Member first name (Title Case)</w:t>
            </w:r>
          </w:p>
        </w:tc>
      </w:tr>
      <w:tr w:rsidR="04C69313" w:rsidTr="04C69313" w14:paraId="2EDBD37E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67C5E693" w14:textId="0A04210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last_name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29C1B209" w14:textId="7C45C77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Member last name (Title Case)</w:t>
            </w:r>
          </w:p>
        </w:tc>
      </w:tr>
      <w:tr w:rsidR="04C69313" w:rsidTr="04C69313" w14:paraId="162056E0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339EAD7B" w14:textId="2F6A187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dob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70375EA6" w14:textId="3E1C48E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Date of birth (ISO-8601 format)</w:t>
            </w:r>
          </w:p>
        </w:tc>
      </w:tr>
      <w:tr w:rsidR="04C69313" w:rsidTr="04C69313" w14:paraId="2BE68D26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3F0C5197" w14:textId="59A4A92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email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1E72A492" w14:textId="079901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Normalized lowercase email</w:t>
            </w:r>
          </w:p>
        </w:tc>
      </w:tr>
      <w:tr w:rsidR="04C69313" w:rsidTr="04C69313" w14:paraId="6B88FBAC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009238CE" w14:textId="44237FB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phone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5A9B7027" w14:textId="4A58501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Standardized phone number (</w:t>
            </w:r>
            <w:r w:rsidRPr="04C69313" w:rsidR="04C69313">
              <w:rPr>
                <w:rFonts w:ascii="Calibri" w:hAnsi="Calibri" w:eastAsia="Calibri" w:cs="Calibri"/>
              </w:rPr>
              <w:t>XXX-XXX-XXXX</w:t>
            </w:r>
            <w:r w:rsidRPr="04C69313" w:rsidR="04C69313">
              <w:rPr>
                <w:rFonts w:ascii="Calibri" w:hAnsi="Calibri" w:eastAsia="Calibri" w:cs="Calibri"/>
              </w:rPr>
              <w:t>)</w:t>
            </w:r>
          </w:p>
        </w:tc>
      </w:tr>
      <w:tr w:rsidR="04C69313" w:rsidTr="04C69313" w14:paraId="65578A4A">
        <w:trPr>
          <w:trHeight w:val="300"/>
        </w:trPr>
        <w:tc>
          <w:tcPr>
            <w:tcW w:w="1875" w:type="dxa"/>
            <w:tcMar/>
            <w:vAlign w:val="center"/>
          </w:tcPr>
          <w:p w:rsidR="04C69313" w:rsidP="04C69313" w:rsidRDefault="04C69313" w14:paraId="3DF772B9" w14:textId="133A1ED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partner_code</w:t>
            </w:r>
          </w:p>
        </w:tc>
        <w:tc>
          <w:tcPr>
            <w:tcW w:w="6507" w:type="dxa"/>
            <w:tcMar/>
            <w:vAlign w:val="center"/>
          </w:tcPr>
          <w:p w:rsidR="04C69313" w:rsidP="04C69313" w:rsidRDefault="04C69313" w14:paraId="4C0B4875" w14:textId="6DD81F1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Internal identifier for the source partner</w:t>
            </w:r>
          </w:p>
        </w:tc>
      </w:tr>
    </w:tbl>
    <w:p xmlns:wp14="http://schemas.microsoft.com/office/word/2010/wordml" w:rsidP="04C69313" wp14:paraId="50B83DEA" wp14:textId="45F5FCB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schema is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partner-agnostic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suitable for enterprise downstream systems.</w:t>
      </w:r>
    </w:p>
    <w:p xmlns:wp14="http://schemas.microsoft.com/office/word/2010/wordml" w:rsidP="04C69313" wp14:paraId="5AA586BD" wp14:textId="4665A8B2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17671D89" wp14:textId="1108ECC5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Configuration Management</w:t>
      </w:r>
    </w:p>
    <w:p xmlns:wp14="http://schemas.microsoft.com/office/word/2010/wordml" w:rsidP="04C69313" wp14:paraId="4FEDE747" wp14:textId="34C32018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6.1 Partner Configuration Model</w:t>
      </w:r>
    </w:p>
    <w:p xmlns:wp14="http://schemas.microsoft.com/office/word/2010/wordml" w:rsidP="04C69313" wp14:paraId="584F297C" wp14:textId="7620C20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Each partner is defined through a configuration object specifying:</w:t>
      </w:r>
    </w:p>
    <w:p xmlns:wp14="http://schemas.microsoft.com/office/word/2010/wordml" w:rsidP="04C69313" wp14:paraId="04159D81" wp14:textId="5FF6BB1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File delimiter</w:t>
      </w:r>
    </w:p>
    <w:p xmlns:wp14="http://schemas.microsoft.com/office/word/2010/wordml" w:rsidP="04C69313" wp14:paraId="5A044864" wp14:textId="18863CC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Source-to-target column mapping</w:t>
      </w:r>
    </w:p>
    <w:p xmlns:wp14="http://schemas.microsoft.com/office/word/2010/wordml" w:rsidP="04C69313" wp14:paraId="12DD9328" wp14:textId="2BEA744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Date format</w:t>
      </w:r>
    </w:p>
    <w:p xmlns:wp14="http://schemas.microsoft.com/office/word/2010/wordml" w:rsidP="04C69313" wp14:paraId="41D13EE4" wp14:textId="225B597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 identifier</w:t>
      </w:r>
    </w:p>
    <w:p xmlns:wp14="http://schemas.microsoft.com/office/word/2010/wordml" w:rsidP="04C69313" wp14:paraId="448E8BF0" wp14:textId="3A5EE5C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04C69313" wp14:paraId="5E83CCEF" wp14:textId="107CC8C5">
      <w:pPr>
        <w:bidi w:val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{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partner_code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": "ACME",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"delimiter": "|",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column_mapping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": {...},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"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date_format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": "MM/dd/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yyyy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"</w:t>
      </w:r>
      <w:r>
        <w:br/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4C69313" wp14:paraId="24043A83" wp14:textId="1AA4D31B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6.2 Governance Benefits</w:t>
      </w:r>
    </w:p>
    <w:p xmlns:wp14="http://schemas.microsoft.com/office/word/2010/wordml" w:rsidP="04C69313" wp14:paraId="1175982A" wp14:textId="50C761A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Eliminates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code branching per partner</w:t>
      </w:r>
    </w:p>
    <w:p xmlns:wp14="http://schemas.microsoft.com/office/word/2010/wordml" w:rsidP="04C69313" wp14:paraId="275F9BF1" wp14:textId="63DF1F1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Simplifies change management</w:t>
      </w:r>
    </w:p>
    <w:p xmlns:wp14="http://schemas.microsoft.com/office/word/2010/wordml" w:rsidP="04C69313" wp14:paraId="048D7E23" wp14:textId="371CA43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Reduces regression risk</w:t>
      </w:r>
    </w:p>
    <w:p xmlns:wp14="http://schemas.microsoft.com/office/word/2010/wordml" w:rsidP="04C69313" wp14:paraId="6A03AB26" wp14:textId="01CF369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Enables non-engineering configuration updates</w:t>
      </w:r>
    </w:p>
    <w:p xmlns:wp14="http://schemas.microsoft.com/office/word/2010/wordml" w:rsidP="04C69313" wp14:paraId="76EC9BD0" wp14:textId="0AC9A2FC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1CCD3704" wp14:textId="5DFDA0FD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Data Processing Lifecycle</w:t>
      </w:r>
    </w:p>
    <w:p xmlns:wp14="http://schemas.microsoft.com/office/word/2010/wordml" w:rsidP="04C69313" wp14:paraId="622823EA" wp14:textId="4AC7D8D2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7.1 Ingestion Layer</w:t>
      </w:r>
    </w:p>
    <w:p xmlns:wp14="http://schemas.microsoft.com/office/word/2010/wordml" w:rsidP="04C69313" wp14:paraId="7881F995" wp14:textId="63D920A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Reads partner files using Spark’s distributed reader</w:t>
      </w:r>
    </w:p>
    <w:p xmlns:wp14="http://schemas.microsoft.com/office/word/2010/wordml" w:rsidP="04C69313" wp14:paraId="56ECDF06" wp14:textId="56CCA47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Applies delimiter and header settings dynamically</w:t>
      </w:r>
    </w:p>
    <w:p xmlns:wp14="http://schemas.microsoft.com/office/word/2010/wordml" w:rsidP="04C69313" wp14:paraId="644C8978" wp14:textId="50BB4F4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Renames partner columns using configuration mappings</w:t>
      </w:r>
    </w:p>
    <w:p xmlns:wp14="http://schemas.microsoft.com/office/word/2010/wordml" w:rsidP="04C69313" wp14:paraId="219508DD" wp14:textId="67E3062D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4DB20B55" wp14:textId="3E3C6912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7.2 Transformation &amp; Standardization Layer</w:t>
      </w:r>
    </w:p>
    <w:p xmlns:wp14="http://schemas.microsoft.com/office/word/2010/wordml" w:rsidP="04C69313" wp14:paraId="40B8F93B" wp14:textId="02B4E82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The transformation layer enforces enterprise data standards:</w:t>
      </w:r>
    </w:p>
    <w:p xmlns:wp14="http://schemas.microsoft.com/office/word/2010/wordml" w:rsidP="04C69313" wp14:paraId="77FCE8A6" wp14:textId="476F044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Name capitalization</w:t>
      </w:r>
    </w:p>
    <w:p xmlns:wp14="http://schemas.microsoft.com/office/word/2010/wordml" w:rsidP="04C69313" wp14:paraId="539919B7" wp14:textId="0ED07B6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ISO-compliant </w:t>
      </w:r>
      <w:bookmarkStart w:name="_Int_SrEIdBDj" w:id="573693377"/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date</w:t>
      </w:r>
      <w:bookmarkEnd w:id="573693377"/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formats</w:t>
      </w:r>
    </w:p>
    <w:p xmlns:wp14="http://schemas.microsoft.com/office/word/2010/wordml" w:rsidP="04C69313" wp14:paraId="24C5B206" wp14:textId="55E7002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Email normalization</w:t>
      </w:r>
    </w:p>
    <w:p xmlns:wp14="http://schemas.microsoft.com/office/word/2010/wordml" w:rsidP="04C69313" wp14:paraId="11EF9F82" wp14:textId="21518DB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Phone number standardization</w:t>
      </w:r>
    </w:p>
    <w:p xmlns:wp14="http://schemas.microsoft.com/office/word/2010/wordml" w:rsidP="04C69313" wp14:paraId="19AB831F" wp14:textId="3BC5C3F8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transformations use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Spark SQL expressions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, avoiding Python UDFs to preserve performance and optimizer benefits.</w:t>
      </w:r>
    </w:p>
    <w:p xmlns:wp14="http://schemas.microsoft.com/office/word/2010/wordml" w:rsidP="04C69313" wp14:paraId="4A471D15" wp14:textId="35301C89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189BAC37" wp14:textId="40F6D4A9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7.3 Validation &amp; Data Quality Controls</w:t>
      </w:r>
    </w:p>
    <w:p xmlns:wp14="http://schemas.microsoft.com/office/word/2010/wordml" w:rsidP="04C69313" wp14:paraId="126EC724" wp14:textId="7586FB02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The platform enforces the following controls: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85"/>
        <w:gridCol w:w="3124"/>
      </w:tblGrid>
      <w:tr w:rsidR="04C69313" w:rsidTr="04C69313" w14:paraId="325B2B5A">
        <w:trPr>
          <w:trHeight w:val="300"/>
        </w:trPr>
        <w:tc>
          <w:tcPr>
            <w:tcW w:w="3585" w:type="dxa"/>
            <w:tcMar/>
            <w:vAlign w:val="center"/>
          </w:tcPr>
          <w:p w:rsidR="04C69313" w:rsidP="04C69313" w:rsidRDefault="04C69313" w14:paraId="6C0F2CEE" w14:textId="40943EB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Check</w:t>
            </w:r>
          </w:p>
        </w:tc>
        <w:tc>
          <w:tcPr>
            <w:tcW w:w="3124" w:type="dxa"/>
            <w:tcMar/>
            <w:vAlign w:val="center"/>
          </w:tcPr>
          <w:p w:rsidR="04C69313" w:rsidP="04C69313" w:rsidRDefault="04C69313" w14:paraId="722F343A" w14:textId="2A93999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Action</w:t>
            </w:r>
          </w:p>
        </w:tc>
      </w:tr>
      <w:tr w:rsidR="04C69313" w:rsidTr="04C69313" w14:paraId="7643AF63">
        <w:trPr>
          <w:trHeight w:val="540"/>
        </w:trPr>
        <w:tc>
          <w:tcPr>
            <w:tcW w:w="3585" w:type="dxa"/>
            <w:tcMar/>
            <w:vAlign w:val="center"/>
          </w:tcPr>
          <w:p w:rsidR="04C69313" w:rsidP="04C69313" w:rsidRDefault="04C69313" w14:paraId="55487D12" w14:textId="6D30262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 xml:space="preserve">Missing </w:t>
            </w:r>
            <w:r w:rsidRPr="04C69313" w:rsidR="04C69313">
              <w:rPr>
                <w:rFonts w:ascii="Calibri" w:hAnsi="Calibri" w:eastAsia="Calibri" w:cs="Calibri"/>
              </w:rPr>
              <w:t>external_id</w:t>
            </w:r>
          </w:p>
        </w:tc>
        <w:tc>
          <w:tcPr>
            <w:tcW w:w="3124" w:type="dxa"/>
            <w:tcMar/>
            <w:vAlign w:val="center"/>
          </w:tcPr>
          <w:p w:rsidR="04C69313" w:rsidP="04C69313" w:rsidRDefault="04C69313" w14:paraId="64DCF475" w14:textId="6730735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Record filtered</w:t>
            </w:r>
          </w:p>
        </w:tc>
      </w:tr>
      <w:tr w:rsidR="04C69313" w:rsidTr="04C69313" w14:paraId="463B7304">
        <w:trPr>
          <w:trHeight w:val="300"/>
        </w:trPr>
        <w:tc>
          <w:tcPr>
            <w:tcW w:w="3585" w:type="dxa"/>
            <w:tcMar/>
            <w:vAlign w:val="center"/>
          </w:tcPr>
          <w:p w:rsidR="04C69313" w:rsidP="04C69313" w:rsidRDefault="04C69313" w14:paraId="2B91D5F9" w14:textId="18FADBB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Invalid date format</w:t>
            </w:r>
          </w:p>
        </w:tc>
        <w:tc>
          <w:tcPr>
            <w:tcW w:w="3124" w:type="dxa"/>
            <w:tcMar/>
            <w:vAlign w:val="center"/>
          </w:tcPr>
          <w:p w:rsidR="04C69313" w:rsidP="04C69313" w:rsidRDefault="04C69313" w14:paraId="50DBE51E" w14:textId="5A4E3FB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Flagged</w:t>
            </w:r>
          </w:p>
        </w:tc>
      </w:tr>
      <w:tr w:rsidR="04C69313" w:rsidTr="04C69313" w14:paraId="0D74717A">
        <w:trPr>
          <w:trHeight w:val="645"/>
        </w:trPr>
        <w:tc>
          <w:tcPr>
            <w:tcW w:w="3585" w:type="dxa"/>
            <w:tcMar/>
            <w:vAlign w:val="center"/>
          </w:tcPr>
          <w:p w:rsidR="04C69313" w:rsidP="04C69313" w:rsidRDefault="04C69313" w14:paraId="5D10983D" w14:textId="7BE6182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Invalid phone number</w:t>
            </w:r>
          </w:p>
        </w:tc>
        <w:tc>
          <w:tcPr>
            <w:tcW w:w="3124" w:type="dxa"/>
            <w:tcMar/>
            <w:vAlign w:val="center"/>
          </w:tcPr>
          <w:p w:rsidR="04C69313" w:rsidP="04C69313" w:rsidRDefault="04C69313" w14:paraId="47DD14BF" w14:textId="1DA8A7D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Flagged</w:t>
            </w:r>
          </w:p>
        </w:tc>
      </w:tr>
    </w:tbl>
    <w:p xmlns:wp14="http://schemas.microsoft.com/office/word/2010/wordml" w:rsidP="04C69313" wp14:paraId="02144501" wp14:textId="5C764B6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 quality results are logged for audit and monitoring purposes.</w:t>
      </w:r>
    </w:p>
    <w:p xmlns:wp14="http://schemas.microsoft.com/office/word/2010/wordml" w:rsidP="04C69313" wp14:paraId="6B3975E3" wp14:textId="493965FD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5452B378" wp14:textId="2D3EC6FB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Observability &amp; Monitoring</w:t>
      </w:r>
    </w:p>
    <w:p xmlns:wp14="http://schemas.microsoft.com/office/word/2010/wordml" w:rsidP="04C69313" wp14:paraId="053F743C" wp14:textId="3ED03F3E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8.1 Logging</w:t>
      </w:r>
    </w:p>
    <w:p xmlns:wp14="http://schemas.microsoft.com/office/word/2010/wordml" w:rsidP="04C69313" wp14:paraId="7F5157E8" wp14:textId="5D643C8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Structured logs capture:</w:t>
      </w:r>
    </w:p>
    <w:p xmlns:wp14="http://schemas.microsoft.com/office/word/2010/wordml" w:rsidP="04C69313" wp14:paraId="00C77972" wp14:textId="0131433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 ingestion start/end</w:t>
      </w:r>
    </w:p>
    <w:p xmlns:wp14="http://schemas.microsoft.com/office/word/2010/wordml" w:rsidP="04C69313" wp14:paraId="189E05B1" wp14:textId="189F6C6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Record counts</w:t>
      </w:r>
    </w:p>
    <w:p xmlns:wp14="http://schemas.microsoft.com/office/word/2010/wordml" w:rsidP="04C69313" wp14:paraId="68E9FBC7" wp14:textId="4674C03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 quality results</w:t>
      </w:r>
    </w:p>
    <w:p xmlns:wp14="http://schemas.microsoft.com/office/word/2010/wordml" w:rsidP="04C69313" wp14:paraId="117011E5" wp14:textId="6029889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Pipeline completion status</w:t>
      </w:r>
    </w:p>
    <w:p xmlns:wp14="http://schemas.microsoft.com/office/word/2010/wordml" w:rsidP="04C69313" wp14:paraId="0F6024AE" wp14:textId="36E1CD64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Logs are compatible with:</w:t>
      </w:r>
    </w:p>
    <w:p xmlns:wp14="http://schemas.microsoft.com/office/word/2010/wordml" w:rsidP="04C69313" wp14:paraId="0EEAA7F9" wp14:textId="5CFF3C2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Databricks logging</w:t>
      </w:r>
    </w:p>
    <w:p xmlns:wp14="http://schemas.microsoft.com/office/word/2010/wordml" w:rsidP="04C69313" wp14:paraId="457EC514" wp14:textId="0135F84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Cloud monitoring platforms</w:t>
      </w:r>
    </w:p>
    <w:p xmlns:wp14="http://schemas.microsoft.com/office/word/2010/wordml" w:rsidP="04C69313" wp14:paraId="666D87D0" wp14:textId="4157F65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Enterprise log aggregators</w:t>
      </w:r>
    </w:p>
    <w:p xmlns:wp14="http://schemas.microsoft.com/office/word/2010/wordml" w:rsidP="04C69313" wp14:paraId="14ECC71C" wp14:textId="4D0E6D31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779D27EF" wp14:textId="51F9B13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8.2 Metrics</w:t>
      </w:r>
    </w:p>
    <w:p xmlns:wp14="http://schemas.microsoft.com/office/word/2010/wordml" w:rsidP="04C69313" wp14:paraId="220E7877" wp14:textId="68FA0D4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Key metrics include:</w:t>
      </w:r>
    </w:p>
    <w:p xmlns:wp14="http://schemas.microsoft.com/office/word/2010/wordml" w:rsidP="04C69313" wp14:paraId="4CDF06A6" wp14:textId="76D04C0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Records processed per partner</w:t>
      </w:r>
    </w:p>
    <w:p xmlns:wp14="http://schemas.microsoft.com/office/word/2010/wordml" w:rsidP="04C69313" wp14:paraId="287856C3" wp14:textId="5E1FB5F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Invalid records detected</w:t>
      </w:r>
    </w:p>
    <w:p xmlns:wp14="http://schemas.microsoft.com/office/word/2010/wordml" w:rsidP="04C69313" wp14:paraId="43A2C4BC" wp14:textId="43F303B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Successful pipeline completion</w:t>
      </w:r>
    </w:p>
    <w:p xmlns:wp14="http://schemas.microsoft.com/office/word/2010/wordml" w:rsidP="04C69313" wp14:paraId="1BB8166B" wp14:textId="49F44177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These metrics support operational dashboards and </w:t>
      </w:r>
      <w:r w:rsidRPr="04C69313" w:rsidR="59B825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also </w:t>
      </w:r>
      <w:r w:rsidRPr="04C69313" w:rsidR="59B825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SLA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tracking.</w:t>
      </w:r>
    </w:p>
    <w:p xmlns:wp14="http://schemas.microsoft.com/office/word/2010/wordml" w:rsidP="04C69313" wp14:paraId="06FB613A" wp14:textId="7E8E8B81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0AC326AF" wp14:textId="1E6AD71C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 Testing Strategy</w:t>
      </w:r>
    </w:p>
    <w:p xmlns:wp14="http://schemas.microsoft.com/office/word/2010/wordml" w:rsidP="04C69313" wp14:paraId="12457A5A" wp14:textId="72BE89B4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9.1 Unit Tests</w:t>
      </w:r>
    </w:p>
    <w:p xmlns:wp14="http://schemas.microsoft.com/office/word/2010/wordml" w:rsidP="04C69313" wp14:paraId="5597E5B9" wp14:textId="5E42E2B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Unit tests 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validate</w:t>
      </w: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04C69313" wp14:paraId="0DD51633" wp14:textId="2E2FA0E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Transformation correctness</w:t>
      </w:r>
    </w:p>
    <w:p xmlns:wp14="http://schemas.microsoft.com/office/word/2010/wordml" w:rsidP="04C69313" wp14:paraId="32587758" wp14:textId="4E0C143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Required field enforcement</w:t>
      </w:r>
    </w:p>
    <w:p xmlns:wp14="http://schemas.microsoft.com/office/word/2010/wordml" w:rsidP="04C69313" wp14:paraId="46B6BFB9" wp14:textId="67816B3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Data normalization logic</w:t>
      </w:r>
    </w:p>
    <w:p xmlns:wp14="http://schemas.microsoft.com/office/word/2010/wordml" w:rsidP="04C69313" wp14:paraId="0E9EE7E4" wp14:textId="77B36874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Tests are executable in:</w:t>
      </w:r>
    </w:p>
    <w:p xmlns:wp14="http://schemas.microsoft.com/office/word/2010/wordml" w:rsidP="04C69313" wp14:paraId="12AB7E93" wp14:textId="57A259F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Google Colab</w:t>
      </w:r>
    </w:p>
    <w:p xmlns:wp14="http://schemas.microsoft.com/office/word/2010/wordml" w:rsidP="04C69313" wp14:paraId="7EE09C50" wp14:textId="2476E99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Local Spark</w:t>
      </w:r>
    </w:p>
    <w:p xmlns:wp14="http://schemas.microsoft.com/office/word/2010/wordml" w:rsidP="04C69313" wp14:paraId="662983F0" wp14:textId="0289C43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CI/CD pipelines</w:t>
      </w:r>
    </w:p>
    <w:p xmlns:wp14="http://schemas.microsoft.com/office/word/2010/wordml" w:rsidP="04C69313" wp14:paraId="4C43E9AD" wp14:textId="44C56714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2E1F13E9" wp14:textId="4740D6D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9.2 Test Coverage Philosophy</w:t>
      </w:r>
    </w:p>
    <w:p xmlns:wp14="http://schemas.microsoft.com/office/word/2010/wordml" w:rsidP="04C69313" wp14:paraId="0F0F290E" wp14:textId="3566083A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The focus is on:</w:t>
      </w:r>
    </w:p>
    <w:p xmlns:wp14="http://schemas.microsoft.com/office/word/2010/wordml" w:rsidP="04C69313" wp14:paraId="2A041AA6" wp14:textId="6F4E5D6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Business-critical transformations</w:t>
      </w:r>
    </w:p>
    <w:p xmlns:wp14="http://schemas.microsoft.com/office/word/2010/wordml" w:rsidP="04C69313" wp14:paraId="6F461D7B" wp14:textId="29B118D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Regression prevention</w:t>
      </w:r>
    </w:p>
    <w:p xmlns:wp14="http://schemas.microsoft.com/office/word/2010/wordml" w:rsidP="04C69313" wp14:paraId="4304E2E5" wp14:textId="78CC8CD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Confidence in partner onboarding</w:t>
      </w:r>
    </w:p>
    <w:p xmlns:wp14="http://schemas.microsoft.com/office/word/2010/wordml" w:rsidP="04C69313" wp14:paraId="66E6F969" wp14:textId="26511171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035366B3" wp14:textId="3753CACD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 Deployment &amp; Execution</w:t>
      </w:r>
    </w:p>
    <w:p xmlns:wp14="http://schemas.microsoft.com/office/word/2010/wordml" w:rsidP="04C69313" wp14:paraId="6287AF80" wp14:textId="3D6397BC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10.1 Supported Environments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285"/>
        <w:gridCol w:w="2561"/>
      </w:tblGrid>
      <w:tr w:rsidR="04C69313" w:rsidTr="04C69313" w14:paraId="3FA40496">
        <w:trPr>
          <w:trHeight w:val="300"/>
        </w:trPr>
        <w:tc>
          <w:tcPr>
            <w:tcW w:w="3285" w:type="dxa"/>
            <w:tcMar/>
            <w:vAlign w:val="center"/>
          </w:tcPr>
          <w:p w:rsidR="04C69313" w:rsidP="04C69313" w:rsidRDefault="04C69313" w14:paraId="6DAD554A" w14:textId="6FAC0BC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Environment</w:t>
            </w:r>
          </w:p>
        </w:tc>
        <w:tc>
          <w:tcPr>
            <w:tcW w:w="2561" w:type="dxa"/>
            <w:tcMar/>
            <w:vAlign w:val="center"/>
          </w:tcPr>
          <w:p w:rsidR="04C69313" w:rsidP="04C69313" w:rsidRDefault="04C69313" w14:paraId="1E2212E6" w14:textId="6D1C583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04C69313" w:rsidR="04C69313">
              <w:rPr>
                <w:rFonts w:ascii="Calibri" w:hAnsi="Calibri" w:eastAsia="Calibri" w:cs="Calibri"/>
                <w:b w:val="1"/>
                <w:bCs w:val="1"/>
              </w:rPr>
              <w:t>Supported</w:t>
            </w:r>
          </w:p>
        </w:tc>
      </w:tr>
      <w:tr w:rsidR="04C69313" w:rsidTr="04C69313" w14:paraId="665EB7C9">
        <w:trPr>
          <w:trHeight w:val="300"/>
        </w:trPr>
        <w:tc>
          <w:tcPr>
            <w:tcW w:w="3285" w:type="dxa"/>
            <w:tcMar/>
            <w:vAlign w:val="center"/>
          </w:tcPr>
          <w:p w:rsidR="04C69313" w:rsidP="04C69313" w:rsidRDefault="04C69313" w14:paraId="305B8CEE" w14:textId="0BF100B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Google Colab</w:t>
            </w:r>
          </w:p>
        </w:tc>
        <w:tc>
          <w:tcPr>
            <w:tcW w:w="2561" w:type="dxa"/>
            <w:tcMar/>
            <w:vAlign w:val="center"/>
          </w:tcPr>
          <w:p w:rsidR="418C91BF" w:rsidP="04C69313" w:rsidRDefault="418C91BF" w14:paraId="6EE6FA46" w14:textId="673E891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418C91BF">
              <w:rPr>
                <w:rFonts w:ascii="Calibri" w:hAnsi="Calibri" w:eastAsia="Calibri" w:cs="Calibri"/>
              </w:rPr>
              <w:t>yes</w:t>
            </w:r>
          </w:p>
        </w:tc>
      </w:tr>
      <w:tr w:rsidR="04C69313" w:rsidTr="04C69313" w14:paraId="7A167847">
        <w:trPr>
          <w:trHeight w:val="300"/>
        </w:trPr>
        <w:tc>
          <w:tcPr>
            <w:tcW w:w="3285" w:type="dxa"/>
            <w:tcMar/>
            <w:vAlign w:val="center"/>
          </w:tcPr>
          <w:p w:rsidR="04C69313" w:rsidP="04C69313" w:rsidRDefault="04C69313" w14:paraId="5910DD61" w14:textId="2F582EA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Databricks Community</w:t>
            </w:r>
          </w:p>
        </w:tc>
        <w:tc>
          <w:tcPr>
            <w:tcW w:w="2561" w:type="dxa"/>
            <w:tcMar/>
            <w:vAlign w:val="center"/>
          </w:tcPr>
          <w:p w:rsidR="33BA1639" w:rsidP="04C69313" w:rsidRDefault="33BA1639" w14:paraId="2C4EA767" w14:textId="28C59F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33BA1639">
              <w:rPr>
                <w:rFonts w:ascii="Calibri" w:hAnsi="Calibri" w:eastAsia="Calibri" w:cs="Calibri"/>
              </w:rPr>
              <w:t>yes</w:t>
            </w:r>
          </w:p>
        </w:tc>
      </w:tr>
      <w:tr w:rsidR="04C69313" w:rsidTr="04C69313" w14:paraId="799A01CB">
        <w:trPr>
          <w:trHeight w:val="300"/>
        </w:trPr>
        <w:tc>
          <w:tcPr>
            <w:tcW w:w="3285" w:type="dxa"/>
            <w:tcMar/>
            <w:vAlign w:val="center"/>
          </w:tcPr>
          <w:p w:rsidR="04C69313" w:rsidP="04C69313" w:rsidRDefault="04C69313" w14:paraId="445C07AB" w14:textId="52156C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Databricks Enterprise</w:t>
            </w:r>
          </w:p>
        </w:tc>
        <w:tc>
          <w:tcPr>
            <w:tcW w:w="2561" w:type="dxa"/>
            <w:tcMar/>
            <w:vAlign w:val="center"/>
          </w:tcPr>
          <w:p w:rsidR="6E0CBF67" w:rsidP="04C69313" w:rsidRDefault="6E0CBF67" w14:paraId="3BF38BBB" w14:textId="09A0C8F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6E0CBF67">
              <w:rPr>
                <w:rFonts w:ascii="Calibri" w:hAnsi="Calibri" w:eastAsia="Calibri" w:cs="Calibri"/>
              </w:rPr>
              <w:t>yes</w:t>
            </w:r>
          </w:p>
        </w:tc>
      </w:tr>
      <w:tr w:rsidR="04C69313" w:rsidTr="04C69313" w14:paraId="71D88AE4">
        <w:trPr>
          <w:trHeight w:val="300"/>
        </w:trPr>
        <w:tc>
          <w:tcPr>
            <w:tcW w:w="3285" w:type="dxa"/>
            <w:tcMar/>
            <w:vAlign w:val="center"/>
          </w:tcPr>
          <w:p w:rsidR="04C69313" w:rsidP="04C69313" w:rsidRDefault="04C69313" w14:paraId="5005C8C2" w14:textId="601338E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04C69313">
              <w:rPr>
                <w:rFonts w:ascii="Calibri" w:hAnsi="Calibri" w:eastAsia="Calibri" w:cs="Calibri"/>
              </w:rPr>
              <w:t>Open-source Spark</w:t>
            </w:r>
          </w:p>
        </w:tc>
        <w:tc>
          <w:tcPr>
            <w:tcW w:w="2561" w:type="dxa"/>
            <w:tcMar/>
            <w:vAlign w:val="center"/>
          </w:tcPr>
          <w:p w:rsidR="4B46BEAE" w:rsidP="04C69313" w:rsidRDefault="4B46BEAE" w14:paraId="5FE88A39" w14:textId="562E032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4C69313" w:rsidR="4B46BEAE">
              <w:rPr>
                <w:rFonts w:ascii="Calibri" w:hAnsi="Calibri" w:eastAsia="Calibri" w:cs="Calibri"/>
              </w:rPr>
              <w:t>yes</w:t>
            </w:r>
          </w:p>
        </w:tc>
      </w:tr>
    </w:tbl>
    <w:p xmlns:wp14="http://schemas.microsoft.com/office/word/2010/wordml" w:rsidP="04C69313" wp14:paraId="09F06B58" wp14:textId="5B218BB9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07B68CAE" wp14:textId="22B40CCF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10.2 Execution Model</w:t>
      </w:r>
    </w:p>
    <w:p xmlns:wp14="http://schemas.microsoft.com/office/word/2010/wordml" w:rsidP="04C69313" wp14:paraId="5CF2EC17" wp14:textId="6E8AD0C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Stateless batch execution</w:t>
      </w:r>
    </w:p>
    <w:p xmlns:wp14="http://schemas.microsoft.com/office/word/2010/wordml" w:rsidP="04C69313" wp14:paraId="1B934B89" wp14:textId="2CFF54D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Idempotent processing</w:t>
      </w:r>
    </w:p>
    <w:p xmlns:wp14="http://schemas.microsoft.com/office/word/2010/wordml" w:rsidP="04C69313" wp14:paraId="6AFE00D9" wp14:textId="0666418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Optional persistence to Parquet or Delta Lake</w:t>
      </w:r>
    </w:p>
    <w:p xmlns:wp14="http://schemas.microsoft.com/office/word/2010/wordml" w:rsidP="04C69313" wp14:paraId="15903F41" wp14:textId="5BCB6090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119376C3" wp14:textId="53699EF8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 Onboarding a New Partner</w:t>
      </w:r>
    </w:p>
    <w:p xmlns:wp14="http://schemas.microsoft.com/office/word/2010/wordml" w:rsidP="04C69313" wp14:paraId="55CED97D" wp14:textId="183EEB75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To onboard a new partner:</w:t>
      </w:r>
    </w:p>
    <w:p xmlns:wp14="http://schemas.microsoft.com/office/word/2010/wordml" w:rsidP="04C69313" wp14:paraId="61060E8E" wp14:textId="558EC90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Add a new configuration entry</w:t>
      </w:r>
    </w:p>
    <w:p xmlns:wp14="http://schemas.microsoft.com/office/word/2010/wordml" w:rsidP="04C69313" wp14:paraId="2FCFECCA" wp14:textId="7D6EE71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Define:</w:t>
      </w:r>
    </w:p>
    <w:p xmlns:wp14="http://schemas.microsoft.com/office/word/2010/wordml" w:rsidP="04C69313" wp14:paraId="4CB9E3EB" wp14:textId="5736E0F8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Delimiter</w:t>
      </w:r>
    </w:p>
    <w:p xmlns:wp14="http://schemas.microsoft.com/office/word/2010/wordml" w:rsidP="04C69313" wp14:paraId="23DBCB13" wp14:textId="301D3FFE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Column mapping</w:t>
      </w:r>
    </w:p>
    <w:p xmlns:wp14="http://schemas.microsoft.com/office/word/2010/wordml" w:rsidP="04C69313" wp14:paraId="361B2AB1" wp14:textId="0D40D384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Date format</w:t>
      </w:r>
    </w:p>
    <w:p xmlns:wp14="http://schemas.microsoft.com/office/word/2010/wordml" w:rsidP="04C69313" wp14:paraId="64848690" wp14:textId="0B363322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Partner code</w:t>
      </w:r>
    </w:p>
    <w:p xmlns:wp14="http://schemas.microsoft.com/office/word/2010/wordml" w:rsidP="04C69313" wp14:paraId="3CDAFCDA" wp14:textId="4555771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Execute the pipeline</w:t>
      </w:r>
    </w:p>
    <w:p xmlns:wp14="http://schemas.microsoft.com/office/word/2010/wordml" w:rsidP="04C69313" wp14:paraId="47C2345E" wp14:textId="50088F69">
      <w:p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No code changes are 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required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04C69313" wp14:paraId="44108F4E" wp14:textId="25AFB264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56546CD7" wp14:textId="2AF41DCC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 Security &amp; Compliance Considerations</w:t>
      </w:r>
    </w:p>
    <w:p xmlns:wp14="http://schemas.microsoft.com/office/word/2010/wordml" w:rsidP="04C69313" wp14:paraId="322FFF2A" wp14:textId="6B59B37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No credentials embedded in code</w:t>
      </w:r>
    </w:p>
    <w:p xmlns:wp14="http://schemas.microsoft.com/office/word/2010/wordml" w:rsidP="04C69313" wp14:paraId="3F496EE6" wp14:textId="5BD965D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PII handled in controlled transformations</w:t>
      </w:r>
    </w:p>
    <w:p xmlns:wp14="http://schemas.microsoft.com/office/word/2010/wordml" w:rsidP="04C69313" wp14:paraId="6CFDEF38" wp14:textId="677730E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Schema standardization simplifies downstream masking/encryption</w:t>
      </w:r>
    </w:p>
    <w:p xmlns:wp14="http://schemas.microsoft.com/office/word/2010/wordml" w:rsidP="04C69313" wp14:paraId="0C872969" wp14:textId="331BFA2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Compatible with HIPAA-aligned data handling workflows</w:t>
      </w:r>
    </w:p>
    <w:p xmlns:wp14="http://schemas.microsoft.com/office/word/2010/wordml" w:rsidP="04C69313" wp14:paraId="418CE989" wp14:textId="72B7D000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75344B9B" wp14:textId="7ADB9763">
      <w:pPr>
        <w:pStyle w:val="Heading2"/>
        <w:bidi w:val="0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</w:t>
      </w:r>
      <w:r w:rsidRPr="04C69313" w:rsidR="6D116BF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</w:t>
      </w:r>
      <w:r w:rsidRPr="04C69313" w:rsidR="4B46BEA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. Conclusion</w:t>
      </w:r>
    </w:p>
    <w:p xmlns:wp14="http://schemas.microsoft.com/office/word/2010/wordml" w:rsidP="04C69313" wp14:paraId="5CA521D8" wp14:textId="6E074EC7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The Healthcare Eligibility Ingestion Platform provides:</w:t>
      </w:r>
    </w:p>
    <w:p xmlns:wp14="http://schemas.microsoft.com/office/word/2010/wordml" w:rsidP="04C69313" wp14:paraId="21916D9B" wp14:textId="6F2C994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A scalable foundation for partner data onboarding</w:t>
      </w:r>
    </w:p>
    <w:p xmlns:wp14="http://schemas.microsoft.com/office/word/2010/wordml" w:rsidP="04C69313" wp14:paraId="1410B6B5" wp14:textId="1A0074F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Enterprise-grade reliability and observability</w:t>
      </w:r>
    </w:p>
    <w:p xmlns:wp14="http://schemas.microsoft.com/office/word/2010/wordml" w:rsidP="04C69313" wp14:paraId="098CE9D3" wp14:textId="0E4DA82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Clean separation between configuration and logic</w:t>
      </w:r>
    </w:p>
    <w:p xmlns:wp14="http://schemas.microsoft.com/office/word/2010/wordml" w:rsidP="04C69313" wp14:paraId="1F872429" wp14:textId="2315DA1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C69313" w:rsidR="4B46BEAE">
        <w:rPr>
          <w:rFonts w:ascii="Calibri" w:hAnsi="Calibri" w:eastAsia="Calibri" w:cs="Calibri"/>
          <w:noProof w:val="0"/>
          <w:sz w:val="24"/>
          <w:szCs w:val="24"/>
          <w:lang w:val="en-US"/>
        </w:rPr>
        <w:t>Long-term maintainability and extensibility</w:t>
      </w:r>
    </w:p>
    <w:p xmlns:wp14="http://schemas.microsoft.com/office/word/2010/wordml" w:rsidP="04C69313" wp14:paraId="10E8A06E" wp14:textId="04EC009D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04C69313" wp14:paraId="2C078E63" wp14:textId="5D38534C">
      <w:pPr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YV92Y5qjoYafo" int2:id="jNyJ9mNV">
      <int2:state int2:type="spell" int2:value="Rejected"/>
    </int2:textHash>
    <int2:textHash int2:hashCode="pyC4RPqQCR/oPj" int2:id="0u2UuScT">
      <int2:state int2:type="spell" int2:value="Rejected"/>
    </int2:textHash>
    <int2:bookmark int2:bookmarkName="_Int_SrEIdBDj" int2:invalidationBookmarkName="" int2:hashCode="6SfQZ3x3JBtwdE" int2:id="0gtdgFp7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12d49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6f6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210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34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9758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19e7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d0a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69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79a7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ebe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4aa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8b1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53e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36b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d12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00f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3552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3d1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841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ba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8e7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3d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A6B14"/>
    <w:rsid w:val="04C69313"/>
    <w:rsid w:val="056202F7"/>
    <w:rsid w:val="1E6E20B5"/>
    <w:rsid w:val="2005E702"/>
    <w:rsid w:val="2005E702"/>
    <w:rsid w:val="25A2A368"/>
    <w:rsid w:val="33BA1639"/>
    <w:rsid w:val="38C61188"/>
    <w:rsid w:val="41044C08"/>
    <w:rsid w:val="418C91BF"/>
    <w:rsid w:val="46EB2420"/>
    <w:rsid w:val="48E244FE"/>
    <w:rsid w:val="4B46BEAE"/>
    <w:rsid w:val="56AA6B14"/>
    <w:rsid w:val="59B825BA"/>
    <w:rsid w:val="5CA54BCD"/>
    <w:rsid w:val="5FCF3EF3"/>
    <w:rsid w:val="615F5230"/>
    <w:rsid w:val="615F5230"/>
    <w:rsid w:val="67A58866"/>
    <w:rsid w:val="6BBE4142"/>
    <w:rsid w:val="6D116BF5"/>
    <w:rsid w:val="6E0CBF67"/>
    <w:rsid w:val="7BECD718"/>
    <w:rsid w:val="7DC38CDA"/>
    <w:rsid w:val="7FB1D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BDCD"/>
  <w15:chartTrackingRefBased/>
  <w15:docId w15:val="{467F51E2-80A2-49C7-AA45-AA6C54DC57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C693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C693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C693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C6931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ebb47697be642c1" /><Relationship Type="http://schemas.openxmlformats.org/officeDocument/2006/relationships/numbering" Target="numbering.xml" Id="Race10413e48f4a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2026-01-14T18:41:51.4707513Z</dcterms:created>
  <dcterms:modified xsi:type="dcterms:W3CDTF">2026-01-14T18:49:00.2363005Z</dcterms:modified>
  <dc:creator>Aravind Kumar Rayala</dc:creator>
  <lastModifiedBy>Aravind Kumar Rayala</lastModifiedBy>
</coreProperties>
</file>