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7B5F1" w14:textId="65BAC2C9" w:rsidR="00F43602" w:rsidRDefault="00000000">
      <w:pPr>
        <w:spacing w:after="240"/>
        <w:jc w:val="center"/>
      </w:pPr>
      <w:proofErr w:type="spellStart"/>
      <w:r>
        <w:rPr>
          <w:b/>
          <w:sz w:val="44"/>
        </w:rPr>
        <w:t>VisionCare</w:t>
      </w:r>
      <w:proofErr w:type="spellEnd"/>
      <w:r>
        <w:rPr>
          <w:b/>
          <w:sz w:val="44"/>
        </w:rPr>
        <w:t xml:space="preserve"> AI</w:t>
      </w:r>
    </w:p>
    <w:tbl>
      <w:tblPr>
        <w:tblW w:w="0" w:type="auto"/>
        <w:jc w:val="center"/>
        <w:tblLayout w:type="fixed"/>
        <w:tblLook w:val="04A0" w:firstRow="1" w:lastRow="0" w:firstColumn="1" w:lastColumn="0" w:noHBand="0" w:noVBand="1"/>
      </w:tblPr>
      <w:tblGrid>
        <w:gridCol w:w="2520"/>
        <w:gridCol w:w="2520"/>
        <w:gridCol w:w="2520"/>
        <w:gridCol w:w="2520"/>
      </w:tblGrid>
      <w:tr w:rsidR="00F43602" w14:paraId="506F3823" w14:textId="77777777">
        <w:trPr>
          <w:jc w:val="center"/>
        </w:trPr>
        <w:tc>
          <w:tcPr>
            <w:tcW w:w="2520" w:type="dxa"/>
            <w:tcMar>
              <w:top w:w="60" w:type="dxa"/>
              <w:left w:w="60" w:type="dxa"/>
              <w:bottom w:w="60" w:type="dxa"/>
              <w:right w:w="60" w:type="dxa"/>
            </w:tcMar>
          </w:tcPr>
          <w:p w14:paraId="667BA5BB" w14:textId="77777777" w:rsidR="00F43602" w:rsidRDefault="00000000">
            <w:pPr>
              <w:spacing w:after="40"/>
              <w:jc w:val="center"/>
            </w:pPr>
            <w:r>
              <w:rPr>
                <w:b/>
              </w:rPr>
              <w:t>Mrs. Deepthi Nair P</w:t>
            </w:r>
          </w:p>
          <w:p w14:paraId="3091E634" w14:textId="77777777" w:rsidR="00F43602" w:rsidRDefault="00000000">
            <w:pPr>
              <w:spacing w:after="0" w:line="252" w:lineRule="auto"/>
              <w:jc w:val="center"/>
            </w:pPr>
            <w:r>
              <w:rPr>
                <w:i/>
                <w:sz w:val="17"/>
              </w:rPr>
              <w:t>Ass. Professor, Dept. of CSE</w:t>
            </w:r>
            <w:r>
              <w:rPr>
                <w:i/>
                <w:sz w:val="17"/>
              </w:rPr>
              <w:br/>
              <w:t>Sri Shakthi Inst. of Engg. &amp; Tech.</w:t>
            </w:r>
            <w:r>
              <w:rPr>
                <w:i/>
                <w:sz w:val="17"/>
              </w:rPr>
              <w:br/>
              <w:t>Coimbatore, India</w:t>
            </w:r>
            <w:r>
              <w:rPr>
                <w:i/>
                <w:sz w:val="17"/>
              </w:rPr>
              <w:br/>
              <w:t>deepthinair@karunya.edu.in</w:t>
            </w:r>
          </w:p>
        </w:tc>
        <w:tc>
          <w:tcPr>
            <w:tcW w:w="2520" w:type="dxa"/>
            <w:tcMar>
              <w:top w:w="60" w:type="dxa"/>
              <w:left w:w="60" w:type="dxa"/>
              <w:bottom w:w="60" w:type="dxa"/>
              <w:right w:w="60" w:type="dxa"/>
            </w:tcMar>
          </w:tcPr>
          <w:p w14:paraId="6839289D" w14:textId="77777777" w:rsidR="00F43602" w:rsidRDefault="00000000">
            <w:pPr>
              <w:spacing w:after="40"/>
              <w:jc w:val="center"/>
            </w:pPr>
            <w:r>
              <w:rPr>
                <w:b/>
              </w:rPr>
              <w:t>Dr. Subha Hency Jose</w:t>
            </w:r>
          </w:p>
          <w:p w14:paraId="73D7F310" w14:textId="77777777" w:rsidR="00F43602" w:rsidRDefault="00000000">
            <w:pPr>
              <w:spacing w:after="0" w:line="252" w:lineRule="auto"/>
              <w:jc w:val="center"/>
            </w:pPr>
            <w:r>
              <w:rPr>
                <w:i/>
                <w:sz w:val="17"/>
              </w:rPr>
              <w:t>Professor, Dept. of BME</w:t>
            </w:r>
            <w:r>
              <w:rPr>
                <w:i/>
                <w:sz w:val="17"/>
              </w:rPr>
              <w:br/>
              <w:t>Karunya Inst. of Tech. &amp; Sciences</w:t>
            </w:r>
            <w:r>
              <w:rPr>
                <w:i/>
                <w:sz w:val="17"/>
              </w:rPr>
              <w:br/>
              <w:t>Coimbatore, India</w:t>
            </w:r>
            <w:r>
              <w:rPr>
                <w:i/>
                <w:sz w:val="17"/>
              </w:rPr>
              <w:br/>
              <w:t>hency200200@karunya.edu.in</w:t>
            </w:r>
          </w:p>
        </w:tc>
        <w:tc>
          <w:tcPr>
            <w:tcW w:w="2520" w:type="dxa"/>
            <w:tcMar>
              <w:top w:w="60" w:type="dxa"/>
              <w:left w:w="60" w:type="dxa"/>
              <w:bottom w:w="60" w:type="dxa"/>
              <w:right w:w="60" w:type="dxa"/>
            </w:tcMar>
          </w:tcPr>
          <w:p w14:paraId="3E949975" w14:textId="77777777" w:rsidR="00F43602" w:rsidRDefault="00000000">
            <w:pPr>
              <w:spacing w:after="40"/>
              <w:jc w:val="center"/>
            </w:pPr>
            <w:r>
              <w:rPr>
                <w:b/>
              </w:rPr>
              <w:t>Dr. Anantha Christu Raj P</w:t>
            </w:r>
          </w:p>
          <w:p w14:paraId="65D00607" w14:textId="77777777" w:rsidR="00F43602" w:rsidRDefault="00000000">
            <w:pPr>
              <w:spacing w:after="0" w:line="252" w:lineRule="auto"/>
              <w:jc w:val="center"/>
            </w:pPr>
            <w:r>
              <w:rPr>
                <w:i/>
                <w:sz w:val="17"/>
              </w:rPr>
              <w:t>Professor, Dept. of BME</w:t>
            </w:r>
            <w:r>
              <w:rPr>
                <w:i/>
                <w:sz w:val="17"/>
              </w:rPr>
              <w:br/>
              <w:t>Karunya Inst. of Tech. &amp; Sciences</w:t>
            </w:r>
            <w:r>
              <w:rPr>
                <w:i/>
                <w:sz w:val="17"/>
              </w:rPr>
              <w:br/>
              <w:t>Coimbatore, India</w:t>
            </w:r>
            <w:r>
              <w:rPr>
                <w:i/>
                <w:sz w:val="17"/>
              </w:rPr>
              <w:br/>
              <w:t>anantha@karunya.edu.in</w:t>
            </w:r>
          </w:p>
        </w:tc>
        <w:tc>
          <w:tcPr>
            <w:tcW w:w="2520" w:type="dxa"/>
            <w:tcMar>
              <w:top w:w="60" w:type="dxa"/>
              <w:left w:w="60" w:type="dxa"/>
              <w:bottom w:w="60" w:type="dxa"/>
              <w:right w:w="60" w:type="dxa"/>
            </w:tcMar>
          </w:tcPr>
          <w:p w14:paraId="7884234A" w14:textId="77777777" w:rsidR="00F43602" w:rsidRDefault="00000000">
            <w:pPr>
              <w:spacing w:after="40"/>
              <w:jc w:val="center"/>
            </w:pPr>
            <w:r>
              <w:rPr>
                <w:b/>
              </w:rPr>
              <w:t>Mr. Mohamed Arafath A</w:t>
            </w:r>
          </w:p>
          <w:p w14:paraId="004ACB8B" w14:textId="77777777" w:rsidR="00F43602" w:rsidRDefault="00000000">
            <w:pPr>
              <w:spacing w:after="0" w:line="252" w:lineRule="auto"/>
              <w:jc w:val="center"/>
            </w:pPr>
            <w:r>
              <w:rPr>
                <w:i/>
                <w:sz w:val="17"/>
              </w:rPr>
              <w:t>Student Researcher, Dept. of CSE</w:t>
            </w:r>
            <w:r>
              <w:rPr>
                <w:i/>
                <w:sz w:val="17"/>
              </w:rPr>
              <w:br/>
              <w:t>Sri Shakthi Inst. of Engg. &amp; Tech.</w:t>
            </w:r>
            <w:r>
              <w:rPr>
                <w:i/>
                <w:sz w:val="17"/>
              </w:rPr>
              <w:br/>
              <w:t>Coimbatore, India</w:t>
            </w:r>
            <w:r>
              <w:rPr>
                <w:i/>
                <w:sz w:val="17"/>
              </w:rPr>
              <w:br/>
              <w:t>mohamedarafatha23cse@srishakthi.ac.in</w:t>
            </w:r>
          </w:p>
        </w:tc>
      </w:tr>
    </w:tbl>
    <w:p w14:paraId="2AEA436A" w14:textId="77777777" w:rsidR="00F43602" w:rsidRDefault="00000000">
      <w:pPr>
        <w:spacing w:after="80"/>
        <w:jc w:val="both"/>
      </w:pPr>
      <w:r>
        <w:rPr>
          <w:b/>
          <w:i/>
          <w:sz w:val="18"/>
        </w:rPr>
        <w:t>Abstract—</w:t>
      </w:r>
      <w:r w:rsidRPr="00D52160">
        <w:rPr>
          <w:bCs/>
          <w:sz w:val="18"/>
        </w:rPr>
        <w:t>Optical Coherence Tomography (OCT) is the clinical gold standard, non-invasive imaging modality for evaluating cross-sectional retinal microarchitecture and diagnosing severe maculopathies, including Choroidal Neovascularization (CNV), Diabetic Macular Edema (DME), and Drusen. However, conventional automated diagnostic algorithms often suffer from high compute latency, lack of visual interpretability, and single-model vulnerability to out-of-distribution noise. In this paper, we present VisionCare, an end-to-end clinical-grade artificial intelligence diagnostic and Picture Archiving and Communication System (PACS) telemetry platform. The diagnostic engine introduces a weighted dual-architecture neural consensus combining an inverted-residual EfficientNet-B0 and a lightweight MobileNet-V3 backbone with soft probability voting (weights 0.70 and 0.30, respectively). Epistemic diagnostic uncertainty is quantified in real time through Shannon entropy over output probability distributions. Semantic lesion localization is driven by a MONAI-based Attention U-Net and DeepLabV3+ network with spatial gating to segment subretinal fluid, intraretinal fluid, and pigment epithelial detachments. Furthermore, a morphological foveal contour profile algorithm extracts real-time central subfield thickness across the Early Treatment Diabetic Retinopathy Study (ETDRS) 9-zone macular grid. Validated on a multi-class benchmark partition of the Kermany retinal OCT dataset encompassing 11 clinical classifications, our consensus model achieves an overall diagnostic accuracy of 95.01%, macro precision of 95.04%, recall of 95.01%, macro F1-score of 94.97%, and an Area Under the ROC Curve (ROC-AUC) of 0.9984 with sub-450 millisecond CPU inference latency. The system integrates explainable Grad-CAM saliency heatmaps, interactive 3D macular elevation mapping, digital micrometer calipers calibrated at 3.9 micrometers per pixel, an automated bilingual (English and Tamil) clinical reporting pipeline, and a Retrieval-Augmented Generation (RAG) ophthalmic diagnostic assistant.</w:t>
      </w:r>
    </w:p>
    <w:p w14:paraId="7829057B" w14:textId="77777777" w:rsidR="00F43602" w:rsidRPr="00D52160" w:rsidRDefault="00000000">
      <w:pPr>
        <w:spacing w:after="240"/>
        <w:jc w:val="both"/>
        <w:rPr>
          <w:b/>
        </w:rPr>
      </w:pPr>
      <w:r w:rsidRPr="00D52160">
        <w:rPr>
          <w:b/>
          <w:i/>
          <w:sz w:val="18"/>
        </w:rPr>
        <w:t>Keywords—Optical Coherence Tomography (OCT), Dual Neural Consensus, EfficientNet-B0, MobileNet-V3, Attention U-Net, Shannon Entropy Uncertainty, Explainable AI (Grad-CAM), Clinical PACS, Bilingual Automated Reporting.</w:t>
      </w:r>
    </w:p>
    <w:p w14:paraId="58C446EE" w14:textId="77777777" w:rsidR="00F43602" w:rsidRDefault="00000000">
      <w:pPr>
        <w:spacing w:before="280" w:after="120"/>
        <w:jc w:val="center"/>
      </w:pPr>
      <w:r>
        <w:rPr>
          <w:b/>
        </w:rPr>
        <w:t>I. INTRODUCTION</w:t>
      </w:r>
    </w:p>
    <w:p w14:paraId="7CE1ED0D" w14:textId="77777777" w:rsidR="00F43602" w:rsidRDefault="00000000">
      <w:pPr>
        <w:spacing w:after="120"/>
        <w:jc w:val="both"/>
      </w:pPr>
      <w:r>
        <w:t>Retinal degenerative disorders and microvascular complications—most notably Age-Related Macular Degeneration (AMD), Diabetic Macular Edema (DME), and Choroidal Neovascularization (CNV)—represent the leading causes of irreversible vision impairment and legal blindness globally. According to World Health Organization (WHO) epidemiological studies, Diabetic Retinopathy and Macular Degeneration affect over 300 million individuals worldwide, with disproportionate morbidity in developing regions where specialized retina care is scarce, expensive, or delayed. Spectral-Domain Optical Coherence Tomography (SD-OCT) provides micron-resolution cross-sectional B-scans of the retina, enabling clinicians to visualize neurosensory cellular laminations ranging from the Internal Limiting Membrane (ILM) down to the Retinal Pigment Epithelium (RPE) and choroid layer.</w:t>
      </w:r>
    </w:p>
    <w:p w14:paraId="02500EB4" w14:textId="77777777" w:rsidR="00F43602" w:rsidRDefault="00000000">
      <w:pPr>
        <w:spacing w:after="120"/>
        <w:jc w:val="both"/>
      </w:pPr>
      <w:r>
        <w:t>Despite the clinical efficacy of SD-OCT, clinical image volume is expanding exponentially, resulting in severe clinical fatigue and diagnostic delays. Traditional computerized screening approaches present four fundamental bottlenecks:</w:t>
      </w:r>
    </w:p>
    <w:p w14:paraId="5450AFFC" w14:textId="77777777" w:rsidR="00F43602" w:rsidRDefault="00000000">
      <w:pPr>
        <w:spacing w:after="120"/>
        <w:jc w:val="both"/>
      </w:pPr>
      <w:r>
        <w:t>1) Model Brittleness and Overconfidence: Conventional monolithic Deep Convolutional Neural Networks (DCNNs) produce overconfident misclassifications on borderline pathologies (e.g., distinguishing early Drusen from early CNV) without quantifying epistemic uncertainty.</w:t>
      </w:r>
      <w:r>
        <w:br/>
        <w:t>2) Opacity of Interpretability: Black-box models fail to furnish verifiable visual evidence or quantifiable biomarker margins (such as Central Subfield Thickness in micrometers, Intraretinal Fluid, or Subretinal Fluid areas) required by ophthalmologists.</w:t>
      </w:r>
      <w:r>
        <w:br/>
        <w:t>3) Hardware Infeasibility: Many high-parameter vision transformers and heavy 3D volumetric models require high-end GPUs, rendering them inaccessible in resource-constrained rural clinics and edge diagnostic devices.</w:t>
      </w:r>
      <w:r>
        <w:br/>
        <w:t>4) Disconnection from Workflow: Existing academic models remain standalone scripts that lack integration with clinical Picture Archiving and Communication Systems (PACS), dual-curtain comparative viewing, digital calipers, automated electronic health record reporting, and multi-lingual patient counseling.</w:t>
      </w:r>
    </w:p>
    <w:p w14:paraId="367C30EA" w14:textId="77777777" w:rsidR="00F43602" w:rsidRDefault="00000000">
      <w:pPr>
        <w:spacing w:after="120"/>
        <w:jc w:val="both"/>
      </w:pPr>
      <w:r>
        <w:t>To overcome these hurdles, we developed VisionCare, a multi-tiered, explainable AI diagnostic workstation and clinical telemetry ecosystem. This paper documents the theoretical formulation, architectural engineering, experimental benchmarking, and clinical deployment features implemented in the VisionCare platform.</w:t>
      </w:r>
    </w:p>
    <w:p w14:paraId="556D4DBC" w14:textId="77777777" w:rsidR="00F43602" w:rsidRDefault="00000000">
      <w:pPr>
        <w:spacing w:before="280" w:after="120"/>
        <w:jc w:val="center"/>
      </w:pPr>
      <w:r>
        <w:rPr>
          <w:b/>
        </w:rPr>
        <w:lastRenderedPageBreak/>
        <w:t>II. RELATED WORK AND CLINICAL FOUNDATIONS</w:t>
      </w:r>
    </w:p>
    <w:p w14:paraId="5D4BFF22" w14:textId="77777777" w:rsidR="00F43602" w:rsidRDefault="00000000">
      <w:pPr>
        <w:spacing w:after="120"/>
        <w:jc w:val="both"/>
      </w:pPr>
      <w:r>
        <w:t>Recent literature demonstrates significant progress in automated retinal diagnostic algorithms. Alyoubi et al. (2021) [1] coupled CNN512 with YOLOv3 for 5-stage DR classification and lesion localization (89.0% accuracy). Çinarer et al. (2022) [2] explored transfer learning across ResNet152, DenseNet201, and VGG19, attaining 82.7% accuracy with DenseNet201. Kotiyal &amp; Pathak (2022) [3] developed an Apache Spark big-data pipeline with InceptionV3 achieving 95.0% binary accuracy on IDRiD. Skouta et al. (2021) [4] demonstrated 95.5% accuracy using VGG-16 with binary cross-entropy. Uppamma &amp; Bhattacharya (2023) [5] integrated SqueezeNet with African Vulture Optimization (AVO) and blockchain storage (94.2% accuracy). Sikder et al. (2021) [6] applied gray-level intensity features with XGBoost (94.20% accuracy). Ghazal et al. (2020) [7] engineered an AlexNet CAD system on OCT images yielding 94% accuracy and 100% recall. Liu et al. (2020) [8] examined hybrid architectures (86.34% accuracy), while Jabbar et al. (2024) [9] achieved 94% using ResNet + GoogleNet with particle swarm optimization. Moustari et al. (2024) [10] developed an Attention-Guided CNN (AG-CNN) reaching 98.48% accuracy and 0.998 AUC on APTOS 2019.</w:t>
      </w:r>
    </w:p>
    <w:p w14:paraId="4787B363" w14:textId="77777777" w:rsidR="00F43602" w:rsidRDefault="00000000">
      <w:pPr>
        <w:spacing w:before="160" w:after="40"/>
        <w:jc w:val="center"/>
      </w:pPr>
      <w:r>
        <w:rPr>
          <w:b/>
          <w:sz w:val="17"/>
        </w:rPr>
        <w:t>TABLE I. COMPARATIVE LITERATURE SURVEY ON RETINAL DIAGNOSTIC SYSTEMS</w:t>
      </w:r>
    </w:p>
    <w:tbl>
      <w:tblPr>
        <w:tblW w:w="0" w:type="auto"/>
        <w:jc w:val="center"/>
        <w:tblLook w:val="04A0" w:firstRow="1" w:lastRow="0" w:firstColumn="1" w:lastColumn="0" w:noHBand="0" w:noVBand="1"/>
      </w:tblPr>
      <w:tblGrid>
        <w:gridCol w:w="2022"/>
        <w:gridCol w:w="2022"/>
        <w:gridCol w:w="2022"/>
        <w:gridCol w:w="2022"/>
        <w:gridCol w:w="2022"/>
      </w:tblGrid>
      <w:tr w:rsidR="00F43602" w14:paraId="0FAE522C" w14:textId="77777777">
        <w:trPr>
          <w:jc w:val="center"/>
        </w:trPr>
        <w:tc>
          <w:tcPr>
            <w:tcW w:w="2022" w:type="dxa"/>
            <w:shd w:val="clear" w:color="auto" w:fill="0A3D62"/>
            <w:tcMar>
              <w:top w:w="80" w:type="dxa"/>
              <w:left w:w="100" w:type="dxa"/>
              <w:bottom w:w="80" w:type="dxa"/>
              <w:right w:w="100" w:type="dxa"/>
            </w:tcMar>
          </w:tcPr>
          <w:p w14:paraId="3BF9B65B" w14:textId="77777777" w:rsidR="00F43602" w:rsidRDefault="00000000">
            <w:pPr>
              <w:jc w:val="center"/>
            </w:pPr>
            <w:r>
              <w:rPr>
                <w:b/>
                <w:color w:val="FFFFFF"/>
                <w:sz w:val="16"/>
              </w:rPr>
              <w:t>Methods &amp; Models</w:t>
            </w:r>
          </w:p>
        </w:tc>
        <w:tc>
          <w:tcPr>
            <w:tcW w:w="2022" w:type="dxa"/>
            <w:shd w:val="clear" w:color="auto" w:fill="0A3D62"/>
            <w:tcMar>
              <w:top w:w="80" w:type="dxa"/>
              <w:left w:w="100" w:type="dxa"/>
              <w:bottom w:w="80" w:type="dxa"/>
              <w:right w:w="100" w:type="dxa"/>
            </w:tcMar>
          </w:tcPr>
          <w:p w14:paraId="75D58F48" w14:textId="77777777" w:rsidR="00F43602" w:rsidRDefault="00000000">
            <w:pPr>
              <w:jc w:val="center"/>
            </w:pPr>
            <w:r>
              <w:rPr>
                <w:b/>
                <w:color w:val="FFFFFF"/>
                <w:sz w:val="16"/>
              </w:rPr>
              <w:t>Image Modality &amp; Targets</w:t>
            </w:r>
          </w:p>
        </w:tc>
        <w:tc>
          <w:tcPr>
            <w:tcW w:w="2022" w:type="dxa"/>
            <w:shd w:val="clear" w:color="auto" w:fill="0A3D62"/>
            <w:tcMar>
              <w:top w:w="80" w:type="dxa"/>
              <w:left w:w="100" w:type="dxa"/>
              <w:bottom w:w="80" w:type="dxa"/>
              <w:right w:w="100" w:type="dxa"/>
            </w:tcMar>
          </w:tcPr>
          <w:p w14:paraId="1CE6AF46" w14:textId="77777777" w:rsidR="00F43602" w:rsidRDefault="00000000">
            <w:pPr>
              <w:jc w:val="center"/>
            </w:pPr>
            <w:r>
              <w:rPr>
                <w:b/>
                <w:color w:val="FFFFFF"/>
                <w:sz w:val="16"/>
              </w:rPr>
              <w:t>Reported Performance</w:t>
            </w:r>
          </w:p>
        </w:tc>
        <w:tc>
          <w:tcPr>
            <w:tcW w:w="2022" w:type="dxa"/>
            <w:shd w:val="clear" w:color="auto" w:fill="0A3D62"/>
            <w:tcMar>
              <w:top w:w="80" w:type="dxa"/>
              <w:left w:w="100" w:type="dxa"/>
              <w:bottom w:w="80" w:type="dxa"/>
              <w:right w:w="100" w:type="dxa"/>
            </w:tcMar>
          </w:tcPr>
          <w:p w14:paraId="58DEDC7B" w14:textId="77777777" w:rsidR="00F43602" w:rsidRDefault="00000000">
            <w:pPr>
              <w:jc w:val="center"/>
            </w:pPr>
            <w:r>
              <w:rPr>
                <w:b/>
                <w:color w:val="FFFFFF"/>
                <w:sz w:val="16"/>
              </w:rPr>
              <w:t>Identified Advantages</w:t>
            </w:r>
          </w:p>
        </w:tc>
        <w:tc>
          <w:tcPr>
            <w:tcW w:w="2022" w:type="dxa"/>
            <w:shd w:val="clear" w:color="auto" w:fill="0A3D62"/>
            <w:tcMar>
              <w:top w:w="80" w:type="dxa"/>
              <w:left w:w="100" w:type="dxa"/>
              <w:bottom w:w="80" w:type="dxa"/>
              <w:right w:w="100" w:type="dxa"/>
            </w:tcMar>
          </w:tcPr>
          <w:p w14:paraId="78BD4288" w14:textId="77777777" w:rsidR="00F43602" w:rsidRDefault="00000000">
            <w:pPr>
              <w:jc w:val="center"/>
            </w:pPr>
            <w:r>
              <w:rPr>
                <w:b/>
                <w:color w:val="FFFFFF"/>
                <w:sz w:val="16"/>
              </w:rPr>
              <w:t>Research Gaps Addressed by VisionCare</w:t>
            </w:r>
          </w:p>
        </w:tc>
      </w:tr>
      <w:tr w:rsidR="00F43602" w14:paraId="68CDB3AF" w14:textId="77777777">
        <w:trPr>
          <w:jc w:val="center"/>
        </w:trPr>
        <w:tc>
          <w:tcPr>
            <w:tcW w:w="2022" w:type="dxa"/>
            <w:tcMar>
              <w:top w:w="60" w:type="dxa"/>
              <w:left w:w="80" w:type="dxa"/>
              <w:bottom w:w="60" w:type="dxa"/>
              <w:right w:w="80" w:type="dxa"/>
            </w:tcMar>
          </w:tcPr>
          <w:p w14:paraId="2D9311B7" w14:textId="77777777" w:rsidR="00F43602" w:rsidRDefault="00000000">
            <w:r>
              <w:rPr>
                <w:sz w:val="16"/>
              </w:rPr>
              <w:t>CNN512 + YOLOv3</w:t>
            </w:r>
            <w:r>
              <w:rPr>
                <w:sz w:val="16"/>
              </w:rPr>
              <w:br/>
              <w:t>(Alyoubi et al., 2021) [1]</w:t>
            </w:r>
          </w:p>
        </w:tc>
        <w:tc>
          <w:tcPr>
            <w:tcW w:w="2022" w:type="dxa"/>
            <w:tcMar>
              <w:top w:w="60" w:type="dxa"/>
              <w:left w:w="80" w:type="dxa"/>
              <w:bottom w:w="60" w:type="dxa"/>
              <w:right w:w="80" w:type="dxa"/>
            </w:tcMar>
          </w:tcPr>
          <w:p w14:paraId="7E1B6800" w14:textId="77777777" w:rsidR="00F43602" w:rsidRDefault="00000000">
            <w:r>
              <w:rPr>
                <w:sz w:val="16"/>
              </w:rPr>
              <w:t>Fundus;</w:t>
            </w:r>
            <w:r>
              <w:rPr>
                <w:sz w:val="16"/>
              </w:rPr>
              <w:br/>
              <w:t>5-Class DR</w:t>
            </w:r>
          </w:p>
        </w:tc>
        <w:tc>
          <w:tcPr>
            <w:tcW w:w="2022" w:type="dxa"/>
            <w:tcMar>
              <w:top w:w="60" w:type="dxa"/>
              <w:left w:w="80" w:type="dxa"/>
              <w:bottom w:w="60" w:type="dxa"/>
              <w:right w:w="80" w:type="dxa"/>
            </w:tcMar>
          </w:tcPr>
          <w:p w14:paraId="7C71D5FC" w14:textId="77777777" w:rsidR="00F43602" w:rsidRDefault="00000000">
            <w:r>
              <w:rPr>
                <w:sz w:val="16"/>
              </w:rPr>
              <w:t>Acc: 89.0%</w:t>
            </w:r>
            <w:r>
              <w:rPr>
                <w:sz w:val="16"/>
              </w:rPr>
              <w:br/>
              <w:t>Sens: 89.0%</w:t>
            </w:r>
          </w:p>
        </w:tc>
        <w:tc>
          <w:tcPr>
            <w:tcW w:w="2022" w:type="dxa"/>
            <w:tcMar>
              <w:top w:w="60" w:type="dxa"/>
              <w:left w:w="80" w:type="dxa"/>
              <w:bottom w:w="60" w:type="dxa"/>
              <w:right w:w="80" w:type="dxa"/>
            </w:tcMar>
          </w:tcPr>
          <w:p w14:paraId="362B2CD8" w14:textId="77777777" w:rsidR="00F43602" w:rsidRDefault="00000000">
            <w:r>
              <w:rPr>
                <w:sz w:val="16"/>
              </w:rPr>
              <w:t>Joint classification &amp; bounding boxes</w:t>
            </w:r>
          </w:p>
        </w:tc>
        <w:tc>
          <w:tcPr>
            <w:tcW w:w="2022" w:type="dxa"/>
            <w:tcMar>
              <w:top w:w="60" w:type="dxa"/>
              <w:left w:w="80" w:type="dxa"/>
              <w:bottom w:w="60" w:type="dxa"/>
              <w:right w:w="80" w:type="dxa"/>
            </w:tcMar>
          </w:tcPr>
          <w:p w14:paraId="31641D88" w14:textId="77777777" w:rsidR="00F43602" w:rsidRDefault="00000000">
            <w:r>
              <w:rPr>
                <w:sz w:val="16"/>
              </w:rPr>
              <w:t>High compute cost; lacks cross-sectional depth and fluid volume metrics.</w:t>
            </w:r>
          </w:p>
        </w:tc>
      </w:tr>
      <w:tr w:rsidR="00F43602" w14:paraId="6D78CA06" w14:textId="77777777">
        <w:trPr>
          <w:jc w:val="center"/>
        </w:trPr>
        <w:tc>
          <w:tcPr>
            <w:tcW w:w="2022" w:type="dxa"/>
            <w:shd w:val="clear" w:color="auto" w:fill="F8FAFC"/>
            <w:tcMar>
              <w:top w:w="60" w:type="dxa"/>
              <w:left w:w="80" w:type="dxa"/>
              <w:bottom w:w="60" w:type="dxa"/>
              <w:right w:w="80" w:type="dxa"/>
            </w:tcMar>
          </w:tcPr>
          <w:p w14:paraId="36733324" w14:textId="77777777" w:rsidR="00F43602" w:rsidRDefault="00000000">
            <w:r>
              <w:rPr>
                <w:sz w:val="16"/>
              </w:rPr>
              <w:t>InceptionV3 + Spark</w:t>
            </w:r>
            <w:r>
              <w:rPr>
                <w:sz w:val="16"/>
              </w:rPr>
              <w:br/>
              <w:t>(Kotiyal &amp; Pathak, 2022) [3]</w:t>
            </w:r>
          </w:p>
        </w:tc>
        <w:tc>
          <w:tcPr>
            <w:tcW w:w="2022" w:type="dxa"/>
            <w:shd w:val="clear" w:color="auto" w:fill="F8FAFC"/>
            <w:tcMar>
              <w:top w:w="60" w:type="dxa"/>
              <w:left w:w="80" w:type="dxa"/>
              <w:bottom w:w="60" w:type="dxa"/>
              <w:right w:w="80" w:type="dxa"/>
            </w:tcMar>
          </w:tcPr>
          <w:p w14:paraId="7C7DBB80" w14:textId="77777777" w:rsidR="00F43602" w:rsidRDefault="00000000">
            <w:r>
              <w:rPr>
                <w:sz w:val="16"/>
              </w:rPr>
              <w:t>Fundus (IDRiD);</w:t>
            </w:r>
            <w:r>
              <w:rPr>
                <w:sz w:val="16"/>
              </w:rPr>
              <w:br/>
              <w:t>Binary DR</w:t>
            </w:r>
          </w:p>
        </w:tc>
        <w:tc>
          <w:tcPr>
            <w:tcW w:w="2022" w:type="dxa"/>
            <w:shd w:val="clear" w:color="auto" w:fill="F8FAFC"/>
            <w:tcMar>
              <w:top w:w="60" w:type="dxa"/>
              <w:left w:w="80" w:type="dxa"/>
              <w:bottom w:w="60" w:type="dxa"/>
              <w:right w:w="80" w:type="dxa"/>
            </w:tcMar>
          </w:tcPr>
          <w:p w14:paraId="7E8F0C04" w14:textId="77777777" w:rsidR="00F43602" w:rsidRDefault="00000000">
            <w:r>
              <w:rPr>
                <w:sz w:val="16"/>
              </w:rPr>
              <w:t>Acc: 95.0%</w:t>
            </w:r>
            <w:r>
              <w:rPr>
                <w:sz w:val="16"/>
              </w:rPr>
              <w:br/>
              <w:t>AUC: 94.98%</w:t>
            </w:r>
          </w:p>
        </w:tc>
        <w:tc>
          <w:tcPr>
            <w:tcW w:w="2022" w:type="dxa"/>
            <w:shd w:val="clear" w:color="auto" w:fill="F8FAFC"/>
            <w:tcMar>
              <w:top w:w="60" w:type="dxa"/>
              <w:left w:w="80" w:type="dxa"/>
              <w:bottom w:w="60" w:type="dxa"/>
              <w:right w:w="80" w:type="dxa"/>
            </w:tcMar>
          </w:tcPr>
          <w:p w14:paraId="50CCF2A8" w14:textId="77777777" w:rsidR="00F43602" w:rsidRDefault="00000000">
            <w:r>
              <w:rPr>
                <w:sz w:val="16"/>
              </w:rPr>
              <w:t>Scalable distributed cloud computing</w:t>
            </w:r>
          </w:p>
        </w:tc>
        <w:tc>
          <w:tcPr>
            <w:tcW w:w="2022" w:type="dxa"/>
            <w:shd w:val="clear" w:color="auto" w:fill="F8FAFC"/>
            <w:tcMar>
              <w:top w:w="60" w:type="dxa"/>
              <w:left w:w="80" w:type="dxa"/>
              <w:bottom w:w="60" w:type="dxa"/>
              <w:right w:w="80" w:type="dxa"/>
            </w:tcMar>
          </w:tcPr>
          <w:p w14:paraId="618604F3" w14:textId="77777777" w:rsidR="00F43602" w:rsidRDefault="00000000">
            <w:r>
              <w:rPr>
                <w:sz w:val="16"/>
              </w:rPr>
              <w:t>Restricted to binary classes; cannot differentiate CNV, DME, Drusen.</w:t>
            </w:r>
          </w:p>
        </w:tc>
      </w:tr>
      <w:tr w:rsidR="00F43602" w14:paraId="70CB9F75" w14:textId="77777777">
        <w:trPr>
          <w:jc w:val="center"/>
        </w:trPr>
        <w:tc>
          <w:tcPr>
            <w:tcW w:w="2022" w:type="dxa"/>
            <w:tcMar>
              <w:top w:w="60" w:type="dxa"/>
              <w:left w:w="80" w:type="dxa"/>
              <w:bottom w:w="60" w:type="dxa"/>
              <w:right w:w="80" w:type="dxa"/>
            </w:tcMar>
          </w:tcPr>
          <w:p w14:paraId="4DEB29A9" w14:textId="77777777" w:rsidR="00F43602" w:rsidRDefault="00000000">
            <w:r>
              <w:rPr>
                <w:sz w:val="16"/>
              </w:rPr>
              <w:t>AlexNet CAD System</w:t>
            </w:r>
            <w:r>
              <w:rPr>
                <w:sz w:val="16"/>
              </w:rPr>
              <w:br/>
              <w:t>(Ghazal et al., 2020) [7]</w:t>
            </w:r>
          </w:p>
        </w:tc>
        <w:tc>
          <w:tcPr>
            <w:tcW w:w="2022" w:type="dxa"/>
            <w:tcMar>
              <w:top w:w="60" w:type="dxa"/>
              <w:left w:w="80" w:type="dxa"/>
              <w:bottom w:w="60" w:type="dxa"/>
              <w:right w:w="80" w:type="dxa"/>
            </w:tcMar>
          </w:tcPr>
          <w:p w14:paraId="51AA1E5F" w14:textId="77777777" w:rsidR="00F43602" w:rsidRDefault="00000000">
            <w:r>
              <w:rPr>
                <w:sz w:val="16"/>
              </w:rPr>
              <w:t>Optical Coherence</w:t>
            </w:r>
            <w:r>
              <w:rPr>
                <w:sz w:val="16"/>
              </w:rPr>
              <w:br/>
              <w:t>Tomography (OCT)</w:t>
            </w:r>
          </w:p>
        </w:tc>
        <w:tc>
          <w:tcPr>
            <w:tcW w:w="2022" w:type="dxa"/>
            <w:tcMar>
              <w:top w:w="60" w:type="dxa"/>
              <w:left w:w="80" w:type="dxa"/>
              <w:bottom w:w="60" w:type="dxa"/>
              <w:right w:w="80" w:type="dxa"/>
            </w:tcMar>
          </w:tcPr>
          <w:p w14:paraId="065C0486" w14:textId="77777777" w:rsidR="00F43602" w:rsidRDefault="00000000">
            <w:r>
              <w:rPr>
                <w:sz w:val="16"/>
              </w:rPr>
              <w:t>Acc: 94.0%</w:t>
            </w:r>
            <w:r>
              <w:rPr>
                <w:sz w:val="16"/>
              </w:rPr>
              <w:br/>
              <w:t>Recall: 100.0%</w:t>
            </w:r>
          </w:p>
        </w:tc>
        <w:tc>
          <w:tcPr>
            <w:tcW w:w="2022" w:type="dxa"/>
            <w:tcMar>
              <w:top w:w="60" w:type="dxa"/>
              <w:left w:w="80" w:type="dxa"/>
              <w:bottom w:w="60" w:type="dxa"/>
              <w:right w:w="80" w:type="dxa"/>
            </w:tcMar>
          </w:tcPr>
          <w:p w14:paraId="13262C46" w14:textId="77777777" w:rsidR="00F43602" w:rsidRDefault="00000000">
            <w:r>
              <w:rPr>
                <w:sz w:val="16"/>
              </w:rPr>
              <w:t>Lightweight inference tailored to OCT</w:t>
            </w:r>
          </w:p>
        </w:tc>
        <w:tc>
          <w:tcPr>
            <w:tcW w:w="2022" w:type="dxa"/>
            <w:tcMar>
              <w:top w:w="60" w:type="dxa"/>
              <w:left w:w="80" w:type="dxa"/>
              <w:bottom w:w="60" w:type="dxa"/>
              <w:right w:w="80" w:type="dxa"/>
            </w:tcMar>
          </w:tcPr>
          <w:p w14:paraId="3A7D379F" w14:textId="77777777" w:rsidR="00F43602" w:rsidRDefault="00000000">
            <w:r>
              <w:rPr>
                <w:sz w:val="16"/>
              </w:rPr>
              <w:t>Limited to non-proliferative DR; lacks full macular topography &amp; reporting.</w:t>
            </w:r>
          </w:p>
        </w:tc>
      </w:tr>
      <w:tr w:rsidR="00F43602" w14:paraId="5289D8A7" w14:textId="77777777">
        <w:trPr>
          <w:jc w:val="center"/>
        </w:trPr>
        <w:tc>
          <w:tcPr>
            <w:tcW w:w="2022" w:type="dxa"/>
            <w:shd w:val="clear" w:color="auto" w:fill="F8FAFC"/>
            <w:tcMar>
              <w:top w:w="60" w:type="dxa"/>
              <w:left w:w="80" w:type="dxa"/>
              <w:bottom w:w="60" w:type="dxa"/>
              <w:right w:w="80" w:type="dxa"/>
            </w:tcMar>
          </w:tcPr>
          <w:p w14:paraId="4EB13D65" w14:textId="77777777" w:rsidR="00F43602" w:rsidRDefault="00000000">
            <w:r>
              <w:rPr>
                <w:sz w:val="16"/>
              </w:rPr>
              <w:t>Attention-Guided CNN</w:t>
            </w:r>
            <w:r>
              <w:rPr>
                <w:sz w:val="16"/>
              </w:rPr>
              <w:br/>
              <w:t>(Moustari et al., 2024) [10]</w:t>
            </w:r>
          </w:p>
        </w:tc>
        <w:tc>
          <w:tcPr>
            <w:tcW w:w="2022" w:type="dxa"/>
            <w:shd w:val="clear" w:color="auto" w:fill="F8FAFC"/>
            <w:tcMar>
              <w:top w:w="60" w:type="dxa"/>
              <w:left w:w="80" w:type="dxa"/>
              <w:bottom w:w="60" w:type="dxa"/>
              <w:right w:w="80" w:type="dxa"/>
            </w:tcMar>
          </w:tcPr>
          <w:p w14:paraId="008D2922" w14:textId="77777777" w:rsidR="00F43602" w:rsidRDefault="00000000">
            <w:r>
              <w:rPr>
                <w:sz w:val="16"/>
              </w:rPr>
              <w:t>Fundus;</w:t>
            </w:r>
            <w:r>
              <w:rPr>
                <w:sz w:val="16"/>
              </w:rPr>
              <w:br/>
              <w:t>DR Severity Grading</w:t>
            </w:r>
          </w:p>
        </w:tc>
        <w:tc>
          <w:tcPr>
            <w:tcW w:w="2022" w:type="dxa"/>
            <w:shd w:val="clear" w:color="auto" w:fill="F8FAFC"/>
            <w:tcMar>
              <w:top w:w="60" w:type="dxa"/>
              <w:left w:w="80" w:type="dxa"/>
              <w:bottom w:w="60" w:type="dxa"/>
              <w:right w:w="80" w:type="dxa"/>
            </w:tcMar>
          </w:tcPr>
          <w:p w14:paraId="426F9DDF" w14:textId="77777777" w:rsidR="00F43602" w:rsidRDefault="00000000">
            <w:r>
              <w:rPr>
                <w:sz w:val="16"/>
              </w:rPr>
              <w:t>Acc: 98.48%</w:t>
            </w:r>
            <w:r>
              <w:rPr>
                <w:sz w:val="16"/>
              </w:rPr>
              <w:br/>
              <w:t>AUC: 0.998</w:t>
            </w:r>
          </w:p>
        </w:tc>
        <w:tc>
          <w:tcPr>
            <w:tcW w:w="2022" w:type="dxa"/>
            <w:shd w:val="clear" w:color="auto" w:fill="F8FAFC"/>
            <w:tcMar>
              <w:top w:w="60" w:type="dxa"/>
              <w:left w:w="80" w:type="dxa"/>
              <w:bottom w:w="60" w:type="dxa"/>
              <w:right w:w="80" w:type="dxa"/>
            </w:tcMar>
          </w:tcPr>
          <w:p w14:paraId="4F084768" w14:textId="77777777" w:rsidR="00F43602" w:rsidRDefault="00000000">
            <w:r>
              <w:rPr>
                <w:sz w:val="16"/>
              </w:rPr>
              <w:t>Global/local dual branch focus</w:t>
            </w:r>
          </w:p>
        </w:tc>
        <w:tc>
          <w:tcPr>
            <w:tcW w:w="2022" w:type="dxa"/>
            <w:shd w:val="clear" w:color="auto" w:fill="F8FAFC"/>
            <w:tcMar>
              <w:top w:w="60" w:type="dxa"/>
              <w:left w:w="80" w:type="dxa"/>
              <w:bottom w:w="60" w:type="dxa"/>
              <w:right w:w="80" w:type="dxa"/>
            </w:tcMar>
          </w:tcPr>
          <w:p w14:paraId="0BA84C75" w14:textId="77777777" w:rsidR="00F43602" w:rsidRDefault="00000000">
            <w:r>
              <w:rPr>
                <w:sz w:val="16"/>
              </w:rPr>
              <w:t>Restricted to 2D color fundus; cannot calculate axial micron thickness.</w:t>
            </w:r>
          </w:p>
        </w:tc>
      </w:tr>
      <w:tr w:rsidR="00F43602" w14:paraId="47E6D126" w14:textId="77777777">
        <w:trPr>
          <w:jc w:val="center"/>
        </w:trPr>
        <w:tc>
          <w:tcPr>
            <w:tcW w:w="2022" w:type="dxa"/>
            <w:shd w:val="clear" w:color="auto" w:fill="E0F2FE"/>
            <w:tcMar>
              <w:top w:w="60" w:type="dxa"/>
              <w:left w:w="80" w:type="dxa"/>
              <w:bottom w:w="60" w:type="dxa"/>
              <w:right w:w="80" w:type="dxa"/>
            </w:tcMar>
          </w:tcPr>
          <w:p w14:paraId="0D4968B2" w14:textId="77777777" w:rsidR="00F43602" w:rsidRDefault="00000000">
            <w:r>
              <w:rPr>
                <w:b/>
                <w:sz w:val="16"/>
              </w:rPr>
              <w:t>VisionCare AI Workstation</w:t>
            </w:r>
            <w:r>
              <w:rPr>
                <w:b/>
                <w:sz w:val="16"/>
              </w:rPr>
              <w:br/>
              <w:t>(Proposed)</w:t>
            </w:r>
          </w:p>
        </w:tc>
        <w:tc>
          <w:tcPr>
            <w:tcW w:w="2022" w:type="dxa"/>
            <w:shd w:val="clear" w:color="auto" w:fill="E0F2FE"/>
            <w:tcMar>
              <w:top w:w="60" w:type="dxa"/>
              <w:left w:w="80" w:type="dxa"/>
              <w:bottom w:w="60" w:type="dxa"/>
              <w:right w:w="80" w:type="dxa"/>
            </w:tcMar>
          </w:tcPr>
          <w:p w14:paraId="544228F7" w14:textId="77777777" w:rsidR="00F43602" w:rsidRDefault="00000000">
            <w:r>
              <w:rPr>
                <w:b/>
                <w:sz w:val="16"/>
              </w:rPr>
              <w:t>Spectral-Domain</w:t>
            </w:r>
            <w:r>
              <w:rPr>
                <w:b/>
                <w:sz w:val="16"/>
              </w:rPr>
              <w:br/>
              <w:t>OCT B-Scans</w:t>
            </w:r>
          </w:p>
        </w:tc>
        <w:tc>
          <w:tcPr>
            <w:tcW w:w="2022" w:type="dxa"/>
            <w:shd w:val="clear" w:color="auto" w:fill="E0F2FE"/>
            <w:tcMar>
              <w:top w:w="60" w:type="dxa"/>
              <w:left w:w="80" w:type="dxa"/>
              <w:bottom w:w="60" w:type="dxa"/>
              <w:right w:w="80" w:type="dxa"/>
            </w:tcMar>
          </w:tcPr>
          <w:p w14:paraId="092A5D55" w14:textId="77777777" w:rsidR="00F43602" w:rsidRDefault="00000000">
            <w:r>
              <w:rPr>
                <w:b/>
                <w:sz w:val="16"/>
              </w:rPr>
              <w:t>Acc: 95.01%</w:t>
            </w:r>
            <w:r>
              <w:rPr>
                <w:b/>
                <w:sz w:val="16"/>
              </w:rPr>
              <w:br/>
              <w:t>F1: 94.97%</w:t>
            </w:r>
            <w:r>
              <w:rPr>
                <w:b/>
                <w:sz w:val="16"/>
              </w:rPr>
              <w:br/>
              <w:t>AUC: 0.9984</w:t>
            </w:r>
          </w:p>
        </w:tc>
        <w:tc>
          <w:tcPr>
            <w:tcW w:w="2022" w:type="dxa"/>
            <w:shd w:val="clear" w:color="auto" w:fill="E0F2FE"/>
            <w:tcMar>
              <w:top w:w="60" w:type="dxa"/>
              <w:left w:w="80" w:type="dxa"/>
              <w:bottom w:w="60" w:type="dxa"/>
              <w:right w:w="80" w:type="dxa"/>
            </w:tcMar>
          </w:tcPr>
          <w:p w14:paraId="394B31F0" w14:textId="77777777" w:rsidR="00F43602" w:rsidRDefault="00000000">
            <w:r>
              <w:rPr>
                <w:b/>
                <w:sz w:val="16"/>
              </w:rPr>
              <w:t>Dual Consensus + Attention U-Net + 3D Topography + PACS + Bilingual RAG</w:t>
            </w:r>
          </w:p>
        </w:tc>
        <w:tc>
          <w:tcPr>
            <w:tcW w:w="2022" w:type="dxa"/>
            <w:shd w:val="clear" w:color="auto" w:fill="E0F2FE"/>
            <w:tcMar>
              <w:top w:w="60" w:type="dxa"/>
              <w:left w:w="80" w:type="dxa"/>
              <w:bottom w:w="60" w:type="dxa"/>
              <w:right w:w="80" w:type="dxa"/>
            </w:tcMar>
          </w:tcPr>
          <w:p w14:paraId="14C79689" w14:textId="77777777" w:rsidR="00F43602" w:rsidRDefault="00000000">
            <w:r>
              <w:rPr>
                <w:b/>
                <w:sz w:val="16"/>
              </w:rPr>
              <w:t>Overcomes black-box opacity; unifies structural measurement with patient-centric language intelligence.</w:t>
            </w:r>
          </w:p>
        </w:tc>
      </w:tr>
    </w:tbl>
    <w:p w14:paraId="7CF26E4D" w14:textId="77777777" w:rsidR="00F43602" w:rsidRDefault="00000000">
      <w:pPr>
        <w:spacing w:before="280" w:after="120"/>
        <w:jc w:val="center"/>
      </w:pPr>
      <w:r>
        <w:rPr>
          <w:b/>
        </w:rPr>
        <w:t>III. PROPOSED SYSTEM ARCHITECTURE AND DUAL-NEURAL CONSENSUS</w:t>
      </w:r>
    </w:p>
    <w:p w14:paraId="7B7E7575" w14:textId="77777777" w:rsidR="00F43602" w:rsidRDefault="00000000">
      <w:pPr>
        <w:spacing w:before="200" w:after="80"/>
      </w:pPr>
      <w:r>
        <w:rPr>
          <w:i/>
        </w:rPr>
        <w:t>A. Preprocessing and Adaptive Normalization</w:t>
      </w:r>
    </w:p>
    <w:p w14:paraId="3D6D0283" w14:textId="77777777" w:rsidR="00F43602" w:rsidRDefault="00000000">
      <w:pPr>
        <w:spacing w:after="120"/>
        <w:jc w:val="both"/>
      </w:pPr>
      <w:r>
        <w:t>Input B-scans undergo contrast standardization and anatomical alignment: 1) Grayscale luminance extraction and dynamic range scaling to [0, 255]; 2) Contrast Limited Adaptive Histogram Equalization (CLAHE) with clip limit 2.0 and grid tile size 8x8 to amplify low-contrast boundaries between the Outer Nuclear Layer (ONL) and the RPE; 3) Resizing to standard model tensor dimensions (3 x 224 x 224), normalized using ImageNet channel statistics.</w:t>
      </w:r>
    </w:p>
    <w:p w14:paraId="1A0642EB" w14:textId="77777777" w:rsidR="00F43602" w:rsidRDefault="00000000">
      <w:pPr>
        <w:spacing w:before="200" w:after="80"/>
      </w:pPr>
      <w:r>
        <w:rPr>
          <w:i/>
        </w:rPr>
        <w:t>B. Dual-Architecture Neural Consensus Formulation</w:t>
      </w:r>
    </w:p>
    <w:p w14:paraId="7D41F75A" w14:textId="77777777" w:rsidR="00F43602" w:rsidRDefault="00000000">
      <w:pPr>
        <w:spacing w:after="120"/>
        <w:jc w:val="both"/>
      </w:pPr>
      <w:r>
        <w:t>To prevent single-model bias and exploit complementary feature representations, we engineer a dual-model ensemble combining an inverted-residual EfficientNet-B0 (MBConv with squeeze-and-excitation blocks) and a lightweight MobileNet-V3 Small backbone (depthwise-separable convolutions with Hardswish non-linearities). Let z_e and z_m denote output logits for C = 11 classes. Softmax probability vectors P_eff and P_mob are combined through linear convex weighting:</w:t>
      </w:r>
    </w:p>
    <w:p w14:paraId="66BB2A8F" w14:textId="77777777" w:rsidR="00F43602" w:rsidRDefault="00000000">
      <w:pPr>
        <w:spacing w:before="80" w:after="80"/>
        <w:jc w:val="center"/>
      </w:pPr>
      <w:r>
        <w:rPr>
          <w:i/>
        </w:rPr>
        <w:tab/>
        <w:t>P_ens(y=c | x) = w_1 * P_eff(y=c | x) + w_2 * P_mob(y=c | x)</w:t>
      </w:r>
      <w:r>
        <w:rPr>
          <w:i/>
        </w:rPr>
        <w:tab/>
        <w:t>(1)</w:t>
      </w:r>
    </w:p>
    <w:p w14:paraId="355C9B53" w14:textId="77777777" w:rsidR="00F43602" w:rsidRDefault="00000000">
      <w:pPr>
        <w:spacing w:after="120"/>
        <w:jc w:val="both"/>
      </w:pPr>
      <w:r>
        <w:t>where empirically optimized weights w_1 = 0.70 and w_2 = 0.30 reflect relative validation feature discriminability.</w:t>
      </w:r>
    </w:p>
    <w:p w14:paraId="3CBF7DCB" w14:textId="77777777" w:rsidR="00F43602" w:rsidRDefault="00000000">
      <w:pPr>
        <w:spacing w:before="200" w:after="80"/>
      </w:pPr>
      <w:r>
        <w:rPr>
          <w:i/>
        </w:rPr>
        <w:t>C. Epistemic Uncertainty via Normalized Shannon Entropy</w:t>
      </w:r>
    </w:p>
    <w:p w14:paraId="1949A8E5" w14:textId="77777777" w:rsidR="00F43602" w:rsidRDefault="00000000">
      <w:pPr>
        <w:spacing w:after="120"/>
        <w:jc w:val="both"/>
      </w:pPr>
      <w:r>
        <w:t>To safeguard against diagnostic overconfidence on degraded scans, the system computes normalized Shannon entropy over the consensus distribution:</w:t>
      </w:r>
    </w:p>
    <w:p w14:paraId="39E10BFE" w14:textId="77777777" w:rsidR="00F43602" w:rsidRDefault="00000000">
      <w:pPr>
        <w:spacing w:before="80" w:after="80"/>
        <w:jc w:val="center"/>
      </w:pPr>
      <w:r>
        <w:rPr>
          <w:i/>
        </w:rPr>
        <w:tab/>
        <w:t>H(Y | x) = - (1 / log_2(C)) * SUM_{c=1}^C P_ens(y=c | x) * log_2(P_ens(y=c | x) + eps)</w:t>
      </w:r>
      <w:r>
        <w:rPr>
          <w:i/>
        </w:rPr>
        <w:tab/>
        <w:t>(2)</w:t>
      </w:r>
    </w:p>
    <w:p w14:paraId="0995EEF6" w14:textId="77777777" w:rsidR="00F43602" w:rsidRDefault="00000000">
      <w:pPr>
        <w:spacing w:after="120"/>
        <w:jc w:val="both"/>
      </w:pPr>
      <w:r>
        <w:t>When H(Y | x) &gt; 0.45 or primary diagnostic confidence is below 70%, the workstation triggers an automatic Diagnostic Triage Advisory, prompting secondary clinical validation.</w:t>
      </w:r>
    </w:p>
    <w:p w14:paraId="57FD051E" w14:textId="77777777" w:rsidR="00F43602" w:rsidRDefault="00000000">
      <w:pPr>
        <w:spacing w:before="200" w:after="80"/>
      </w:pPr>
      <w:r>
        <w:rPr>
          <w:i/>
        </w:rPr>
        <w:t>D. Attention U-Net Pathology Segmentation</w:t>
      </w:r>
    </w:p>
    <w:p w14:paraId="20BA411E" w14:textId="77777777" w:rsidR="00F43602" w:rsidRDefault="00000000">
      <w:pPr>
        <w:spacing w:after="120"/>
        <w:jc w:val="both"/>
      </w:pPr>
      <w:r>
        <w:t>Lesion morphology is delineated using an Attention U-Net architecture. Attention Gates (AGs) filter feature activations along encoder skip connections, isolating hyporeflective intraretinal cystoid fluid cavities, subretinal fluid detachments, and sub-RPE drusenoid humps. The attention gating coefficient alpha^l is computed as:</w:t>
      </w:r>
    </w:p>
    <w:p w14:paraId="2460E0FC" w14:textId="77777777" w:rsidR="00F43602" w:rsidRDefault="00000000">
      <w:pPr>
        <w:spacing w:before="80" w:after="80"/>
        <w:jc w:val="center"/>
      </w:pPr>
      <w:r>
        <w:rPr>
          <w:i/>
        </w:rPr>
        <w:tab/>
        <w:t>alpha^l = sigma_2( psi^T * ( ReLU( W_x^T * x^l + W_g^T * g + b_g ) ) + b_psi )</w:t>
      </w:r>
      <w:r>
        <w:rPr>
          <w:i/>
        </w:rPr>
        <w:tab/>
        <w:t>(3)</w:t>
      </w:r>
    </w:p>
    <w:p w14:paraId="33A3E928" w14:textId="77777777" w:rsidR="00F43602" w:rsidRDefault="00000000">
      <w:pPr>
        <w:spacing w:before="80" w:after="80"/>
        <w:jc w:val="center"/>
      </w:pPr>
      <w:r>
        <w:rPr>
          <w:i/>
        </w:rPr>
        <w:tab/>
        <w:t>x_hat^l = alpha^l (*) x^l</w:t>
      </w:r>
      <w:r>
        <w:rPr>
          <w:i/>
        </w:rPr>
        <w:tab/>
        <w:t>(4)</w:t>
      </w:r>
    </w:p>
    <w:p w14:paraId="3234738E" w14:textId="77777777" w:rsidR="00F43602" w:rsidRDefault="00000000">
      <w:pPr>
        <w:spacing w:before="200" w:after="80"/>
      </w:pPr>
      <w:r>
        <w:rPr>
          <w:i/>
        </w:rPr>
        <w:t>E. Foveal Contour Profiling and ETDRS 9-Zone Macular Topography</w:t>
      </w:r>
    </w:p>
    <w:p w14:paraId="2141E821" w14:textId="77777777" w:rsidR="00F43602" w:rsidRDefault="00000000">
      <w:pPr>
        <w:spacing w:after="120"/>
        <w:jc w:val="both"/>
      </w:pPr>
      <w:r>
        <w:t>To extract quantifiable biological biomarkers, morphological tissue analysis traces the Internal Limiting Membrane (upper boundary y_ILM(x)) and the Retinal Pigment Epithelium (lower boundary y_RPE(x)). Pointwise thickness T(x) is derived via:</w:t>
      </w:r>
    </w:p>
    <w:p w14:paraId="7872EFC9" w14:textId="77777777" w:rsidR="00F43602" w:rsidRDefault="00000000">
      <w:pPr>
        <w:spacing w:before="80" w:after="80"/>
        <w:jc w:val="center"/>
      </w:pPr>
      <w:r>
        <w:rPr>
          <w:i/>
        </w:rPr>
        <w:tab/>
        <w:t>T(x) = ( y_RPE(x) - y_ILM(x) ) * delta_axial</w:t>
      </w:r>
      <w:r>
        <w:rPr>
          <w:i/>
        </w:rPr>
        <w:tab/>
        <w:t>(5)</w:t>
      </w:r>
    </w:p>
    <w:p w14:paraId="6C65DBE4" w14:textId="77777777" w:rsidR="00F43602" w:rsidRDefault="00000000">
      <w:pPr>
        <w:spacing w:after="120"/>
        <w:jc w:val="both"/>
      </w:pPr>
      <w:r>
        <w:t>where delta_axial = 3.9 micrometers/pixel represents the calibrated optical axial resolution. Topographical thickness is mapped into an interactive 3D elevation surface and registered across the Early Treatment Diabetic Retinopathy Study (ETDRS) 9-zone layout: Central Fovea (1 mm), Inner Macular Ring (3 mm: Superior, Inferior, Nasal, Temporal), and Outer Macular Ring (6 mm: Superior, Inferior, Nasal, Temporal).</w:t>
      </w:r>
    </w:p>
    <w:p w14:paraId="1AB1ACFF" w14:textId="77777777" w:rsidR="00F43602" w:rsidRDefault="00000000">
      <w:pPr>
        <w:spacing w:before="280" w:after="120"/>
        <w:jc w:val="center"/>
      </w:pPr>
      <w:r>
        <w:rPr>
          <w:b/>
        </w:rPr>
        <w:t>IV. EXPERIMENTAL EVALUATION AND BENCHMARK RESULTS</w:t>
      </w:r>
    </w:p>
    <w:p w14:paraId="2D466D28" w14:textId="77777777" w:rsidR="00F43602" w:rsidRDefault="00000000">
      <w:pPr>
        <w:spacing w:before="200" w:after="80"/>
      </w:pPr>
      <w:r>
        <w:rPr>
          <w:i/>
        </w:rPr>
        <w:t>A. Dataset Partitioning and Class Distributions</w:t>
      </w:r>
    </w:p>
    <w:p w14:paraId="01D66C0E" w14:textId="77777777" w:rsidR="00F43602" w:rsidRDefault="00000000">
      <w:pPr>
        <w:spacing w:after="120"/>
        <w:jc w:val="both"/>
      </w:pPr>
      <w:r>
        <w:t>The system was evaluated on a stratified multi-class partition of the Kermany SD-OCT dataset expanded across 11 distinct clinical diagnostic classes: CNV, DME, DRUSEN, NORMAL, AMD, CSCR, ERM, MH, RD, GLAUCOMA, and RP. Table II details the stratified partition.</w:t>
      </w:r>
    </w:p>
    <w:p w14:paraId="19FC045E" w14:textId="77777777" w:rsidR="00F43602" w:rsidRDefault="00000000">
      <w:pPr>
        <w:spacing w:before="160" w:after="40"/>
        <w:jc w:val="center"/>
      </w:pPr>
      <w:r>
        <w:rPr>
          <w:b/>
          <w:sz w:val="17"/>
        </w:rPr>
        <w:t>TABLE II. KERMANY OCT BENCHMARK DATASET PARTITIONING (11 CLASSES)</w:t>
      </w:r>
    </w:p>
    <w:tbl>
      <w:tblPr>
        <w:tblW w:w="0" w:type="auto"/>
        <w:jc w:val="center"/>
        <w:tblLook w:val="04A0" w:firstRow="1" w:lastRow="0" w:firstColumn="1" w:lastColumn="0" w:noHBand="0" w:noVBand="1"/>
      </w:tblPr>
      <w:tblGrid>
        <w:gridCol w:w="2022"/>
        <w:gridCol w:w="2022"/>
        <w:gridCol w:w="2022"/>
        <w:gridCol w:w="2022"/>
        <w:gridCol w:w="2022"/>
      </w:tblGrid>
      <w:tr w:rsidR="00F43602" w14:paraId="358D1BF1" w14:textId="77777777">
        <w:trPr>
          <w:jc w:val="center"/>
        </w:trPr>
        <w:tc>
          <w:tcPr>
            <w:tcW w:w="2022" w:type="dxa"/>
            <w:shd w:val="clear" w:color="auto" w:fill="0A3D62"/>
            <w:tcMar>
              <w:top w:w="60" w:type="dxa"/>
              <w:left w:w="80" w:type="dxa"/>
              <w:bottom w:w="60" w:type="dxa"/>
              <w:right w:w="80" w:type="dxa"/>
            </w:tcMar>
          </w:tcPr>
          <w:p w14:paraId="7440553A" w14:textId="77777777" w:rsidR="00F43602" w:rsidRDefault="00000000">
            <w:pPr>
              <w:jc w:val="center"/>
            </w:pPr>
            <w:r>
              <w:rPr>
                <w:b/>
                <w:color w:val="FFFFFF"/>
                <w:sz w:val="16"/>
              </w:rPr>
              <w:t>Class</w:t>
            </w:r>
          </w:p>
        </w:tc>
        <w:tc>
          <w:tcPr>
            <w:tcW w:w="2022" w:type="dxa"/>
            <w:shd w:val="clear" w:color="auto" w:fill="0A3D62"/>
            <w:tcMar>
              <w:top w:w="60" w:type="dxa"/>
              <w:left w:w="80" w:type="dxa"/>
              <w:bottom w:w="60" w:type="dxa"/>
              <w:right w:w="80" w:type="dxa"/>
            </w:tcMar>
          </w:tcPr>
          <w:p w14:paraId="6312830F" w14:textId="77777777" w:rsidR="00F43602" w:rsidRDefault="00000000">
            <w:pPr>
              <w:jc w:val="center"/>
            </w:pPr>
            <w:r>
              <w:rPr>
                <w:b/>
                <w:color w:val="FFFFFF"/>
                <w:sz w:val="16"/>
              </w:rPr>
              <w:t>Clinical Pathology Name</w:t>
            </w:r>
          </w:p>
        </w:tc>
        <w:tc>
          <w:tcPr>
            <w:tcW w:w="2022" w:type="dxa"/>
            <w:shd w:val="clear" w:color="auto" w:fill="0A3D62"/>
            <w:tcMar>
              <w:top w:w="60" w:type="dxa"/>
              <w:left w:w="80" w:type="dxa"/>
              <w:bottom w:w="60" w:type="dxa"/>
              <w:right w:w="80" w:type="dxa"/>
            </w:tcMar>
          </w:tcPr>
          <w:p w14:paraId="583AD35B" w14:textId="77777777" w:rsidR="00F43602" w:rsidRDefault="00000000">
            <w:pPr>
              <w:jc w:val="center"/>
            </w:pPr>
            <w:r>
              <w:rPr>
                <w:b/>
                <w:color w:val="FFFFFF"/>
                <w:sz w:val="16"/>
              </w:rPr>
              <w:t>Train Count</w:t>
            </w:r>
          </w:p>
        </w:tc>
        <w:tc>
          <w:tcPr>
            <w:tcW w:w="2022" w:type="dxa"/>
            <w:shd w:val="clear" w:color="auto" w:fill="0A3D62"/>
            <w:tcMar>
              <w:top w:w="60" w:type="dxa"/>
              <w:left w:w="80" w:type="dxa"/>
              <w:bottom w:w="60" w:type="dxa"/>
              <w:right w:w="80" w:type="dxa"/>
            </w:tcMar>
          </w:tcPr>
          <w:p w14:paraId="63CB1C07" w14:textId="77777777" w:rsidR="00F43602" w:rsidRDefault="00000000">
            <w:pPr>
              <w:jc w:val="center"/>
            </w:pPr>
            <w:r>
              <w:rPr>
                <w:b/>
                <w:color w:val="FFFFFF"/>
                <w:sz w:val="16"/>
              </w:rPr>
              <w:t>Test Count</w:t>
            </w:r>
          </w:p>
        </w:tc>
        <w:tc>
          <w:tcPr>
            <w:tcW w:w="2022" w:type="dxa"/>
            <w:shd w:val="clear" w:color="auto" w:fill="0A3D62"/>
            <w:tcMar>
              <w:top w:w="60" w:type="dxa"/>
              <w:left w:w="80" w:type="dxa"/>
              <w:bottom w:w="60" w:type="dxa"/>
              <w:right w:w="80" w:type="dxa"/>
            </w:tcMar>
          </w:tcPr>
          <w:p w14:paraId="01FF2DCF" w14:textId="77777777" w:rsidR="00F43602" w:rsidRDefault="00000000">
            <w:pPr>
              <w:jc w:val="center"/>
            </w:pPr>
            <w:r>
              <w:rPr>
                <w:b/>
                <w:color w:val="FFFFFF"/>
                <w:sz w:val="16"/>
              </w:rPr>
              <w:t>Total B-Scans</w:t>
            </w:r>
          </w:p>
        </w:tc>
      </w:tr>
      <w:tr w:rsidR="00F43602" w14:paraId="000CEBCE" w14:textId="77777777">
        <w:trPr>
          <w:jc w:val="center"/>
        </w:trPr>
        <w:tc>
          <w:tcPr>
            <w:tcW w:w="2022" w:type="dxa"/>
            <w:tcMar>
              <w:top w:w="50" w:type="dxa"/>
              <w:left w:w="70" w:type="dxa"/>
              <w:bottom w:w="50" w:type="dxa"/>
              <w:right w:w="70" w:type="dxa"/>
            </w:tcMar>
          </w:tcPr>
          <w:p w14:paraId="0175B9CF" w14:textId="77777777" w:rsidR="00F43602" w:rsidRDefault="00000000">
            <w:pPr>
              <w:jc w:val="center"/>
            </w:pPr>
            <w:r>
              <w:rPr>
                <w:sz w:val="16"/>
              </w:rPr>
              <w:t>CNV</w:t>
            </w:r>
          </w:p>
        </w:tc>
        <w:tc>
          <w:tcPr>
            <w:tcW w:w="2022" w:type="dxa"/>
            <w:tcMar>
              <w:top w:w="50" w:type="dxa"/>
              <w:left w:w="70" w:type="dxa"/>
              <w:bottom w:w="50" w:type="dxa"/>
              <w:right w:w="70" w:type="dxa"/>
            </w:tcMar>
          </w:tcPr>
          <w:p w14:paraId="1C65E8BB" w14:textId="77777777" w:rsidR="00F43602" w:rsidRDefault="00000000">
            <w:r>
              <w:rPr>
                <w:sz w:val="16"/>
              </w:rPr>
              <w:t>Choroidal Neovascularization</w:t>
            </w:r>
          </w:p>
        </w:tc>
        <w:tc>
          <w:tcPr>
            <w:tcW w:w="2022" w:type="dxa"/>
            <w:tcMar>
              <w:top w:w="50" w:type="dxa"/>
              <w:left w:w="70" w:type="dxa"/>
              <w:bottom w:w="50" w:type="dxa"/>
              <w:right w:w="70" w:type="dxa"/>
            </w:tcMar>
          </w:tcPr>
          <w:p w14:paraId="0C9E200F" w14:textId="77777777" w:rsidR="00F43602" w:rsidRDefault="00000000">
            <w:pPr>
              <w:jc w:val="center"/>
            </w:pPr>
            <w:r>
              <w:rPr>
                <w:sz w:val="16"/>
              </w:rPr>
              <w:t>150</w:t>
            </w:r>
          </w:p>
        </w:tc>
        <w:tc>
          <w:tcPr>
            <w:tcW w:w="2022" w:type="dxa"/>
            <w:tcMar>
              <w:top w:w="50" w:type="dxa"/>
              <w:left w:w="70" w:type="dxa"/>
              <w:bottom w:w="50" w:type="dxa"/>
              <w:right w:w="70" w:type="dxa"/>
            </w:tcMar>
          </w:tcPr>
          <w:p w14:paraId="2940A16D" w14:textId="77777777" w:rsidR="00F43602" w:rsidRDefault="00000000">
            <w:pPr>
              <w:jc w:val="center"/>
            </w:pPr>
            <w:r>
              <w:rPr>
                <w:sz w:val="16"/>
              </w:rPr>
              <w:t>31</w:t>
            </w:r>
          </w:p>
        </w:tc>
        <w:tc>
          <w:tcPr>
            <w:tcW w:w="2022" w:type="dxa"/>
            <w:tcMar>
              <w:top w:w="50" w:type="dxa"/>
              <w:left w:w="70" w:type="dxa"/>
              <w:bottom w:w="50" w:type="dxa"/>
              <w:right w:w="70" w:type="dxa"/>
            </w:tcMar>
          </w:tcPr>
          <w:p w14:paraId="2F7D96BF" w14:textId="77777777" w:rsidR="00F43602" w:rsidRDefault="00000000">
            <w:pPr>
              <w:jc w:val="center"/>
            </w:pPr>
            <w:r>
              <w:rPr>
                <w:sz w:val="16"/>
              </w:rPr>
              <w:t>181</w:t>
            </w:r>
          </w:p>
        </w:tc>
      </w:tr>
      <w:tr w:rsidR="00F43602" w14:paraId="21E188C9" w14:textId="77777777">
        <w:trPr>
          <w:jc w:val="center"/>
        </w:trPr>
        <w:tc>
          <w:tcPr>
            <w:tcW w:w="2022" w:type="dxa"/>
            <w:shd w:val="clear" w:color="auto" w:fill="F8FAFC"/>
            <w:tcMar>
              <w:top w:w="50" w:type="dxa"/>
              <w:left w:w="70" w:type="dxa"/>
              <w:bottom w:w="50" w:type="dxa"/>
              <w:right w:w="70" w:type="dxa"/>
            </w:tcMar>
          </w:tcPr>
          <w:p w14:paraId="0ABEE178" w14:textId="77777777" w:rsidR="00F43602" w:rsidRDefault="00000000">
            <w:pPr>
              <w:jc w:val="center"/>
            </w:pPr>
            <w:r>
              <w:rPr>
                <w:sz w:val="16"/>
              </w:rPr>
              <w:t>DME</w:t>
            </w:r>
          </w:p>
        </w:tc>
        <w:tc>
          <w:tcPr>
            <w:tcW w:w="2022" w:type="dxa"/>
            <w:shd w:val="clear" w:color="auto" w:fill="F8FAFC"/>
            <w:tcMar>
              <w:top w:w="50" w:type="dxa"/>
              <w:left w:w="70" w:type="dxa"/>
              <w:bottom w:w="50" w:type="dxa"/>
              <w:right w:w="70" w:type="dxa"/>
            </w:tcMar>
          </w:tcPr>
          <w:p w14:paraId="57DC6716" w14:textId="77777777" w:rsidR="00F43602" w:rsidRDefault="00000000">
            <w:r>
              <w:rPr>
                <w:sz w:val="16"/>
              </w:rPr>
              <w:t>Diabetic Macular Edema</w:t>
            </w:r>
          </w:p>
        </w:tc>
        <w:tc>
          <w:tcPr>
            <w:tcW w:w="2022" w:type="dxa"/>
            <w:shd w:val="clear" w:color="auto" w:fill="F8FAFC"/>
            <w:tcMar>
              <w:top w:w="50" w:type="dxa"/>
              <w:left w:w="70" w:type="dxa"/>
              <w:bottom w:w="50" w:type="dxa"/>
              <w:right w:w="70" w:type="dxa"/>
            </w:tcMar>
          </w:tcPr>
          <w:p w14:paraId="3D6BA678" w14:textId="77777777" w:rsidR="00F43602" w:rsidRDefault="00000000">
            <w:pPr>
              <w:jc w:val="center"/>
            </w:pPr>
            <w:r>
              <w:rPr>
                <w:sz w:val="16"/>
              </w:rPr>
              <w:t>150</w:t>
            </w:r>
          </w:p>
        </w:tc>
        <w:tc>
          <w:tcPr>
            <w:tcW w:w="2022" w:type="dxa"/>
            <w:shd w:val="clear" w:color="auto" w:fill="F8FAFC"/>
            <w:tcMar>
              <w:top w:w="50" w:type="dxa"/>
              <w:left w:w="70" w:type="dxa"/>
              <w:bottom w:w="50" w:type="dxa"/>
              <w:right w:w="70" w:type="dxa"/>
            </w:tcMar>
          </w:tcPr>
          <w:p w14:paraId="65DE0FBA" w14:textId="77777777" w:rsidR="00F43602" w:rsidRDefault="00000000">
            <w:pPr>
              <w:jc w:val="center"/>
            </w:pPr>
            <w:r>
              <w:rPr>
                <w:sz w:val="16"/>
              </w:rPr>
              <w:t>31</w:t>
            </w:r>
          </w:p>
        </w:tc>
        <w:tc>
          <w:tcPr>
            <w:tcW w:w="2022" w:type="dxa"/>
            <w:shd w:val="clear" w:color="auto" w:fill="F8FAFC"/>
            <w:tcMar>
              <w:top w:w="50" w:type="dxa"/>
              <w:left w:w="70" w:type="dxa"/>
              <w:bottom w:w="50" w:type="dxa"/>
              <w:right w:w="70" w:type="dxa"/>
            </w:tcMar>
          </w:tcPr>
          <w:p w14:paraId="130E2D03" w14:textId="77777777" w:rsidR="00F43602" w:rsidRDefault="00000000">
            <w:pPr>
              <w:jc w:val="center"/>
            </w:pPr>
            <w:r>
              <w:rPr>
                <w:sz w:val="16"/>
              </w:rPr>
              <w:t>181</w:t>
            </w:r>
          </w:p>
        </w:tc>
      </w:tr>
      <w:tr w:rsidR="00F43602" w14:paraId="27CBA068" w14:textId="77777777">
        <w:trPr>
          <w:jc w:val="center"/>
        </w:trPr>
        <w:tc>
          <w:tcPr>
            <w:tcW w:w="2022" w:type="dxa"/>
            <w:tcMar>
              <w:top w:w="50" w:type="dxa"/>
              <w:left w:w="70" w:type="dxa"/>
              <w:bottom w:w="50" w:type="dxa"/>
              <w:right w:w="70" w:type="dxa"/>
            </w:tcMar>
          </w:tcPr>
          <w:p w14:paraId="64493F70" w14:textId="77777777" w:rsidR="00F43602" w:rsidRDefault="00000000">
            <w:pPr>
              <w:jc w:val="center"/>
            </w:pPr>
            <w:r>
              <w:rPr>
                <w:sz w:val="16"/>
              </w:rPr>
              <w:t>DRUSEN</w:t>
            </w:r>
          </w:p>
        </w:tc>
        <w:tc>
          <w:tcPr>
            <w:tcW w:w="2022" w:type="dxa"/>
            <w:tcMar>
              <w:top w:w="50" w:type="dxa"/>
              <w:left w:w="70" w:type="dxa"/>
              <w:bottom w:w="50" w:type="dxa"/>
              <w:right w:w="70" w:type="dxa"/>
            </w:tcMar>
          </w:tcPr>
          <w:p w14:paraId="6913A345" w14:textId="77777777" w:rsidR="00F43602" w:rsidRDefault="00000000">
            <w:r>
              <w:rPr>
                <w:sz w:val="16"/>
              </w:rPr>
              <w:t>Drusen Maculopathy</w:t>
            </w:r>
          </w:p>
        </w:tc>
        <w:tc>
          <w:tcPr>
            <w:tcW w:w="2022" w:type="dxa"/>
            <w:tcMar>
              <w:top w:w="50" w:type="dxa"/>
              <w:left w:w="70" w:type="dxa"/>
              <w:bottom w:w="50" w:type="dxa"/>
              <w:right w:w="70" w:type="dxa"/>
            </w:tcMar>
          </w:tcPr>
          <w:p w14:paraId="316B8A60" w14:textId="77777777" w:rsidR="00F43602" w:rsidRDefault="00000000">
            <w:pPr>
              <w:jc w:val="center"/>
            </w:pPr>
            <w:r>
              <w:rPr>
                <w:sz w:val="16"/>
              </w:rPr>
              <w:t>150</w:t>
            </w:r>
          </w:p>
        </w:tc>
        <w:tc>
          <w:tcPr>
            <w:tcW w:w="2022" w:type="dxa"/>
            <w:tcMar>
              <w:top w:w="50" w:type="dxa"/>
              <w:left w:w="70" w:type="dxa"/>
              <w:bottom w:w="50" w:type="dxa"/>
              <w:right w:w="70" w:type="dxa"/>
            </w:tcMar>
          </w:tcPr>
          <w:p w14:paraId="05A84578" w14:textId="77777777" w:rsidR="00F43602" w:rsidRDefault="00000000">
            <w:pPr>
              <w:jc w:val="center"/>
            </w:pPr>
            <w:r>
              <w:rPr>
                <w:sz w:val="16"/>
              </w:rPr>
              <w:t>31</w:t>
            </w:r>
          </w:p>
        </w:tc>
        <w:tc>
          <w:tcPr>
            <w:tcW w:w="2022" w:type="dxa"/>
            <w:tcMar>
              <w:top w:w="50" w:type="dxa"/>
              <w:left w:w="70" w:type="dxa"/>
              <w:bottom w:w="50" w:type="dxa"/>
              <w:right w:w="70" w:type="dxa"/>
            </w:tcMar>
          </w:tcPr>
          <w:p w14:paraId="237DAFBD" w14:textId="77777777" w:rsidR="00F43602" w:rsidRDefault="00000000">
            <w:pPr>
              <w:jc w:val="center"/>
            </w:pPr>
            <w:r>
              <w:rPr>
                <w:sz w:val="16"/>
              </w:rPr>
              <w:t>181</w:t>
            </w:r>
          </w:p>
        </w:tc>
      </w:tr>
      <w:tr w:rsidR="00F43602" w14:paraId="112D3BA6" w14:textId="77777777">
        <w:trPr>
          <w:jc w:val="center"/>
        </w:trPr>
        <w:tc>
          <w:tcPr>
            <w:tcW w:w="2022" w:type="dxa"/>
            <w:shd w:val="clear" w:color="auto" w:fill="F8FAFC"/>
            <w:tcMar>
              <w:top w:w="50" w:type="dxa"/>
              <w:left w:w="70" w:type="dxa"/>
              <w:bottom w:w="50" w:type="dxa"/>
              <w:right w:w="70" w:type="dxa"/>
            </w:tcMar>
          </w:tcPr>
          <w:p w14:paraId="49D578D8" w14:textId="77777777" w:rsidR="00F43602" w:rsidRDefault="00000000">
            <w:pPr>
              <w:jc w:val="center"/>
            </w:pPr>
            <w:r>
              <w:rPr>
                <w:sz w:val="16"/>
              </w:rPr>
              <w:t>NORMAL</w:t>
            </w:r>
          </w:p>
        </w:tc>
        <w:tc>
          <w:tcPr>
            <w:tcW w:w="2022" w:type="dxa"/>
            <w:shd w:val="clear" w:color="auto" w:fill="F8FAFC"/>
            <w:tcMar>
              <w:top w:w="50" w:type="dxa"/>
              <w:left w:w="70" w:type="dxa"/>
              <w:bottom w:w="50" w:type="dxa"/>
              <w:right w:w="70" w:type="dxa"/>
            </w:tcMar>
          </w:tcPr>
          <w:p w14:paraId="1D89BFC0" w14:textId="77777777" w:rsidR="00F43602" w:rsidRDefault="00000000">
            <w:r>
              <w:rPr>
                <w:sz w:val="16"/>
              </w:rPr>
              <w:t>Healthy Normal Retina</w:t>
            </w:r>
          </w:p>
        </w:tc>
        <w:tc>
          <w:tcPr>
            <w:tcW w:w="2022" w:type="dxa"/>
            <w:shd w:val="clear" w:color="auto" w:fill="F8FAFC"/>
            <w:tcMar>
              <w:top w:w="50" w:type="dxa"/>
              <w:left w:w="70" w:type="dxa"/>
              <w:bottom w:w="50" w:type="dxa"/>
              <w:right w:w="70" w:type="dxa"/>
            </w:tcMar>
          </w:tcPr>
          <w:p w14:paraId="488DF4F4" w14:textId="77777777" w:rsidR="00F43602" w:rsidRDefault="00000000">
            <w:pPr>
              <w:jc w:val="center"/>
            </w:pPr>
            <w:r>
              <w:rPr>
                <w:sz w:val="16"/>
              </w:rPr>
              <w:t>150</w:t>
            </w:r>
          </w:p>
        </w:tc>
        <w:tc>
          <w:tcPr>
            <w:tcW w:w="2022" w:type="dxa"/>
            <w:shd w:val="clear" w:color="auto" w:fill="F8FAFC"/>
            <w:tcMar>
              <w:top w:w="50" w:type="dxa"/>
              <w:left w:w="70" w:type="dxa"/>
              <w:bottom w:w="50" w:type="dxa"/>
              <w:right w:w="70" w:type="dxa"/>
            </w:tcMar>
          </w:tcPr>
          <w:p w14:paraId="08FB0411" w14:textId="77777777" w:rsidR="00F43602" w:rsidRDefault="00000000">
            <w:pPr>
              <w:jc w:val="center"/>
            </w:pPr>
            <w:r>
              <w:rPr>
                <w:sz w:val="16"/>
              </w:rPr>
              <w:t>31</w:t>
            </w:r>
          </w:p>
        </w:tc>
        <w:tc>
          <w:tcPr>
            <w:tcW w:w="2022" w:type="dxa"/>
            <w:shd w:val="clear" w:color="auto" w:fill="F8FAFC"/>
            <w:tcMar>
              <w:top w:w="50" w:type="dxa"/>
              <w:left w:w="70" w:type="dxa"/>
              <w:bottom w:w="50" w:type="dxa"/>
              <w:right w:w="70" w:type="dxa"/>
            </w:tcMar>
          </w:tcPr>
          <w:p w14:paraId="20D7C855" w14:textId="77777777" w:rsidR="00F43602" w:rsidRDefault="00000000">
            <w:pPr>
              <w:jc w:val="center"/>
            </w:pPr>
            <w:r>
              <w:rPr>
                <w:sz w:val="16"/>
              </w:rPr>
              <w:t>181</w:t>
            </w:r>
          </w:p>
        </w:tc>
      </w:tr>
      <w:tr w:rsidR="00F43602" w14:paraId="09BF4BC7" w14:textId="77777777">
        <w:trPr>
          <w:jc w:val="center"/>
        </w:trPr>
        <w:tc>
          <w:tcPr>
            <w:tcW w:w="2022" w:type="dxa"/>
            <w:tcMar>
              <w:top w:w="50" w:type="dxa"/>
              <w:left w:w="70" w:type="dxa"/>
              <w:bottom w:w="50" w:type="dxa"/>
              <w:right w:w="70" w:type="dxa"/>
            </w:tcMar>
          </w:tcPr>
          <w:p w14:paraId="0F560FD2" w14:textId="77777777" w:rsidR="00F43602" w:rsidRDefault="00000000">
            <w:pPr>
              <w:jc w:val="center"/>
            </w:pPr>
            <w:r>
              <w:rPr>
                <w:sz w:val="16"/>
              </w:rPr>
              <w:t>AMD</w:t>
            </w:r>
          </w:p>
        </w:tc>
        <w:tc>
          <w:tcPr>
            <w:tcW w:w="2022" w:type="dxa"/>
            <w:tcMar>
              <w:top w:w="50" w:type="dxa"/>
              <w:left w:w="70" w:type="dxa"/>
              <w:bottom w:w="50" w:type="dxa"/>
              <w:right w:w="70" w:type="dxa"/>
            </w:tcMar>
          </w:tcPr>
          <w:p w14:paraId="73A9ADD3" w14:textId="77777777" w:rsidR="00F43602" w:rsidRDefault="00000000">
            <w:r>
              <w:rPr>
                <w:sz w:val="16"/>
              </w:rPr>
              <w:t>Age-Related Macular Degeneration</w:t>
            </w:r>
          </w:p>
        </w:tc>
        <w:tc>
          <w:tcPr>
            <w:tcW w:w="2022" w:type="dxa"/>
            <w:tcMar>
              <w:top w:w="50" w:type="dxa"/>
              <w:left w:w="70" w:type="dxa"/>
              <w:bottom w:w="50" w:type="dxa"/>
              <w:right w:w="70" w:type="dxa"/>
            </w:tcMar>
          </w:tcPr>
          <w:p w14:paraId="4F7E5CE1" w14:textId="77777777" w:rsidR="00F43602" w:rsidRDefault="00000000">
            <w:pPr>
              <w:jc w:val="center"/>
            </w:pPr>
            <w:r>
              <w:rPr>
                <w:sz w:val="16"/>
              </w:rPr>
              <w:t>150</w:t>
            </w:r>
          </w:p>
        </w:tc>
        <w:tc>
          <w:tcPr>
            <w:tcW w:w="2022" w:type="dxa"/>
            <w:tcMar>
              <w:top w:w="50" w:type="dxa"/>
              <w:left w:w="70" w:type="dxa"/>
              <w:bottom w:w="50" w:type="dxa"/>
              <w:right w:w="70" w:type="dxa"/>
            </w:tcMar>
          </w:tcPr>
          <w:p w14:paraId="3DBE0CDD" w14:textId="77777777" w:rsidR="00F43602" w:rsidRDefault="00000000">
            <w:pPr>
              <w:jc w:val="center"/>
            </w:pPr>
            <w:r>
              <w:rPr>
                <w:sz w:val="16"/>
              </w:rPr>
              <w:t>31</w:t>
            </w:r>
          </w:p>
        </w:tc>
        <w:tc>
          <w:tcPr>
            <w:tcW w:w="2022" w:type="dxa"/>
            <w:tcMar>
              <w:top w:w="50" w:type="dxa"/>
              <w:left w:w="70" w:type="dxa"/>
              <w:bottom w:w="50" w:type="dxa"/>
              <w:right w:w="70" w:type="dxa"/>
            </w:tcMar>
          </w:tcPr>
          <w:p w14:paraId="3F004E0E" w14:textId="77777777" w:rsidR="00F43602" w:rsidRDefault="00000000">
            <w:pPr>
              <w:jc w:val="center"/>
            </w:pPr>
            <w:r>
              <w:rPr>
                <w:sz w:val="16"/>
              </w:rPr>
              <w:t>181</w:t>
            </w:r>
          </w:p>
        </w:tc>
      </w:tr>
      <w:tr w:rsidR="00F43602" w14:paraId="0EF73D43" w14:textId="77777777">
        <w:trPr>
          <w:jc w:val="center"/>
        </w:trPr>
        <w:tc>
          <w:tcPr>
            <w:tcW w:w="2022" w:type="dxa"/>
            <w:shd w:val="clear" w:color="auto" w:fill="F8FAFC"/>
            <w:tcMar>
              <w:top w:w="50" w:type="dxa"/>
              <w:left w:w="70" w:type="dxa"/>
              <w:bottom w:w="50" w:type="dxa"/>
              <w:right w:w="70" w:type="dxa"/>
            </w:tcMar>
          </w:tcPr>
          <w:p w14:paraId="0ACAB8DC" w14:textId="77777777" w:rsidR="00F43602" w:rsidRDefault="00000000">
            <w:pPr>
              <w:jc w:val="center"/>
            </w:pPr>
            <w:r>
              <w:rPr>
                <w:sz w:val="16"/>
              </w:rPr>
              <w:t>CSCR</w:t>
            </w:r>
          </w:p>
        </w:tc>
        <w:tc>
          <w:tcPr>
            <w:tcW w:w="2022" w:type="dxa"/>
            <w:shd w:val="clear" w:color="auto" w:fill="F8FAFC"/>
            <w:tcMar>
              <w:top w:w="50" w:type="dxa"/>
              <w:left w:w="70" w:type="dxa"/>
              <w:bottom w:w="50" w:type="dxa"/>
              <w:right w:w="70" w:type="dxa"/>
            </w:tcMar>
          </w:tcPr>
          <w:p w14:paraId="1E227FCE" w14:textId="77777777" w:rsidR="00F43602" w:rsidRDefault="00000000">
            <w:r>
              <w:rPr>
                <w:sz w:val="16"/>
              </w:rPr>
              <w:t>Central Serous Chorioretinopathy</w:t>
            </w:r>
          </w:p>
        </w:tc>
        <w:tc>
          <w:tcPr>
            <w:tcW w:w="2022" w:type="dxa"/>
            <w:shd w:val="clear" w:color="auto" w:fill="F8FAFC"/>
            <w:tcMar>
              <w:top w:w="50" w:type="dxa"/>
              <w:left w:w="70" w:type="dxa"/>
              <w:bottom w:w="50" w:type="dxa"/>
              <w:right w:w="70" w:type="dxa"/>
            </w:tcMar>
          </w:tcPr>
          <w:p w14:paraId="2C8DB7F0" w14:textId="77777777" w:rsidR="00F43602" w:rsidRDefault="00000000">
            <w:pPr>
              <w:jc w:val="center"/>
            </w:pPr>
            <w:r>
              <w:rPr>
                <w:sz w:val="16"/>
              </w:rPr>
              <w:t>150</w:t>
            </w:r>
          </w:p>
        </w:tc>
        <w:tc>
          <w:tcPr>
            <w:tcW w:w="2022" w:type="dxa"/>
            <w:shd w:val="clear" w:color="auto" w:fill="F8FAFC"/>
            <w:tcMar>
              <w:top w:w="50" w:type="dxa"/>
              <w:left w:w="70" w:type="dxa"/>
              <w:bottom w:w="50" w:type="dxa"/>
              <w:right w:w="70" w:type="dxa"/>
            </w:tcMar>
          </w:tcPr>
          <w:p w14:paraId="53D62B35" w14:textId="77777777" w:rsidR="00F43602" w:rsidRDefault="00000000">
            <w:pPr>
              <w:jc w:val="center"/>
            </w:pPr>
            <w:r>
              <w:rPr>
                <w:sz w:val="16"/>
              </w:rPr>
              <w:t>31</w:t>
            </w:r>
          </w:p>
        </w:tc>
        <w:tc>
          <w:tcPr>
            <w:tcW w:w="2022" w:type="dxa"/>
            <w:shd w:val="clear" w:color="auto" w:fill="F8FAFC"/>
            <w:tcMar>
              <w:top w:w="50" w:type="dxa"/>
              <w:left w:w="70" w:type="dxa"/>
              <w:bottom w:w="50" w:type="dxa"/>
              <w:right w:w="70" w:type="dxa"/>
            </w:tcMar>
          </w:tcPr>
          <w:p w14:paraId="5A4472DC" w14:textId="77777777" w:rsidR="00F43602" w:rsidRDefault="00000000">
            <w:pPr>
              <w:jc w:val="center"/>
            </w:pPr>
            <w:r>
              <w:rPr>
                <w:sz w:val="16"/>
              </w:rPr>
              <w:t>181</w:t>
            </w:r>
          </w:p>
        </w:tc>
      </w:tr>
      <w:tr w:rsidR="00F43602" w14:paraId="10773154" w14:textId="77777777">
        <w:trPr>
          <w:jc w:val="center"/>
        </w:trPr>
        <w:tc>
          <w:tcPr>
            <w:tcW w:w="2022" w:type="dxa"/>
            <w:tcMar>
              <w:top w:w="50" w:type="dxa"/>
              <w:left w:w="70" w:type="dxa"/>
              <w:bottom w:w="50" w:type="dxa"/>
              <w:right w:w="70" w:type="dxa"/>
            </w:tcMar>
          </w:tcPr>
          <w:p w14:paraId="3DF5F6ED" w14:textId="77777777" w:rsidR="00F43602" w:rsidRDefault="00000000">
            <w:pPr>
              <w:jc w:val="center"/>
            </w:pPr>
            <w:r>
              <w:rPr>
                <w:sz w:val="16"/>
              </w:rPr>
              <w:t>ERM</w:t>
            </w:r>
          </w:p>
        </w:tc>
        <w:tc>
          <w:tcPr>
            <w:tcW w:w="2022" w:type="dxa"/>
            <w:tcMar>
              <w:top w:w="50" w:type="dxa"/>
              <w:left w:w="70" w:type="dxa"/>
              <w:bottom w:w="50" w:type="dxa"/>
              <w:right w:w="70" w:type="dxa"/>
            </w:tcMar>
          </w:tcPr>
          <w:p w14:paraId="200EB5CB" w14:textId="77777777" w:rsidR="00F43602" w:rsidRDefault="00000000">
            <w:r>
              <w:rPr>
                <w:sz w:val="16"/>
              </w:rPr>
              <w:t>Epiretinal Membrane</w:t>
            </w:r>
          </w:p>
        </w:tc>
        <w:tc>
          <w:tcPr>
            <w:tcW w:w="2022" w:type="dxa"/>
            <w:tcMar>
              <w:top w:w="50" w:type="dxa"/>
              <w:left w:w="70" w:type="dxa"/>
              <w:bottom w:w="50" w:type="dxa"/>
              <w:right w:w="70" w:type="dxa"/>
            </w:tcMar>
          </w:tcPr>
          <w:p w14:paraId="6F610276" w14:textId="77777777" w:rsidR="00F43602" w:rsidRDefault="00000000">
            <w:pPr>
              <w:jc w:val="center"/>
            </w:pPr>
            <w:r>
              <w:rPr>
                <w:sz w:val="16"/>
              </w:rPr>
              <w:t>150</w:t>
            </w:r>
          </w:p>
        </w:tc>
        <w:tc>
          <w:tcPr>
            <w:tcW w:w="2022" w:type="dxa"/>
            <w:tcMar>
              <w:top w:w="50" w:type="dxa"/>
              <w:left w:w="70" w:type="dxa"/>
              <w:bottom w:w="50" w:type="dxa"/>
              <w:right w:w="70" w:type="dxa"/>
            </w:tcMar>
          </w:tcPr>
          <w:p w14:paraId="77A86146" w14:textId="77777777" w:rsidR="00F43602" w:rsidRDefault="00000000">
            <w:pPr>
              <w:jc w:val="center"/>
            </w:pPr>
            <w:r>
              <w:rPr>
                <w:sz w:val="16"/>
              </w:rPr>
              <w:t>31</w:t>
            </w:r>
          </w:p>
        </w:tc>
        <w:tc>
          <w:tcPr>
            <w:tcW w:w="2022" w:type="dxa"/>
            <w:tcMar>
              <w:top w:w="50" w:type="dxa"/>
              <w:left w:w="70" w:type="dxa"/>
              <w:bottom w:w="50" w:type="dxa"/>
              <w:right w:w="70" w:type="dxa"/>
            </w:tcMar>
          </w:tcPr>
          <w:p w14:paraId="11A8B6BD" w14:textId="77777777" w:rsidR="00F43602" w:rsidRDefault="00000000">
            <w:pPr>
              <w:jc w:val="center"/>
            </w:pPr>
            <w:r>
              <w:rPr>
                <w:sz w:val="16"/>
              </w:rPr>
              <w:t>181</w:t>
            </w:r>
          </w:p>
        </w:tc>
      </w:tr>
      <w:tr w:rsidR="00F43602" w14:paraId="5D47FACB" w14:textId="77777777">
        <w:trPr>
          <w:jc w:val="center"/>
        </w:trPr>
        <w:tc>
          <w:tcPr>
            <w:tcW w:w="2022" w:type="dxa"/>
            <w:shd w:val="clear" w:color="auto" w:fill="F8FAFC"/>
            <w:tcMar>
              <w:top w:w="50" w:type="dxa"/>
              <w:left w:w="70" w:type="dxa"/>
              <w:bottom w:w="50" w:type="dxa"/>
              <w:right w:w="70" w:type="dxa"/>
            </w:tcMar>
          </w:tcPr>
          <w:p w14:paraId="47AC0DA0" w14:textId="77777777" w:rsidR="00F43602" w:rsidRDefault="00000000">
            <w:pPr>
              <w:jc w:val="center"/>
            </w:pPr>
            <w:r>
              <w:rPr>
                <w:sz w:val="16"/>
              </w:rPr>
              <w:t>MH</w:t>
            </w:r>
          </w:p>
        </w:tc>
        <w:tc>
          <w:tcPr>
            <w:tcW w:w="2022" w:type="dxa"/>
            <w:shd w:val="clear" w:color="auto" w:fill="F8FAFC"/>
            <w:tcMar>
              <w:top w:w="50" w:type="dxa"/>
              <w:left w:w="70" w:type="dxa"/>
              <w:bottom w:w="50" w:type="dxa"/>
              <w:right w:w="70" w:type="dxa"/>
            </w:tcMar>
          </w:tcPr>
          <w:p w14:paraId="2E93901D" w14:textId="77777777" w:rsidR="00F43602" w:rsidRDefault="00000000">
            <w:r>
              <w:rPr>
                <w:sz w:val="16"/>
              </w:rPr>
              <w:t>Macular Hole</w:t>
            </w:r>
          </w:p>
        </w:tc>
        <w:tc>
          <w:tcPr>
            <w:tcW w:w="2022" w:type="dxa"/>
            <w:shd w:val="clear" w:color="auto" w:fill="F8FAFC"/>
            <w:tcMar>
              <w:top w:w="50" w:type="dxa"/>
              <w:left w:w="70" w:type="dxa"/>
              <w:bottom w:w="50" w:type="dxa"/>
              <w:right w:w="70" w:type="dxa"/>
            </w:tcMar>
          </w:tcPr>
          <w:p w14:paraId="6E0C6BF8" w14:textId="77777777" w:rsidR="00F43602" w:rsidRDefault="00000000">
            <w:pPr>
              <w:jc w:val="center"/>
            </w:pPr>
            <w:r>
              <w:rPr>
                <w:sz w:val="16"/>
              </w:rPr>
              <w:t>150</w:t>
            </w:r>
          </w:p>
        </w:tc>
        <w:tc>
          <w:tcPr>
            <w:tcW w:w="2022" w:type="dxa"/>
            <w:shd w:val="clear" w:color="auto" w:fill="F8FAFC"/>
            <w:tcMar>
              <w:top w:w="50" w:type="dxa"/>
              <w:left w:w="70" w:type="dxa"/>
              <w:bottom w:w="50" w:type="dxa"/>
              <w:right w:w="70" w:type="dxa"/>
            </w:tcMar>
          </w:tcPr>
          <w:p w14:paraId="6D96F536" w14:textId="77777777" w:rsidR="00F43602" w:rsidRDefault="00000000">
            <w:pPr>
              <w:jc w:val="center"/>
            </w:pPr>
            <w:r>
              <w:rPr>
                <w:sz w:val="16"/>
              </w:rPr>
              <w:t>31</w:t>
            </w:r>
          </w:p>
        </w:tc>
        <w:tc>
          <w:tcPr>
            <w:tcW w:w="2022" w:type="dxa"/>
            <w:shd w:val="clear" w:color="auto" w:fill="F8FAFC"/>
            <w:tcMar>
              <w:top w:w="50" w:type="dxa"/>
              <w:left w:w="70" w:type="dxa"/>
              <w:bottom w:w="50" w:type="dxa"/>
              <w:right w:w="70" w:type="dxa"/>
            </w:tcMar>
          </w:tcPr>
          <w:p w14:paraId="534A1D04" w14:textId="77777777" w:rsidR="00F43602" w:rsidRDefault="00000000">
            <w:pPr>
              <w:jc w:val="center"/>
            </w:pPr>
            <w:r>
              <w:rPr>
                <w:sz w:val="16"/>
              </w:rPr>
              <w:t>181</w:t>
            </w:r>
          </w:p>
        </w:tc>
      </w:tr>
      <w:tr w:rsidR="00F43602" w14:paraId="7E2F98A1" w14:textId="77777777">
        <w:trPr>
          <w:jc w:val="center"/>
        </w:trPr>
        <w:tc>
          <w:tcPr>
            <w:tcW w:w="2022" w:type="dxa"/>
            <w:tcMar>
              <w:top w:w="50" w:type="dxa"/>
              <w:left w:w="70" w:type="dxa"/>
              <w:bottom w:w="50" w:type="dxa"/>
              <w:right w:w="70" w:type="dxa"/>
            </w:tcMar>
          </w:tcPr>
          <w:p w14:paraId="2D6D1D82" w14:textId="77777777" w:rsidR="00F43602" w:rsidRDefault="00000000">
            <w:pPr>
              <w:jc w:val="center"/>
            </w:pPr>
            <w:r>
              <w:rPr>
                <w:sz w:val="16"/>
              </w:rPr>
              <w:t>RD</w:t>
            </w:r>
          </w:p>
        </w:tc>
        <w:tc>
          <w:tcPr>
            <w:tcW w:w="2022" w:type="dxa"/>
            <w:tcMar>
              <w:top w:w="50" w:type="dxa"/>
              <w:left w:w="70" w:type="dxa"/>
              <w:bottom w:w="50" w:type="dxa"/>
              <w:right w:w="70" w:type="dxa"/>
            </w:tcMar>
          </w:tcPr>
          <w:p w14:paraId="4E11BCF2" w14:textId="77777777" w:rsidR="00F43602" w:rsidRDefault="00000000">
            <w:r>
              <w:rPr>
                <w:sz w:val="16"/>
              </w:rPr>
              <w:t>Retinal Detachment</w:t>
            </w:r>
          </w:p>
        </w:tc>
        <w:tc>
          <w:tcPr>
            <w:tcW w:w="2022" w:type="dxa"/>
            <w:tcMar>
              <w:top w:w="50" w:type="dxa"/>
              <w:left w:w="70" w:type="dxa"/>
              <w:bottom w:w="50" w:type="dxa"/>
              <w:right w:w="70" w:type="dxa"/>
            </w:tcMar>
          </w:tcPr>
          <w:p w14:paraId="198A7D03" w14:textId="77777777" w:rsidR="00F43602" w:rsidRDefault="00000000">
            <w:pPr>
              <w:jc w:val="center"/>
            </w:pPr>
            <w:r>
              <w:rPr>
                <w:sz w:val="16"/>
              </w:rPr>
              <w:t>150</w:t>
            </w:r>
          </w:p>
        </w:tc>
        <w:tc>
          <w:tcPr>
            <w:tcW w:w="2022" w:type="dxa"/>
            <w:tcMar>
              <w:top w:w="50" w:type="dxa"/>
              <w:left w:w="70" w:type="dxa"/>
              <w:bottom w:w="50" w:type="dxa"/>
              <w:right w:w="70" w:type="dxa"/>
            </w:tcMar>
          </w:tcPr>
          <w:p w14:paraId="70EAA18C" w14:textId="77777777" w:rsidR="00F43602" w:rsidRDefault="00000000">
            <w:pPr>
              <w:jc w:val="center"/>
            </w:pPr>
            <w:r>
              <w:rPr>
                <w:sz w:val="16"/>
              </w:rPr>
              <w:t>31</w:t>
            </w:r>
          </w:p>
        </w:tc>
        <w:tc>
          <w:tcPr>
            <w:tcW w:w="2022" w:type="dxa"/>
            <w:tcMar>
              <w:top w:w="50" w:type="dxa"/>
              <w:left w:w="70" w:type="dxa"/>
              <w:bottom w:w="50" w:type="dxa"/>
              <w:right w:w="70" w:type="dxa"/>
            </w:tcMar>
          </w:tcPr>
          <w:p w14:paraId="7444604E" w14:textId="77777777" w:rsidR="00F43602" w:rsidRDefault="00000000">
            <w:pPr>
              <w:jc w:val="center"/>
            </w:pPr>
            <w:r>
              <w:rPr>
                <w:sz w:val="16"/>
              </w:rPr>
              <w:t>181</w:t>
            </w:r>
          </w:p>
        </w:tc>
      </w:tr>
      <w:tr w:rsidR="00F43602" w14:paraId="2DD36D1D" w14:textId="77777777">
        <w:trPr>
          <w:jc w:val="center"/>
        </w:trPr>
        <w:tc>
          <w:tcPr>
            <w:tcW w:w="2022" w:type="dxa"/>
            <w:shd w:val="clear" w:color="auto" w:fill="F8FAFC"/>
            <w:tcMar>
              <w:top w:w="50" w:type="dxa"/>
              <w:left w:w="70" w:type="dxa"/>
              <w:bottom w:w="50" w:type="dxa"/>
              <w:right w:w="70" w:type="dxa"/>
            </w:tcMar>
          </w:tcPr>
          <w:p w14:paraId="02FF41EB" w14:textId="77777777" w:rsidR="00F43602" w:rsidRDefault="00000000">
            <w:pPr>
              <w:jc w:val="center"/>
            </w:pPr>
            <w:r>
              <w:rPr>
                <w:sz w:val="16"/>
              </w:rPr>
              <w:t>GLAUCOMA</w:t>
            </w:r>
          </w:p>
        </w:tc>
        <w:tc>
          <w:tcPr>
            <w:tcW w:w="2022" w:type="dxa"/>
            <w:shd w:val="clear" w:color="auto" w:fill="F8FAFC"/>
            <w:tcMar>
              <w:top w:w="50" w:type="dxa"/>
              <w:left w:w="70" w:type="dxa"/>
              <w:bottom w:w="50" w:type="dxa"/>
              <w:right w:w="70" w:type="dxa"/>
            </w:tcMar>
          </w:tcPr>
          <w:p w14:paraId="1590775E" w14:textId="77777777" w:rsidR="00F43602" w:rsidRDefault="00000000">
            <w:r>
              <w:rPr>
                <w:sz w:val="16"/>
              </w:rPr>
              <w:t>Glaucomatous Neuropathy</w:t>
            </w:r>
          </w:p>
        </w:tc>
        <w:tc>
          <w:tcPr>
            <w:tcW w:w="2022" w:type="dxa"/>
            <w:shd w:val="clear" w:color="auto" w:fill="F8FAFC"/>
            <w:tcMar>
              <w:top w:w="50" w:type="dxa"/>
              <w:left w:w="70" w:type="dxa"/>
              <w:bottom w:w="50" w:type="dxa"/>
              <w:right w:w="70" w:type="dxa"/>
            </w:tcMar>
          </w:tcPr>
          <w:p w14:paraId="623FFDF5" w14:textId="77777777" w:rsidR="00F43602" w:rsidRDefault="00000000">
            <w:pPr>
              <w:jc w:val="center"/>
            </w:pPr>
            <w:r>
              <w:rPr>
                <w:sz w:val="16"/>
              </w:rPr>
              <w:t>150</w:t>
            </w:r>
          </w:p>
        </w:tc>
        <w:tc>
          <w:tcPr>
            <w:tcW w:w="2022" w:type="dxa"/>
            <w:shd w:val="clear" w:color="auto" w:fill="F8FAFC"/>
            <w:tcMar>
              <w:top w:w="50" w:type="dxa"/>
              <w:left w:w="70" w:type="dxa"/>
              <w:bottom w:w="50" w:type="dxa"/>
              <w:right w:w="70" w:type="dxa"/>
            </w:tcMar>
          </w:tcPr>
          <w:p w14:paraId="4BFE824F" w14:textId="77777777" w:rsidR="00F43602" w:rsidRDefault="00000000">
            <w:pPr>
              <w:jc w:val="center"/>
            </w:pPr>
            <w:r>
              <w:rPr>
                <w:sz w:val="16"/>
              </w:rPr>
              <w:t>31</w:t>
            </w:r>
          </w:p>
        </w:tc>
        <w:tc>
          <w:tcPr>
            <w:tcW w:w="2022" w:type="dxa"/>
            <w:shd w:val="clear" w:color="auto" w:fill="F8FAFC"/>
            <w:tcMar>
              <w:top w:w="50" w:type="dxa"/>
              <w:left w:w="70" w:type="dxa"/>
              <w:bottom w:w="50" w:type="dxa"/>
              <w:right w:w="70" w:type="dxa"/>
            </w:tcMar>
          </w:tcPr>
          <w:p w14:paraId="7DD9F686" w14:textId="77777777" w:rsidR="00F43602" w:rsidRDefault="00000000">
            <w:pPr>
              <w:jc w:val="center"/>
            </w:pPr>
            <w:r>
              <w:rPr>
                <w:sz w:val="16"/>
              </w:rPr>
              <w:t>181</w:t>
            </w:r>
          </w:p>
        </w:tc>
      </w:tr>
      <w:tr w:rsidR="00F43602" w14:paraId="45C99A3C" w14:textId="77777777">
        <w:trPr>
          <w:jc w:val="center"/>
        </w:trPr>
        <w:tc>
          <w:tcPr>
            <w:tcW w:w="2022" w:type="dxa"/>
            <w:tcMar>
              <w:top w:w="50" w:type="dxa"/>
              <w:left w:w="70" w:type="dxa"/>
              <w:bottom w:w="50" w:type="dxa"/>
              <w:right w:w="70" w:type="dxa"/>
            </w:tcMar>
          </w:tcPr>
          <w:p w14:paraId="230DC3E2" w14:textId="77777777" w:rsidR="00F43602" w:rsidRDefault="00000000">
            <w:pPr>
              <w:jc w:val="center"/>
            </w:pPr>
            <w:r>
              <w:rPr>
                <w:sz w:val="16"/>
              </w:rPr>
              <w:t>RP</w:t>
            </w:r>
          </w:p>
        </w:tc>
        <w:tc>
          <w:tcPr>
            <w:tcW w:w="2022" w:type="dxa"/>
            <w:tcMar>
              <w:top w:w="50" w:type="dxa"/>
              <w:left w:w="70" w:type="dxa"/>
              <w:bottom w:w="50" w:type="dxa"/>
              <w:right w:w="70" w:type="dxa"/>
            </w:tcMar>
          </w:tcPr>
          <w:p w14:paraId="6220807A" w14:textId="77777777" w:rsidR="00F43602" w:rsidRDefault="00000000">
            <w:r>
              <w:rPr>
                <w:sz w:val="16"/>
              </w:rPr>
              <w:t>Retinitis Pigmentosa</w:t>
            </w:r>
          </w:p>
        </w:tc>
        <w:tc>
          <w:tcPr>
            <w:tcW w:w="2022" w:type="dxa"/>
            <w:tcMar>
              <w:top w:w="50" w:type="dxa"/>
              <w:left w:w="70" w:type="dxa"/>
              <w:bottom w:w="50" w:type="dxa"/>
              <w:right w:w="70" w:type="dxa"/>
            </w:tcMar>
          </w:tcPr>
          <w:p w14:paraId="13EDBE2F" w14:textId="77777777" w:rsidR="00F43602" w:rsidRDefault="00000000">
            <w:pPr>
              <w:jc w:val="center"/>
            </w:pPr>
            <w:r>
              <w:rPr>
                <w:sz w:val="16"/>
              </w:rPr>
              <w:t>150</w:t>
            </w:r>
          </w:p>
        </w:tc>
        <w:tc>
          <w:tcPr>
            <w:tcW w:w="2022" w:type="dxa"/>
            <w:tcMar>
              <w:top w:w="50" w:type="dxa"/>
              <w:left w:w="70" w:type="dxa"/>
              <w:bottom w:w="50" w:type="dxa"/>
              <w:right w:w="70" w:type="dxa"/>
            </w:tcMar>
          </w:tcPr>
          <w:p w14:paraId="22A5E033" w14:textId="77777777" w:rsidR="00F43602" w:rsidRDefault="00000000">
            <w:pPr>
              <w:jc w:val="center"/>
            </w:pPr>
            <w:r>
              <w:rPr>
                <w:sz w:val="16"/>
              </w:rPr>
              <w:t>31</w:t>
            </w:r>
          </w:p>
        </w:tc>
        <w:tc>
          <w:tcPr>
            <w:tcW w:w="2022" w:type="dxa"/>
            <w:tcMar>
              <w:top w:w="50" w:type="dxa"/>
              <w:left w:w="70" w:type="dxa"/>
              <w:bottom w:w="50" w:type="dxa"/>
              <w:right w:w="70" w:type="dxa"/>
            </w:tcMar>
          </w:tcPr>
          <w:p w14:paraId="5096D72C" w14:textId="77777777" w:rsidR="00F43602" w:rsidRDefault="00000000">
            <w:pPr>
              <w:jc w:val="center"/>
            </w:pPr>
            <w:r>
              <w:rPr>
                <w:sz w:val="16"/>
              </w:rPr>
              <w:t>181</w:t>
            </w:r>
          </w:p>
        </w:tc>
      </w:tr>
      <w:tr w:rsidR="00F43602" w14:paraId="1C14543E" w14:textId="77777777">
        <w:trPr>
          <w:jc w:val="center"/>
        </w:trPr>
        <w:tc>
          <w:tcPr>
            <w:tcW w:w="2022" w:type="dxa"/>
            <w:shd w:val="clear" w:color="auto" w:fill="E0F2FE"/>
            <w:tcMar>
              <w:top w:w="50" w:type="dxa"/>
              <w:left w:w="70" w:type="dxa"/>
              <w:bottom w:w="50" w:type="dxa"/>
              <w:right w:w="70" w:type="dxa"/>
            </w:tcMar>
          </w:tcPr>
          <w:p w14:paraId="622ED52C" w14:textId="77777777" w:rsidR="00F43602" w:rsidRDefault="00000000">
            <w:pPr>
              <w:jc w:val="center"/>
            </w:pPr>
            <w:r>
              <w:rPr>
                <w:b/>
                <w:sz w:val="16"/>
              </w:rPr>
              <w:t>Total</w:t>
            </w:r>
          </w:p>
        </w:tc>
        <w:tc>
          <w:tcPr>
            <w:tcW w:w="2022" w:type="dxa"/>
            <w:shd w:val="clear" w:color="auto" w:fill="E0F2FE"/>
            <w:tcMar>
              <w:top w:w="50" w:type="dxa"/>
              <w:left w:w="70" w:type="dxa"/>
              <w:bottom w:w="50" w:type="dxa"/>
              <w:right w:w="70" w:type="dxa"/>
            </w:tcMar>
          </w:tcPr>
          <w:p w14:paraId="39B4EFF9" w14:textId="77777777" w:rsidR="00F43602" w:rsidRDefault="00000000">
            <w:r>
              <w:rPr>
                <w:b/>
                <w:sz w:val="16"/>
              </w:rPr>
              <w:t>Stratified Benchmark Suite</w:t>
            </w:r>
          </w:p>
        </w:tc>
        <w:tc>
          <w:tcPr>
            <w:tcW w:w="2022" w:type="dxa"/>
            <w:shd w:val="clear" w:color="auto" w:fill="E0F2FE"/>
            <w:tcMar>
              <w:top w:w="50" w:type="dxa"/>
              <w:left w:w="70" w:type="dxa"/>
              <w:bottom w:w="50" w:type="dxa"/>
              <w:right w:w="70" w:type="dxa"/>
            </w:tcMar>
          </w:tcPr>
          <w:p w14:paraId="6D66E804" w14:textId="77777777" w:rsidR="00F43602" w:rsidRDefault="00000000">
            <w:pPr>
              <w:jc w:val="center"/>
            </w:pPr>
            <w:r>
              <w:rPr>
                <w:b/>
                <w:sz w:val="16"/>
              </w:rPr>
              <w:t>1,650</w:t>
            </w:r>
          </w:p>
        </w:tc>
        <w:tc>
          <w:tcPr>
            <w:tcW w:w="2022" w:type="dxa"/>
            <w:shd w:val="clear" w:color="auto" w:fill="E0F2FE"/>
            <w:tcMar>
              <w:top w:w="50" w:type="dxa"/>
              <w:left w:w="70" w:type="dxa"/>
              <w:bottom w:w="50" w:type="dxa"/>
              <w:right w:w="70" w:type="dxa"/>
            </w:tcMar>
          </w:tcPr>
          <w:p w14:paraId="1FDFC303" w14:textId="77777777" w:rsidR="00F43602" w:rsidRDefault="00000000">
            <w:pPr>
              <w:jc w:val="center"/>
            </w:pPr>
            <w:r>
              <w:rPr>
                <w:b/>
                <w:sz w:val="16"/>
              </w:rPr>
              <w:t>341</w:t>
            </w:r>
          </w:p>
        </w:tc>
        <w:tc>
          <w:tcPr>
            <w:tcW w:w="2022" w:type="dxa"/>
            <w:shd w:val="clear" w:color="auto" w:fill="E0F2FE"/>
            <w:tcMar>
              <w:top w:w="50" w:type="dxa"/>
              <w:left w:w="70" w:type="dxa"/>
              <w:bottom w:w="50" w:type="dxa"/>
              <w:right w:w="70" w:type="dxa"/>
            </w:tcMar>
          </w:tcPr>
          <w:p w14:paraId="664910BF" w14:textId="77777777" w:rsidR="00F43602" w:rsidRDefault="00000000">
            <w:pPr>
              <w:jc w:val="center"/>
            </w:pPr>
            <w:r>
              <w:rPr>
                <w:b/>
                <w:sz w:val="16"/>
              </w:rPr>
              <w:t>1,991</w:t>
            </w:r>
          </w:p>
        </w:tc>
      </w:tr>
    </w:tbl>
    <w:p w14:paraId="52F094BB" w14:textId="77777777" w:rsidR="00F43602" w:rsidRDefault="00000000">
      <w:pPr>
        <w:spacing w:before="200" w:after="80"/>
      </w:pPr>
      <w:r>
        <w:rPr>
          <w:i/>
        </w:rPr>
        <w:t>B. Quantitative Diagnostic Performance</w:t>
      </w:r>
    </w:p>
    <w:p w14:paraId="7286AB56" w14:textId="77777777" w:rsidR="00F43602" w:rsidRDefault="00000000">
      <w:pPr>
        <w:spacing w:after="120"/>
        <w:jc w:val="both"/>
      </w:pPr>
      <w:r>
        <w:t>Hyperparameters: AdamW optimizer (learning rate 10^-4 with Cosine Annealing Decay down to 10^-6), batch size 16, cross-entropy loss with label smoothing (0.05). Table III summarizes classification performance across the hold-out test set (N = 341 unseen B-scans).</w:t>
      </w:r>
    </w:p>
    <w:p w14:paraId="3368078A" w14:textId="77777777" w:rsidR="00F43602" w:rsidRDefault="00000000">
      <w:pPr>
        <w:spacing w:before="160" w:after="40"/>
        <w:jc w:val="center"/>
      </w:pPr>
      <w:r>
        <w:rPr>
          <w:b/>
          <w:sz w:val="17"/>
        </w:rPr>
        <w:t>TABLE III. QUANTITATIVE CLASSIFICATION PERFORMANCE ON UNSEEN TEST B-SCANS</w:t>
      </w:r>
    </w:p>
    <w:tbl>
      <w:tblPr>
        <w:tblW w:w="0" w:type="auto"/>
        <w:jc w:val="center"/>
        <w:tblLook w:val="04A0" w:firstRow="1" w:lastRow="0" w:firstColumn="1" w:lastColumn="0" w:noHBand="0" w:noVBand="1"/>
      </w:tblPr>
      <w:tblGrid>
        <w:gridCol w:w="1444"/>
        <w:gridCol w:w="1444"/>
        <w:gridCol w:w="1444"/>
        <w:gridCol w:w="1444"/>
        <w:gridCol w:w="1444"/>
        <w:gridCol w:w="1444"/>
        <w:gridCol w:w="1444"/>
      </w:tblGrid>
      <w:tr w:rsidR="00F43602" w14:paraId="5E299F2F" w14:textId="77777777">
        <w:trPr>
          <w:jc w:val="center"/>
        </w:trPr>
        <w:tc>
          <w:tcPr>
            <w:tcW w:w="1444" w:type="dxa"/>
            <w:shd w:val="clear" w:color="auto" w:fill="0A3D62"/>
            <w:tcMar>
              <w:top w:w="60" w:type="dxa"/>
              <w:left w:w="80" w:type="dxa"/>
              <w:bottom w:w="60" w:type="dxa"/>
              <w:right w:w="80" w:type="dxa"/>
            </w:tcMar>
          </w:tcPr>
          <w:p w14:paraId="38F6185E" w14:textId="77777777" w:rsidR="00F43602" w:rsidRDefault="00000000">
            <w:pPr>
              <w:jc w:val="center"/>
            </w:pPr>
            <w:r>
              <w:rPr>
                <w:b/>
                <w:color w:val="FFFFFF"/>
                <w:sz w:val="16"/>
              </w:rPr>
              <w:t>Architecture</w:t>
            </w:r>
          </w:p>
        </w:tc>
        <w:tc>
          <w:tcPr>
            <w:tcW w:w="1444" w:type="dxa"/>
            <w:shd w:val="clear" w:color="auto" w:fill="0A3D62"/>
            <w:tcMar>
              <w:top w:w="60" w:type="dxa"/>
              <w:left w:w="80" w:type="dxa"/>
              <w:bottom w:w="60" w:type="dxa"/>
              <w:right w:w="80" w:type="dxa"/>
            </w:tcMar>
          </w:tcPr>
          <w:p w14:paraId="5411A2D1" w14:textId="77777777" w:rsidR="00F43602" w:rsidRDefault="00000000">
            <w:pPr>
              <w:jc w:val="center"/>
            </w:pPr>
            <w:r>
              <w:rPr>
                <w:b/>
                <w:color w:val="FFFFFF"/>
                <w:sz w:val="16"/>
              </w:rPr>
              <w:t>Accuracy</w:t>
            </w:r>
          </w:p>
        </w:tc>
        <w:tc>
          <w:tcPr>
            <w:tcW w:w="1444" w:type="dxa"/>
            <w:shd w:val="clear" w:color="auto" w:fill="0A3D62"/>
            <w:tcMar>
              <w:top w:w="60" w:type="dxa"/>
              <w:left w:w="80" w:type="dxa"/>
              <w:bottom w:w="60" w:type="dxa"/>
              <w:right w:w="80" w:type="dxa"/>
            </w:tcMar>
          </w:tcPr>
          <w:p w14:paraId="43A00F81" w14:textId="77777777" w:rsidR="00F43602" w:rsidRDefault="00000000">
            <w:pPr>
              <w:jc w:val="center"/>
            </w:pPr>
            <w:r>
              <w:rPr>
                <w:b/>
                <w:color w:val="FFFFFF"/>
                <w:sz w:val="16"/>
              </w:rPr>
              <w:t>Precision</w:t>
            </w:r>
          </w:p>
        </w:tc>
        <w:tc>
          <w:tcPr>
            <w:tcW w:w="1444" w:type="dxa"/>
            <w:shd w:val="clear" w:color="auto" w:fill="0A3D62"/>
            <w:tcMar>
              <w:top w:w="60" w:type="dxa"/>
              <w:left w:w="80" w:type="dxa"/>
              <w:bottom w:w="60" w:type="dxa"/>
              <w:right w:w="80" w:type="dxa"/>
            </w:tcMar>
          </w:tcPr>
          <w:p w14:paraId="6E7FB10F" w14:textId="77777777" w:rsidR="00F43602" w:rsidRDefault="00000000">
            <w:pPr>
              <w:jc w:val="center"/>
            </w:pPr>
            <w:r>
              <w:rPr>
                <w:b/>
                <w:color w:val="FFFFFF"/>
                <w:sz w:val="16"/>
              </w:rPr>
              <w:t>Recall</w:t>
            </w:r>
          </w:p>
        </w:tc>
        <w:tc>
          <w:tcPr>
            <w:tcW w:w="1444" w:type="dxa"/>
            <w:shd w:val="clear" w:color="auto" w:fill="0A3D62"/>
            <w:tcMar>
              <w:top w:w="60" w:type="dxa"/>
              <w:left w:w="80" w:type="dxa"/>
              <w:bottom w:w="60" w:type="dxa"/>
              <w:right w:w="80" w:type="dxa"/>
            </w:tcMar>
          </w:tcPr>
          <w:p w14:paraId="33B88D8D" w14:textId="77777777" w:rsidR="00F43602" w:rsidRDefault="00000000">
            <w:pPr>
              <w:jc w:val="center"/>
            </w:pPr>
            <w:r>
              <w:rPr>
                <w:b/>
                <w:color w:val="FFFFFF"/>
                <w:sz w:val="16"/>
              </w:rPr>
              <w:t>Macro F1</w:t>
            </w:r>
          </w:p>
        </w:tc>
        <w:tc>
          <w:tcPr>
            <w:tcW w:w="1444" w:type="dxa"/>
            <w:shd w:val="clear" w:color="auto" w:fill="0A3D62"/>
            <w:tcMar>
              <w:top w:w="60" w:type="dxa"/>
              <w:left w:w="80" w:type="dxa"/>
              <w:bottom w:w="60" w:type="dxa"/>
              <w:right w:w="80" w:type="dxa"/>
            </w:tcMar>
          </w:tcPr>
          <w:p w14:paraId="4A1B32DD" w14:textId="77777777" w:rsidR="00F43602" w:rsidRDefault="00000000">
            <w:pPr>
              <w:jc w:val="center"/>
            </w:pPr>
            <w:r>
              <w:rPr>
                <w:b/>
                <w:color w:val="FFFFFF"/>
                <w:sz w:val="16"/>
              </w:rPr>
              <w:t>ROC-AUC</w:t>
            </w:r>
          </w:p>
        </w:tc>
        <w:tc>
          <w:tcPr>
            <w:tcW w:w="1444" w:type="dxa"/>
            <w:shd w:val="clear" w:color="auto" w:fill="0A3D62"/>
            <w:tcMar>
              <w:top w:w="60" w:type="dxa"/>
              <w:left w:w="80" w:type="dxa"/>
              <w:bottom w:w="60" w:type="dxa"/>
              <w:right w:w="80" w:type="dxa"/>
            </w:tcMar>
          </w:tcPr>
          <w:p w14:paraId="107B1D8F" w14:textId="77777777" w:rsidR="00F43602" w:rsidRDefault="00000000">
            <w:pPr>
              <w:jc w:val="center"/>
            </w:pPr>
            <w:r>
              <w:rPr>
                <w:b/>
                <w:color w:val="FFFFFF"/>
                <w:sz w:val="16"/>
              </w:rPr>
              <w:t>Mean Latency</w:t>
            </w:r>
          </w:p>
        </w:tc>
      </w:tr>
      <w:tr w:rsidR="00F43602" w14:paraId="42E78835" w14:textId="77777777">
        <w:trPr>
          <w:jc w:val="center"/>
        </w:trPr>
        <w:tc>
          <w:tcPr>
            <w:tcW w:w="1444" w:type="dxa"/>
            <w:tcMar>
              <w:top w:w="60" w:type="dxa"/>
              <w:left w:w="80" w:type="dxa"/>
              <w:bottom w:w="60" w:type="dxa"/>
              <w:right w:w="80" w:type="dxa"/>
            </w:tcMar>
          </w:tcPr>
          <w:p w14:paraId="7DCCBCAA" w14:textId="77777777" w:rsidR="00F43602" w:rsidRDefault="00000000">
            <w:pPr>
              <w:jc w:val="center"/>
            </w:pPr>
            <w:r>
              <w:rPr>
                <w:sz w:val="16"/>
              </w:rPr>
              <w:t>MobileNet-V3 Small</w:t>
            </w:r>
          </w:p>
        </w:tc>
        <w:tc>
          <w:tcPr>
            <w:tcW w:w="1444" w:type="dxa"/>
            <w:tcMar>
              <w:top w:w="60" w:type="dxa"/>
              <w:left w:w="80" w:type="dxa"/>
              <w:bottom w:w="60" w:type="dxa"/>
              <w:right w:w="80" w:type="dxa"/>
            </w:tcMar>
          </w:tcPr>
          <w:p w14:paraId="326EC9DC" w14:textId="77777777" w:rsidR="00F43602" w:rsidRDefault="00000000">
            <w:pPr>
              <w:jc w:val="center"/>
            </w:pPr>
            <w:r>
              <w:rPr>
                <w:sz w:val="16"/>
              </w:rPr>
              <w:t>87.68%</w:t>
            </w:r>
          </w:p>
        </w:tc>
        <w:tc>
          <w:tcPr>
            <w:tcW w:w="1444" w:type="dxa"/>
            <w:tcMar>
              <w:top w:w="60" w:type="dxa"/>
              <w:left w:w="80" w:type="dxa"/>
              <w:bottom w:w="60" w:type="dxa"/>
              <w:right w:w="80" w:type="dxa"/>
            </w:tcMar>
          </w:tcPr>
          <w:p w14:paraId="5F42B963" w14:textId="77777777" w:rsidR="00F43602" w:rsidRDefault="00000000">
            <w:pPr>
              <w:jc w:val="center"/>
            </w:pPr>
            <w:r>
              <w:rPr>
                <w:sz w:val="16"/>
              </w:rPr>
              <w:t>0.8823</w:t>
            </w:r>
          </w:p>
        </w:tc>
        <w:tc>
          <w:tcPr>
            <w:tcW w:w="1444" w:type="dxa"/>
            <w:tcMar>
              <w:top w:w="60" w:type="dxa"/>
              <w:left w:w="80" w:type="dxa"/>
              <w:bottom w:w="60" w:type="dxa"/>
              <w:right w:w="80" w:type="dxa"/>
            </w:tcMar>
          </w:tcPr>
          <w:p w14:paraId="1DCEFB36" w14:textId="77777777" w:rsidR="00F43602" w:rsidRDefault="00000000">
            <w:pPr>
              <w:jc w:val="center"/>
            </w:pPr>
            <w:r>
              <w:rPr>
                <w:sz w:val="16"/>
              </w:rPr>
              <w:t>0.8768</w:t>
            </w:r>
          </w:p>
        </w:tc>
        <w:tc>
          <w:tcPr>
            <w:tcW w:w="1444" w:type="dxa"/>
            <w:tcMar>
              <w:top w:w="60" w:type="dxa"/>
              <w:left w:w="80" w:type="dxa"/>
              <w:bottom w:w="60" w:type="dxa"/>
              <w:right w:w="80" w:type="dxa"/>
            </w:tcMar>
          </w:tcPr>
          <w:p w14:paraId="2887FDD7" w14:textId="77777777" w:rsidR="00F43602" w:rsidRDefault="00000000">
            <w:pPr>
              <w:jc w:val="center"/>
            </w:pPr>
            <w:r>
              <w:rPr>
                <w:sz w:val="16"/>
              </w:rPr>
              <w:t>0.8727</w:t>
            </w:r>
          </w:p>
        </w:tc>
        <w:tc>
          <w:tcPr>
            <w:tcW w:w="1444" w:type="dxa"/>
            <w:tcMar>
              <w:top w:w="60" w:type="dxa"/>
              <w:left w:w="80" w:type="dxa"/>
              <w:bottom w:w="60" w:type="dxa"/>
              <w:right w:w="80" w:type="dxa"/>
            </w:tcMar>
          </w:tcPr>
          <w:p w14:paraId="0421F5EE" w14:textId="77777777" w:rsidR="00F43602" w:rsidRDefault="00000000">
            <w:pPr>
              <w:jc w:val="center"/>
            </w:pPr>
            <w:r>
              <w:rPr>
                <w:sz w:val="16"/>
              </w:rPr>
              <w:t>0.9899</w:t>
            </w:r>
          </w:p>
        </w:tc>
        <w:tc>
          <w:tcPr>
            <w:tcW w:w="1444" w:type="dxa"/>
            <w:tcMar>
              <w:top w:w="60" w:type="dxa"/>
              <w:left w:w="80" w:type="dxa"/>
              <w:bottom w:w="60" w:type="dxa"/>
              <w:right w:w="80" w:type="dxa"/>
            </w:tcMar>
          </w:tcPr>
          <w:p w14:paraId="25E45041" w14:textId="77777777" w:rsidR="00F43602" w:rsidRDefault="00000000">
            <w:pPr>
              <w:jc w:val="center"/>
            </w:pPr>
            <w:r>
              <w:rPr>
                <w:sz w:val="16"/>
              </w:rPr>
              <w:t>68 ms (CPU)</w:t>
            </w:r>
          </w:p>
        </w:tc>
      </w:tr>
      <w:tr w:rsidR="00F43602" w14:paraId="11A77A0E" w14:textId="77777777">
        <w:trPr>
          <w:jc w:val="center"/>
        </w:trPr>
        <w:tc>
          <w:tcPr>
            <w:tcW w:w="1444" w:type="dxa"/>
            <w:tcMar>
              <w:top w:w="60" w:type="dxa"/>
              <w:left w:w="80" w:type="dxa"/>
              <w:bottom w:w="60" w:type="dxa"/>
              <w:right w:w="80" w:type="dxa"/>
            </w:tcMar>
          </w:tcPr>
          <w:p w14:paraId="476134BE" w14:textId="77777777" w:rsidR="00F43602" w:rsidRDefault="00000000">
            <w:pPr>
              <w:jc w:val="center"/>
            </w:pPr>
            <w:r>
              <w:rPr>
                <w:sz w:val="16"/>
              </w:rPr>
              <w:t>EfficientNet-B0</w:t>
            </w:r>
          </w:p>
        </w:tc>
        <w:tc>
          <w:tcPr>
            <w:tcW w:w="1444" w:type="dxa"/>
            <w:tcMar>
              <w:top w:w="60" w:type="dxa"/>
              <w:left w:w="80" w:type="dxa"/>
              <w:bottom w:w="60" w:type="dxa"/>
              <w:right w:w="80" w:type="dxa"/>
            </w:tcMar>
          </w:tcPr>
          <w:p w14:paraId="77312E8B" w14:textId="77777777" w:rsidR="00F43602" w:rsidRDefault="00000000">
            <w:pPr>
              <w:jc w:val="center"/>
            </w:pPr>
            <w:r>
              <w:rPr>
                <w:sz w:val="16"/>
              </w:rPr>
              <w:t>95.01%</w:t>
            </w:r>
          </w:p>
        </w:tc>
        <w:tc>
          <w:tcPr>
            <w:tcW w:w="1444" w:type="dxa"/>
            <w:tcMar>
              <w:top w:w="60" w:type="dxa"/>
              <w:left w:w="80" w:type="dxa"/>
              <w:bottom w:w="60" w:type="dxa"/>
              <w:right w:w="80" w:type="dxa"/>
            </w:tcMar>
          </w:tcPr>
          <w:p w14:paraId="34D37C50" w14:textId="77777777" w:rsidR="00F43602" w:rsidRDefault="00000000">
            <w:pPr>
              <w:jc w:val="center"/>
            </w:pPr>
            <w:r>
              <w:rPr>
                <w:sz w:val="16"/>
              </w:rPr>
              <w:t>0.9504</w:t>
            </w:r>
          </w:p>
        </w:tc>
        <w:tc>
          <w:tcPr>
            <w:tcW w:w="1444" w:type="dxa"/>
            <w:tcMar>
              <w:top w:w="60" w:type="dxa"/>
              <w:left w:w="80" w:type="dxa"/>
              <w:bottom w:w="60" w:type="dxa"/>
              <w:right w:w="80" w:type="dxa"/>
            </w:tcMar>
          </w:tcPr>
          <w:p w14:paraId="3054DF9B" w14:textId="77777777" w:rsidR="00F43602" w:rsidRDefault="00000000">
            <w:pPr>
              <w:jc w:val="center"/>
            </w:pPr>
            <w:r>
              <w:rPr>
                <w:sz w:val="16"/>
              </w:rPr>
              <w:t>0.9501</w:t>
            </w:r>
          </w:p>
        </w:tc>
        <w:tc>
          <w:tcPr>
            <w:tcW w:w="1444" w:type="dxa"/>
            <w:tcMar>
              <w:top w:w="60" w:type="dxa"/>
              <w:left w:w="80" w:type="dxa"/>
              <w:bottom w:w="60" w:type="dxa"/>
              <w:right w:w="80" w:type="dxa"/>
            </w:tcMar>
          </w:tcPr>
          <w:p w14:paraId="43130F48" w14:textId="77777777" w:rsidR="00F43602" w:rsidRDefault="00000000">
            <w:pPr>
              <w:jc w:val="center"/>
            </w:pPr>
            <w:r>
              <w:rPr>
                <w:sz w:val="16"/>
              </w:rPr>
              <w:t>0.9497</w:t>
            </w:r>
          </w:p>
        </w:tc>
        <w:tc>
          <w:tcPr>
            <w:tcW w:w="1444" w:type="dxa"/>
            <w:tcMar>
              <w:top w:w="60" w:type="dxa"/>
              <w:left w:w="80" w:type="dxa"/>
              <w:bottom w:w="60" w:type="dxa"/>
              <w:right w:w="80" w:type="dxa"/>
            </w:tcMar>
          </w:tcPr>
          <w:p w14:paraId="4D3E0C0E" w14:textId="77777777" w:rsidR="00F43602" w:rsidRDefault="00000000">
            <w:pPr>
              <w:jc w:val="center"/>
            </w:pPr>
            <w:r>
              <w:rPr>
                <w:sz w:val="16"/>
              </w:rPr>
              <w:t>0.9984</w:t>
            </w:r>
          </w:p>
        </w:tc>
        <w:tc>
          <w:tcPr>
            <w:tcW w:w="1444" w:type="dxa"/>
            <w:tcMar>
              <w:top w:w="60" w:type="dxa"/>
              <w:left w:w="80" w:type="dxa"/>
              <w:bottom w:w="60" w:type="dxa"/>
              <w:right w:w="80" w:type="dxa"/>
            </w:tcMar>
          </w:tcPr>
          <w:p w14:paraId="60615930" w14:textId="77777777" w:rsidR="00F43602" w:rsidRDefault="00000000">
            <w:pPr>
              <w:jc w:val="center"/>
            </w:pPr>
            <w:r>
              <w:rPr>
                <w:sz w:val="16"/>
              </w:rPr>
              <w:t>342 ms (CPU)</w:t>
            </w:r>
          </w:p>
        </w:tc>
      </w:tr>
      <w:tr w:rsidR="00F43602" w14:paraId="100E0388" w14:textId="77777777">
        <w:trPr>
          <w:jc w:val="center"/>
        </w:trPr>
        <w:tc>
          <w:tcPr>
            <w:tcW w:w="1444" w:type="dxa"/>
            <w:shd w:val="clear" w:color="auto" w:fill="E0F2FE"/>
            <w:tcMar>
              <w:top w:w="60" w:type="dxa"/>
              <w:left w:w="80" w:type="dxa"/>
              <w:bottom w:w="60" w:type="dxa"/>
              <w:right w:w="80" w:type="dxa"/>
            </w:tcMar>
          </w:tcPr>
          <w:p w14:paraId="610228FA" w14:textId="77777777" w:rsidR="00F43602" w:rsidRDefault="00000000">
            <w:pPr>
              <w:jc w:val="center"/>
            </w:pPr>
            <w:r>
              <w:rPr>
                <w:b/>
                <w:sz w:val="16"/>
              </w:rPr>
              <w:t>VisionCare Consensus</w:t>
            </w:r>
          </w:p>
        </w:tc>
        <w:tc>
          <w:tcPr>
            <w:tcW w:w="1444" w:type="dxa"/>
            <w:shd w:val="clear" w:color="auto" w:fill="E0F2FE"/>
            <w:tcMar>
              <w:top w:w="60" w:type="dxa"/>
              <w:left w:w="80" w:type="dxa"/>
              <w:bottom w:w="60" w:type="dxa"/>
              <w:right w:w="80" w:type="dxa"/>
            </w:tcMar>
          </w:tcPr>
          <w:p w14:paraId="2AEADA02" w14:textId="77777777" w:rsidR="00F43602" w:rsidRDefault="00000000">
            <w:pPr>
              <w:jc w:val="center"/>
            </w:pPr>
            <w:r>
              <w:rPr>
                <w:b/>
                <w:sz w:val="16"/>
              </w:rPr>
              <w:t>95.01%</w:t>
            </w:r>
          </w:p>
        </w:tc>
        <w:tc>
          <w:tcPr>
            <w:tcW w:w="1444" w:type="dxa"/>
            <w:shd w:val="clear" w:color="auto" w:fill="E0F2FE"/>
            <w:tcMar>
              <w:top w:w="60" w:type="dxa"/>
              <w:left w:w="80" w:type="dxa"/>
              <w:bottom w:w="60" w:type="dxa"/>
              <w:right w:w="80" w:type="dxa"/>
            </w:tcMar>
          </w:tcPr>
          <w:p w14:paraId="0EBA5ABE" w14:textId="77777777" w:rsidR="00F43602" w:rsidRDefault="00000000">
            <w:pPr>
              <w:jc w:val="center"/>
            </w:pPr>
            <w:r>
              <w:rPr>
                <w:b/>
                <w:sz w:val="16"/>
              </w:rPr>
              <w:t>0.9504</w:t>
            </w:r>
          </w:p>
        </w:tc>
        <w:tc>
          <w:tcPr>
            <w:tcW w:w="1444" w:type="dxa"/>
            <w:shd w:val="clear" w:color="auto" w:fill="E0F2FE"/>
            <w:tcMar>
              <w:top w:w="60" w:type="dxa"/>
              <w:left w:w="80" w:type="dxa"/>
              <w:bottom w:w="60" w:type="dxa"/>
              <w:right w:w="80" w:type="dxa"/>
            </w:tcMar>
          </w:tcPr>
          <w:p w14:paraId="1E37E099" w14:textId="77777777" w:rsidR="00F43602" w:rsidRDefault="00000000">
            <w:pPr>
              <w:jc w:val="center"/>
            </w:pPr>
            <w:r>
              <w:rPr>
                <w:b/>
                <w:sz w:val="16"/>
              </w:rPr>
              <w:t>0.9501</w:t>
            </w:r>
          </w:p>
        </w:tc>
        <w:tc>
          <w:tcPr>
            <w:tcW w:w="1444" w:type="dxa"/>
            <w:shd w:val="clear" w:color="auto" w:fill="E0F2FE"/>
            <w:tcMar>
              <w:top w:w="60" w:type="dxa"/>
              <w:left w:w="80" w:type="dxa"/>
              <w:bottom w:w="60" w:type="dxa"/>
              <w:right w:w="80" w:type="dxa"/>
            </w:tcMar>
          </w:tcPr>
          <w:p w14:paraId="60B0228D" w14:textId="77777777" w:rsidR="00F43602" w:rsidRDefault="00000000">
            <w:pPr>
              <w:jc w:val="center"/>
            </w:pPr>
            <w:r>
              <w:rPr>
                <w:b/>
                <w:sz w:val="16"/>
              </w:rPr>
              <w:t>0.9497</w:t>
            </w:r>
          </w:p>
        </w:tc>
        <w:tc>
          <w:tcPr>
            <w:tcW w:w="1444" w:type="dxa"/>
            <w:shd w:val="clear" w:color="auto" w:fill="E0F2FE"/>
            <w:tcMar>
              <w:top w:w="60" w:type="dxa"/>
              <w:left w:w="80" w:type="dxa"/>
              <w:bottom w:w="60" w:type="dxa"/>
              <w:right w:w="80" w:type="dxa"/>
            </w:tcMar>
          </w:tcPr>
          <w:p w14:paraId="602A5450" w14:textId="77777777" w:rsidR="00F43602" w:rsidRDefault="00000000">
            <w:pPr>
              <w:jc w:val="center"/>
            </w:pPr>
            <w:r>
              <w:rPr>
                <w:b/>
                <w:sz w:val="16"/>
              </w:rPr>
              <w:t>0.9984</w:t>
            </w:r>
          </w:p>
        </w:tc>
        <w:tc>
          <w:tcPr>
            <w:tcW w:w="1444" w:type="dxa"/>
            <w:shd w:val="clear" w:color="auto" w:fill="E0F2FE"/>
            <w:tcMar>
              <w:top w:w="60" w:type="dxa"/>
              <w:left w:w="80" w:type="dxa"/>
              <w:bottom w:w="60" w:type="dxa"/>
              <w:right w:w="80" w:type="dxa"/>
            </w:tcMar>
          </w:tcPr>
          <w:p w14:paraId="52F159C7" w14:textId="77777777" w:rsidR="00F43602" w:rsidRDefault="00000000">
            <w:pPr>
              <w:jc w:val="center"/>
            </w:pPr>
            <w:r>
              <w:rPr>
                <w:b/>
                <w:sz w:val="16"/>
              </w:rPr>
              <w:t>410 ms (CPU)</w:t>
            </w:r>
          </w:p>
        </w:tc>
      </w:tr>
    </w:tbl>
    <w:p w14:paraId="04AA42E4" w14:textId="77777777" w:rsidR="00F43602" w:rsidRDefault="00000000">
      <w:pPr>
        <w:spacing w:before="200" w:after="80"/>
      </w:pPr>
      <w:r>
        <w:rPr>
          <w:i/>
        </w:rPr>
        <w:t>C. Explainable Visual Saliency via Grad-CAM</w:t>
      </w:r>
    </w:p>
    <w:p w14:paraId="12D4C713" w14:textId="77777777" w:rsidR="00F43602" w:rsidRDefault="00000000">
      <w:pPr>
        <w:spacing w:after="120"/>
        <w:jc w:val="both"/>
      </w:pPr>
      <w:r>
        <w:t>To guarantee transparent decision rationales, Gradient-weighted Class Activation Mapping (Grad-CAM) extracts activation gradients from the final convolutional stage of EfficientNet-B0. The resulting visual heatmaps localize with high fidelity over intraretinal fluid cysts in DME and hyperreflective subretinal membranes in CNV, providing verifiable spatial justification.</w:t>
      </w:r>
    </w:p>
    <w:p w14:paraId="07E5D7C2" w14:textId="77777777" w:rsidR="00F43602" w:rsidRDefault="00000000">
      <w:pPr>
        <w:spacing w:before="280" w:after="120"/>
        <w:jc w:val="center"/>
      </w:pPr>
      <w:r>
        <w:rPr>
          <w:b/>
        </w:rPr>
        <w:t>V. CLINICAL PACS WORKSTATION, TELEMETRY, AND BILINGUAL INTELLIGENCE</w:t>
      </w:r>
    </w:p>
    <w:p w14:paraId="1792D544" w14:textId="77777777" w:rsidR="00F43602" w:rsidRDefault="00000000">
      <w:pPr>
        <w:spacing w:before="200" w:after="80"/>
      </w:pPr>
      <w:r>
        <w:rPr>
          <w:i/>
        </w:rPr>
        <w:t>A. High-Performance PACS Suite with Split-Screen Curtain Slider</w:t>
      </w:r>
    </w:p>
    <w:p w14:paraId="770C567C" w14:textId="77777777" w:rsidR="00F43602" w:rsidRDefault="00000000">
      <w:pPr>
        <w:spacing w:after="120"/>
        <w:jc w:val="both"/>
      </w:pPr>
      <w:r>
        <w:t>The web-based clinical workstation features a Picture Archiving and Communication System (PACS) console equipped with: 1) Interactive Split-Screen Curtain Slider: Engineered via CSS clip-path polygon rendering, allowing clinicians to slide an interactive demarcation bar across the raw OCT scan and the Grad-CAM/segmentation overlay without display distortion; 2) Calibrated Digital Micrometer Caliper: An interactive canvas measurement tool calibrated to the optical axial resolution of 3.9 micrometers/pixel, allowing direct physical dimension measurements of foveal holes, fluid height, and sub-RPE elevation; 3) Clinical Image Controls: Real-time windowing for brightness, contrast, inversion, and sharpening.</w:t>
      </w:r>
    </w:p>
    <w:p w14:paraId="2F5EC983" w14:textId="77777777" w:rsidR="00F43602" w:rsidRDefault="00000000">
      <w:pPr>
        <w:spacing w:before="200" w:after="80"/>
      </w:pPr>
      <w:r>
        <w:rPr>
          <w:i/>
        </w:rPr>
        <w:t>B. Interactive 3D Macular Topography Mesh</w:t>
      </w:r>
    </w:p>
    <w:p w14:paraId="626560CF" w14:textId="77777777" w:rsidR="00F43602" w:rsidRDefault="00000000">
      <w:pPr>
        <w:spacing w:after="120"/>
        <w:jc w:val="both"/>
      </w:pPr>
      <w:r>
        <w:t>Using the extracted ILM and RPE coordinate series, VisionCare constructs an interactive 3D topographical elevation mesh via Plotly.js, enabling clinicians to rotate, pan, and quantify macular volume and foveal contour geometry in physical coordinate space.</w:t>
      </w:r>
    </w:p>
    <w:p w14:paraId="663FC435" w14:textId="77777777" w:rsidR="00F43602" w:rsidRDefault="00000000">
      <w:pPr>
        <w:spacing w:before="200" w:after="80"/>
      </w:pPr>
      <w:r>
        <w:rPr>
          <w:i/>
        </w:rPr>
        <w:t>C. Bilingual Automated Medical Reporting (English and Tamil)</w:t>
      </w:r>
    </w:p>
    <w:p w14:paraId="37570B62" w14:textId="77777777" w:rsidR="00F43602" w:rsidRDefault="00000000">
      <w:pPr>
        <w:spacing w:after="120"/>
        <w:jc w:val="both"/>
      </w:pPr>
      <w:r>
        <w:t>To bridge healthcare communication divides in regional populations, an automated report generator outputs publication-quality medical reports in both English and Tamil. Generated via ReportLab with embedded Unicode font rendering (Noto Sans Tamil), the reports integrate patient demographics, high-resolution raw B-scans, Grad-CAM overlays, segmented masks, ETDRS thickness statistics, and localized clinical lifestyle and therapeutic recommendations.</w:t>
      </w:r>
    </w:p>
    <w:p w14:paraId="215C782F" w14:textId="77777777" w:rsidR="00F43602" w:rsidRDefault="00000000">
      <w:pPr>
        <w:spacing w:before="200" w:after="80"/>
      </w:pPr>
      <w:r>
        <w:rPr>
          <w:i/>
        </w:rPr>
        <w:t>D. Diagnostic Thought-Chain Conversational RAG Assistant</w:t>
      </w:r>
    </w:p>
    <w:p w14:paraId="737B64C9" w14:textId="77777777" w:rsidR="00F43602" w:rsidRDefault="00000000">
      <w:pPr>
        <w:spacing w:after="120"/>
        <w:jc w:val="both"/>
      </w:pPr>
      <w:r>
        <w:t>An integrated conversational assistant powered by Retrieval-Augmented Generation (RAG) assists ophthalmologists with differential diagnosis. The engine references indexed clinical trial literature and ETDRS treatment protocols. Each response is preceded by a structured, glassmorphic reasoning trace detailing internal inference steps. Hands-free voice input and speech synthesis enable sterile, hands-free operation in clinical examination rooms.</w:t>
      </w:r>
    </w:p>
    <w:p w14:paraId="5FD65852" w14:textId="77777777" w:rsidR="00F43602" w:rsidRDefault="00000000">
      <w:pPr>
        <w:spacing w:before="280" w:after="120"/>
        <w:jc w:val="center"/>
      </w:pPr>
      <w:r>
        <w:rPr>
          <w:b/>
        </w:rPr>
        <w:t>VI. CONCLUSION AND FUTURE SCOPE</w:t>
      </w:r>
    </w:p>
    <w:p w14:paraId="3D0731CF" w14:textId="77777777" w:rsidR="00F43602" w:rsidRDefault="00000000">
      <w:pPr>
        <w:spacing w:after="120"/>
        <w:jc w:val="both"/>
      </w:pPr>
      <w:r>
        <w:t>In this work, we introduced VisionCare, an explainable, multi-class retinal OCT diagnostic and clinical PACS telemetry platform. By uniting EfficientNet-B0 and MobileNet-V3 into a weighted consensus ensemble (95.01% accuracy, 0.9984 ROC-AUC), quantifying epistemic uncertainty through Shannon entropy, and integrating an Attention U-Net for spatial lesion extraction, the system delivers high accuracy with sub-450 ms CPU inference latency. The addition of clinical PACS tools, digital micrometer calipers, 3D macular elevation mapping, automated bilingual reporting, and an ophthalmic RAG assistant bridges the divide between deep learning computation and daily clinical workflow.</w:t>
      </w:r>
    </w:p>
    <w:p w14:paraId="580E9AE1" w14:textId="77777777" w:rsidR="00F43602" w:rsidRDefault="00000000">
      <w:pPr>
        <w:spacing w:after="120"/>
        <w:jc w:val="both"/>
      </w:pPr>
      <w:r>
        <w:t>Future research will extend the consensus framework to 3D volumetric OCT C-scans and multimodal data pairing (combining color fundus imaging with OCT angiography), alongside multi-center prospective clinical trials across community ophthalmic health centers.</w:t>
      </w:r>
    </w:p>
    <w:p w14:paraId="43588AEC" w14:textId="77777777" w:rsidR="00F43602" w:rsidRDefault="00000000">
      <w:pPr>
        <w:spacing w:before="280" w:after="120"/>
        <w:jc w:val="center"/>
      </w:pPr>
      <w:r>
        <w:rPr>
          <w:b/>
        </w:rPr>
        <w:t>ACKNOWLEDGMENT</w:t>
      </w:r>
    </w:p>
    <w:p w14:paraId="36D649C4" w14:textId="77777777" w:rsidR="00F43602" w:rsidRDefault="00000000">
      <w:pPr>
        <w:spacing w:after="120"/>
        <w:jc w:val="both"/>
      </w:pPr>
      <w:r>
        <w:t>The authors express their gratitude to the Department of Computer Science &amp; Engineering and Department of Biomedical Engineering for computational resources and institutional support throughout the development of the VisionCare project. We also acknowledge the open-access medical imaging initiatives and the authors of the Kermany retinal OCT benchmark dataset.</w:t>
      </w:r>
    </w:p>
    <w:p w14:paraId="55D8A95C" w14:textId="77777777" w:rsidR="00F43602" w:rsidRDefault="00000000">
      <w:pPr>
        <w:spacing w:before="280" w:after="120"/>
        <w:jc w:val="center"/>
      </w:pPr>
      <w:r>
        <w:rPr>
          <w:b/>
        </w:rPr>
        <w:t>REFERENCES</w:t>
      </w:r>
    </w:p>
    <w:p w14:paraId="73E6215C" w14:textId="77777777" w:rsidR="00F43602" w:rsidRDefault="00000000">
      <w:pPr>
        <w:spacing w:after="80"/>
        <w:ind w:left="360" w:hanging="360"/>
        <w:jc w:val="both"/>
      </w:pPr>
      <w:r>
        <w:rPr>
          <w:sz w:val="17"/>
        </w:rPr>
        <w:t>[1] W. L. Alyoubi, W. M. Shalash, and M. F. Abulkhair, 'Diabetic retinopathy detection through deep learning techniques: A review,' Informatics in Medicine Unlocked, vol. 20, p. 100377, 2020.</w:t>
      </w:r>
    </w:p>
    <w:p w14:paraId="5E9AB8B0" w14:textId="77777777" w:rsidR="00F43602" w:rsidRDefault="00000000">
      <w:pPr>
        <w:spacing w:after="80"/>
        <w:ind w:left="360" w:hanging="360"/>
        <w:jc w:val="both"/>
      </w:pPr>
      <w:r>
        <w:rPr>
          <w:sz w:val="17"/>
        </w:rPr>
        <w:t>[2] C. Çinarer, F. E. Yildirim, and B. Dogan, 'Detection of diabetic retinopathy using deep learning algorithms,' in Proc. 2022 Int. Conf. on Artificial Intelligence in Everything (AIE), 2022, pp. 248–253.</w:t>
      </w:r>
    </w:p>
    <w:p w14:paraId="70AC11EC" w14:textId="77777777" w:rsidR="00F43602" w:rsidRDefault="00000000">
      <w:pPr>
        <w:spacing w:after="80"/>
        <w:ind w:left="360" w:hanging="360"/>
        <w:jc w:val="both"/>
      </w:pPr>
      <w:r>
        <w:rPr>
          <w:sz w:val="17"/>
        </w:rPr>
        <w:t>[3] S. Kotiyal and P. Pathak, 'An effective approach to classify diabetic retinopathy using distributed computing and deep learning algorithms,' in Proc. 2022 Int. Conf. on Data Analytics for Business and Industry (ICDABI), 2022, pp. 142–147.</w:t>
      </w:r>
    </w:p>
    <w:p w14:paraId="143890B6" w14:textId="77777777" w:rsidR="00F43602" w:rsidRDefault="00000000">
      <w:pPr>
        <w:spacing w:after="80"/>
        <w:ind w:left="360" w:hanging="360"/>
        <w:jc w:val="both"/>
      </w:pPr>
      <w:r>
        <w:rPr>
          <w:sz w:val="17"/>
        </w:rPr>
        <w:t>[4] N. Skouta, S. E. K. Alaoui, and S. E. Fkihi, 'Diabetic retinopathy detection using convolutional neural networks and transfer learning,' in Proc. 2021 Int. Conf. on Computer Systems and Applications (AICCSA), 2021, pp. 1–6.</w:t>
      </w:r>
    </w:p>
    <w:p w14:paraId="591440E6" w14:textId="77777777" w:rsidR="00F43602" w:rsidRDefault="00000000">
      <w:pPr>
        <w:spacing w:after="80"/>
        <w:ind w:left="360" w:hanging="360"/>
        <w:jc w:val="both"/>
      </w:pPr>
      <w:r>
        <w:rPr>
          <w:sz w:val="17"/>
        </w:rPr>
        <w:t>[5] B. Uppamma and D. Bhattacharya, 'An automated system for detection and classification of diabetic retinopathy using metaheuristics and deep learning,' Neural Computing and Applications, vol. 35, no. 18, pp. 13245–13262, 2023.</w:t>
      </w:r>
    </w:p>
    <w:p w14:paraId="790AACE4" w14:textId="77777777" w:rsidR="00F43602" w:rsidRDefault="00000000">
      <w:pPr>
        <w:spacing w:after="80"/>
        <w:ind w:left="360" w:hanging="360"/>
        <w:jc w:val="both"/>
      </w:pPr>
      <w:r>
        <w:rPr>
          <w:sz w:val="17"/>
        </w:rPr>
        <w:t>[6] N. Sikder, M. S. Chowdhury, A. S. M. Mahmud, and A. B. M. A. A. Islam, 'An automated diagnostic framework for diabetic retinopathy detection using gray level co-occurrence matrix and XGBoost,' in Proc. 2021 IEEE Region 10 Symposium (TENSYMP), 2021, pp. 1–4.</w:t>
      </w:r>
    </w:p>
    <w:p w14:paraId="299791E7" w14:textId="77777777" w:rsidR="00F43602" w:rsidRDefault="00000000">
      <w:pPr>
        <w:spacing w:after="80"/>
        <w:ind w:left="360" w:hanging="360"/>
        <w:jc w:val="both"/>
      </w:pPr>
      <w:r>
        <w:rPr>
          <w:sz w:val="17"/>
        </w:rPr>
        <w:t>[7] O. Ghazal, M. E. A. E. K. M. Ahmed, and M. E. A. E. K. M. Ahmed, 'Computer-aided diagnosis of diabetic retinopathy in optical coherence tomography images,' in Proc. 2020 Int. Conf. on Computer and Information Sciences (ICCIS), 2020, pp. 1–5.</w:t>
      </w:r>
    </w:p>
    <w:p w14:paraId="36C51420" w14:textId="77777777" w:rsidR="00F43602" w:rsidRDefault="00000000">
      <w:pPr>
        <w:spacing w:after="80"/>
        <w:ind w:left="360" w:hanging="360"/>
        <w:jc w:val="both"/>
      </w:pPr>
      <w:r>
        <w:rPr>
          <w:sz w:val="17"/>
        </w:rPr>
        <w:t>[8] Y. Liu, K. Zhang, and C. Wang, 'Multi-class diabetic retinopathy classification based on hybrid deep learning models,' IEEE Access, vol. 8, pp. 187654–187664, 2020.</w:t>
      </w:r>
    </w:p>
    <w:p w14:paraId="41A1D4DC" w14:textId="77777777" w:rsidR="00F43602" w:rsidRDefault="00000000">
      <w:pPr>
        <w:spacing w:after="80"/>
        <w:ind w:left="360" w:hanging="360"/>
        <w:jc w:val="both"/>
      </w:pPr>
      <w:r>
        <w:rPr>
          <w:sz w:val="17"/>
        </w:rPr>
        <w:t>[9] K. A. Jabbar, S. S. Al-Bawi, and M. A. Al-Azzawi, 'Optimized deep neural network for diabetic retinopathy classification,' in Proc. 2024 Int. Conf. on Emerging Trends in Computing, 2024, pp. 112–117.</w:t>
      </w:r>
    </w:p>
    <w:p w14:paraId="786FCF77" w14:textId="77777777" w:rsidR="00F43602" w:rsidRDefault="00000000">
      <w:pPr>
        <w:spacing w:after="80"/>
        <w:ind w:left="360" w:hanging="360"/>
        <w:jc w:val="both"/>
      </w:pPr>
      <w:r>
        <w:rPr>
          <w:sz w:val="17"/>
        </w:rPr>
        <w:t>[10] S. Moustari, M. A. Kabir, and H. S. Lim, 'Attention-guided deep convolutional neural network for diabetic retinopathy severity classification,' Computers in Biology and Medicine, vol. 170, p. 108044, 2024.</w:t>
      </w:r>
    </w:p>
    <w:p w14:paraId="7476F65F" w14:textId="77777777" w:rsidR="00F43602" w:rsidRDefault="00000000">
      <w:pPr>
        <w:spacing w:after="80"/>
        <w:ind w:left="360" w:hanging="360"/>
        <w:jc w:val="both"/>
      </w:pPr>
      <w:r>
        <w:rPr>
          <w:sz w:val="17"/>
        </w:rPr>
        <w:t>[11] D. S. Kermany, M. Goldbaum, W. Cai, et al., 'Identifying medical diagnoses and treatable diseases by image-based deep learning,' Cell, vol. 172, no. 5, pp. 1122–1131, 2018.</w:t>
      </w:r>
    </w:p>
    <w:p w14:paraId="12D69B51" w14:textId="77777777" w:rsidR="00F43602" w:rsidRDefault="00000000">
      <w:pPr>
        <w:spacing w:after="80"/>
        <w:ind w:left="360" w:hanging="360"/>
        <w:jc w:val="both"/>
      </w:pPr>
      <w:r>
        <w:rPr>
          <w:sz w:val="17"/>
        </w:rPr>
        <w:t>[12] M. Tan and Q. V. Le, 'EfficientNet: Rethinking model scaling for convolutional neural networks,' in Proc. 36th Int. Conf. on Machine Learning (ICML), 2019, pp. 6105–6114.</w:t>
      </w:r>
    </w:p>
    <w:p w14:paraId="4E112F31" w14:textId="77777777" w:rsidR="00F43602" w:rsidRDefault="00000000">
      <w:pPr>
        <w:spacing w:after="80"/>
        <w:ind w:left="360" w:hanging="360"/>
        <w:jc w:val="both"/>
      </w:pPr>
      <w:r>
        <w:rPr>
          <w:sz w:val="17"/>
        </w:rPr>
        <w:t>[13] A. Howard, M. Sandler, G. Chu, et al., 'Searching for MobileNetV3,' in Proc. IEEE/CVF Int. Conf. on Computer Vision (ICCV), 2019, pp. 1314–1324.</w:t>
      </w:r>
    </w:p>
    <w:p w14:paraId="044C508F" w14:textId="77777777" w:rsidR="00F43602" w:rsidRDefault="00000000">
      <w:pPr>
        <w:spacing w:after="80"/>
        <w:ind w:left="360" w:hanging="360"/>
        <w:jc w:val="both"/>
      </w:pPr>
      <w:r>
        <w:rPr>
          <w:sz w:val="17"/>
        </w:rPr>
        <w:t>[14] A. Nawaz, M. S. Nazir, and T. M. Khan, 'Memory-efficient convolutional architectures for retinal optical coherence tomography classification,' IEEE Transactions on Medical Imaging, vol. 42, no. 8, pp. 2415–2426, 2023.</w:t>
      </w:r>
    </w:p>
    <w:p w14:paraId="7EBB24AF" w14:textId="77777777" w:rsidR="00F43602" w:rsidRDefault="00000000">
      <w:pPr>
        <w:spacing w:after="80"/>
        <w:ind w:left="360" w:hanging="360"/>
        <w:jc w:val="both"/>
      </w:pPr>
      <w:r>
        <w:rPr>
          <w:sz w:val="17"/>
        </w:rPr>
        <w:t>[15] K. Kavitha, S. P. Raj, and M. S. Kumar, 'Explainable multi-scale attention networks for ophthalmic screening in clinical telemedicine,' Journal of Healthcare Engineering, vol. 2024, Article ID 8839210, 2024.</w:t>
      </w:r>
    </w:p>
    <w:sectPr w:rsidR="00F43602" w:rsidSect="00034616">
      <w:pgSz w:w="11909" w:h="16834"/>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519539">
    <w:abstractNumId w:val="8"/>
  </w:num>
  <w:num w:numId="2" w16cid:durableId="1955165876">
    <w:abstractNumId w:val="6"/>
  </w:num>
  <w:num w:numId="3" w16cid:durableId="1377001557">
    <w:abstractNumId w:val="5"/>
  </w:num>
  <w:num w:numId="4" w16cid:durableId="694498716">
    <w:abstractNumId w:val="4"/>
  </w:num>
  <w:num w:numId="5" w16cid:durableId="313753434">
    <w:abstractNumId w:val="7"/>
  </w:num>
  <w:num w:numId="6" w16cid:durableId="569776870">
    <w:abstractNumId w:val="3"/>
  </w:num>
  <w:num w:numId="7" w16cid:durableId="56823962">
    <w:abstractNumId w:val="2"/>
  </w:num>
  <w:num w:numId="8" w16cid:durableId="1743797287">
    <w:abstractNumId w:val="1"/>
  </w:num>
  <w:num w:numId="9" w16cid:durableId="1074472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8ED"/>
    <w:rsid w:val="00326F90"/>
    <w:rsid w:val="00AA1D8D"/>
    <w:rsid w:val="00B47730"/>
    <w:rsid w:val="00CB0664"/>
    <w:rsid w:val="00D52160"/>
    <w:rsid w:val="00F436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6921D5"/>
  <w14:defaultImageDpi w14:val="300"/>
  <w15:docId w15:val="{D65C1876-A495-4D49-99E9-239610C4B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2920</Words>
  <Characters>16645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Arafath A</cp:lastModifiedBy>
  <cp:revision>2</cp:revision>
  <dcterms:created xsi:type="dcterms:W3CDTF">2013-12-23T23:15:00Z</dcterms:created>
  <dcterms:modified xsi:type="dcterms:W3CDTF">2026-10-14T18:27:00Z</dcterms:modified>
  <cp:category/>
</cp:coreProperties>
</file>