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0B2545"/>
          <w:sz w:val="32"/>
          <w:szCs w:val="32"/>
          <w:rFonts w:ascii="Calibri" w:hAnsi="Calibri" w:cs="Calibri"/>
        </w:rPr>
        <w:t xml:space="preserve">ТЕХНИЧЕСКИЙ АНАЛИЗ И ТЕХНИЧЕСКОЕ ЗАДАНИЕ</w:t>
      </w:r>
    </w:p>
    <w:p>
      <w:pPr>
        <w:spacing w:after="240"/>
      </w:pPr>
      <w:r>
        <w:rPr>
          <w:color w:val="2E74B5"/>
          <w:sz w:val="26"/>
          <w:szCs w:val="26"/>
          <w:rFonts w:ascii="Calibri" w:hAnsi="Calibri" w:cs="Calibri"/>
        </w:rPr>
        <w:t xml:space="preserve">Интеграция входной диагностики Junior IT Academy с основной платформой</w:t>
      </w:r>
    </w:p>
    <w:p>
      <w:pPr>
        <w:spacing w:after="80"/>
      </w:pPr>
      <w:r>
        <w:rPr>
          <w:b/>
          <w:rFonts w:ascii="Calibri" w:hAnsi="Calibri" w:cs="Calibri"/>
        </w:rPr>
        <w:t xml:space="preserve">Статус: </w:t>
      </w:r>
      <w:r>
        <w:rPr>
          <w:rFonts w:ascii="Calibri" w:hAnsi="Calibri" w:cs="Calibri"/>
        </w:rPr>
        <w:t xml:space="preserve">подготовлено по исходному коду текущего репозитория</w:t>
      </w:r>
    </w:p>
    <w:p>
      <w:pPr>
        <w:spacing w:after="80"/>
      </w:pPr>
      <w:r>
        <w:rPr>
          <w:b/>
          <w:rFonts w:ascii="Calibri" w:hAnsi="Calibri" w:cs="Calibri"/>
        </w:rPr>
        <w:t xml:space="preserve">Срез: </w:t>
      </w:r>
      <w:r>
        <w:rPr>
          <w:rFonts w:ascii="Calibri" w:hAnsi="Calibri" w:cs="Calibri"/>
        </w:rPr>
        <w:t xml:space="preserve">31.07.2026; production build успешен, lint не проходит</w:t>
      </w:r>
    </w:p>
    <w:p>
      <w:pPr>
        <w:spacing w:after="200"/>
      </w:pPr>
      <w:r>
        <w:rPr>
          <w:b/>
          <w:rFonts w:ascii="Calibri" w:hAnsi="Calibri" w:cs="Calibri"/>
        </w:rPr>
        <w:t xml:space="preserve">Цель документа: </w:t>
      </w:r>
      <w:r>
        <w:rPr>
          <w:rFonts w:ascii="Calibri" w:hAnsi="Calibri" w:cs="Calibri"/>
        </w:rPr>
        <w:t xml:space="preserve">сначала зафиксировать фактическое состояние приложения, затем задать целевую реализацию без допущений о несуществующих сервисах.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Граница анализа</w:t>
      </w:r>
    </w:p>
    <w:p>
      <w:pPr/>
      <w:r>
        <w:rPr>
          <w:rFonts w:ascii="Calibri" w:hAnsi="Calibri" w:cs="Calibri"/>
        </w:rPr>
        <w:t xml:space="preserve">Репозиторий содержит только отдельное фронтенд-приложение диагностики. В нём отсутствуют исходный код основной платформы, CRM, серверный API, база данных и провайдер авторизации. Поэтому ниже точно описано то, что есть в текущем коде; контракт с основной платформой сформулирован как реализуемое требование и требует согласования её командой.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1. Резюме текущего состояния</w:t>
      </w:r>
    </w:p>
    <w:p>
      <w:pPr/>
      <w:r>
        <w:rPr>
          <w:rFonts w:ascii="Calibri" w:hAnsi="Calibri" w:cs="Calibri"/>
        </w:rPr>
        <w:t xml:space="preserve">Сайт - одностраничное клиентское приложение на Next.js. Экран меняется локальным state, а не URL: анкета -&gt; выбор предмета -&gt; подтверждение -&gt; математика -&gt; результат. На данный момент анкета, ответы и результат существуют только в памяти вкладки: при обновлении страницы всё теряется, на сервер ничего не отправляется.</w:t>
      </w:r>
    </w:p>
    <w:p>
      <w:pPr/>
      <w:r>
        <w:rPr>
          <w:rFonts w:ascii="Calibri" w:hAnsi="Calibri" w:cs="Calibri"/>
        </w:rPr>
        <w:t xml:space="preserve">Математика реально запускается; английский язык представлен карточкой, но `startDiagnostic()` не переводит его на экран теста. В интерфейсе заявлена адаптивность, однако тест всегда проходит весь банк из 20 заданий; адаптивным является только порядок выдачи. Вопросы и правильные ответы жёстко зашиты в JSX-файлы и доставляются в браузер.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2. Технический анализ исходного проекта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2.1. Технологии и развёртывание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300"/>
        <w:gridCol w:w="7060"/>
      </w:tblGrid>
      <w:tr>
        <w:tc>
          <w:tcPr>
            <w:tcW w:w="23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Область</w:t>
            </w:r>
          </w:p>
        </w:tc>
        <w:tc>
          <w:tcPr>
            <w:tcW w:w="70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Подтверждённое состояние</w:t>
            </w:r>
          </w:p>
        </w:tc>
      </w:tr>
      <w:tr>
        <w:tc>
          <w:tcPr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Фреймворк</w:t>
            </w:r>
          </w:p>
        </w:tc>
        <w:tc>
          <w:tcPr>
            <w:tcW w:w="7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Next.js 16.2.6, App Router; React 19.2.6; React DOM 19.2.6.</w:t>
            </w:r>
          </w:p>
        </w:tc>
      </w:tr>
      <w:tr>
        <w:tc>
          <w:tcPr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Типизация</w:t>
            </w:r>
          </w:p>
        </w:tc>
        <w:tc>
          <w:tcPr>
            <w:tcW w:w="7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TypeScript 5.9.3 включён, allowJs=true; рабочая логика теста хранится в .jsx.</w:t>
            </w:r>
          </w:p>
        </w:tc>
      </w:tr>
      <w:tr>
        <w:tc>
          <w:tcPr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Стили</w:t>
            </w:r>
          </w:p>
        </w:tc>
        <w:tc>
          <w:tcPr>
            <w:tcW w:w="7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Единый app/globals.css; CSS без библиотек компонентов.</w:t>
            </w:r>
          </w:p>
        </w:tc>
      </w:tr>
      <w:tr>
        <w:tc>
          <w:tcPr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Развёртывание</w:t>
            </w:r>
          </w:p>
        </w:tc>
        <w:tc>
          <w:tcPr>
            <w:tcW w:w="7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Vercel: npm ci, затем npm run build; Node &gt;=22.13 &lt;23.</w:t>
            </w:r>
          </w:p>
        </w:tc>
      </w:tr>
      <w:tr>
        <w:tc>
          <w:tcPr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Серверные ресурсы</w:t>
            </w:r>
          </w:p>
        </w:tc>
        <w:tc>
          <w:tcPr>
            <w:tcW w:w="7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Нет API route, server action, БД, ORM, переменных окружения, fetch/axios и авторизации.</w:t>
            </w:r>
          </w:p>
        </w:tc>
      </w:tr>
      <w:tr>
        <w:tc>
          <w:tcPr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Маршруты</w:t>
            </w:r>
          </w:p>
        </w:tc>
        <w:tc>
          <w:tcPr>
            <w:tcW w:w="70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Только / и /_not-found. Корневой route dynamic из-за headers() в generateMetadata().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</w:rPr>
        <w:t xml:space="preserve">2.2. Структура и ответственность файлов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800"/>
        <w:gridCol w:w="6560"/>
      </w:tblGrid>
      <w:tr>
        <w:tc>
          <w:tcPr>
            <w:tcW w:w="28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Файл</w:t>
            </w:r>
          </w:p>
        </w:tc>
        <w:tc>
          <w:tcPr>
            <w:tcW w:w="65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Роль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app/layout.tsx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Корневой layout, подключает глобальные стили и формирует metadata по host/protocol запроса.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app/page.tsx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Главный client component: Header, анкета, выбор курса, модальные окна, локальный роутинг по screen, выбор банка по классу.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app/math-diagnostic.jsx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Универсальный по форме раннер математики: порядок вопросов, проверка ответов, расчёт результата, UI типов заданий.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app/math-test-items.jsx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Банк 1-4 классов: 20 объектов вопросов, домены и RU/UZ-локализация.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app/math-test-items-5-8.jsx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Банк 5-8 классов: 20 объектов вопросов.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app/math-test-items-9-11.jsx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Банк 9-11 классов: 20 объектов вопросов.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app/globals.css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Вся визуальная система, адаптивность, стили экранов и модальных окон.</w:t>
            </w:r>
          </w:p>
        </w:tc>
      </w:tr>
      <w:tr>
        <w:tc>
          <w:tcPr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public/</w:t>
            </w:r>
          </w:p>
        </w:tc>
        <w:tc>
          <w:tcPr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Статические изображения: логотип, роботы, og-image, 20 постеров.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</w:rPr>
        <w:t xml:space="preserve">2.3. Как пользователь проходит диагностику сейчас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При открытии / показывается анкета. Пользователь вручную вводит единое поле «Имя и фамилия», возраст, выбирает класс 1-11 и минимум три интереса.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submitProfile проверяет только наличие выбранного класса и минимум трёх интересов; HTML required контролирует непустые имя и возраст. Возраст не валидируется как число и не используется в расчёте.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Далее показываются карточки «Математика» и «Английский язык». Нажатие открывает модальное подтверждение.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После подтверждения математическая карточка запускает MathDiagnostic. Для английской карточки переход не реализован.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Банк выбирается локально по классу: 1-4 -&gt; mathTestItems, 5-8 -&gt; mathTestItems58, 9-11 -&gt; mathTestItems911.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Пользователь отвечает на все 20 вопросов либо нажимает «Завершить». Во втором случае все неотвеченные вопросы записываются как неверные.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Финальный экран показывает рекомендованный класс, общее число верных ответов, сильные навыки и навыки для тренировки. Данные не сохраняются и не передаются на платформу.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2.4. Где хранятся вопросы и как они проверяются</w:t>
      </w:r>
    </w:p>
    <w:p>
      <w:pPr/>
      <w:r>
        <w:rPr>
          <w:rFonts w:ascii="Calibri" w:hAnsi="Calibri" w:cs="Calibri"/>
        </w:rPr>
        <w:t xml:space="preserve">Источником данных являются три импортируемых JS-массива. У элемента есть id, grade, domain, type, skill, prompt и поля, зависящие от type. Для number/text хранится answer; для choice - options и answer; для sequence/equation - tokens и expected; для match - pairs и answers. Локализация prompt и skill реализована объектами {ru, uz}.</w:t>
      </w:r>
    </w:p>
    <w:p>
      <w:pPr/>
      <w:r>
        <w:rPr>
          <w:rFonts w:ascii="Calibri" w:hAnsi="Calibri" w:cs="Calibri"/>
        </w:rPr>
        <w:t xml:space="preserve">Поддержаны шесть UI-форматов: numeric keypad, свободный текст, single choice, сборка последовательности, сборка равенства и сопоставление пар. Проверка полностью происходит в браузере: строковое равенство для number/choice, ограниченная нормализация пробелов и десятичной запятой для text, точное сравнение массивов для sequence/equation и точное соответствие пар для match.</w:t>
      </w:r>
    </w:p>
    <w:p>
      <w:pPr/>
      <w:r>
        <w:rPr>
          <w:rFonts w:ascii="Calibri" w:hAnsi="Calibri" w:cs="Calibri"/>
        </w:rPr>
        <w:t xml:space="preserve">Следствие: ответы можно увидеть в JavaScript-бандле и изменить в клиенте. Это допустимо для демонстрационного прототипа, но неприемлемо для платформенного результата и CRM-контента.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2.5. Логика выдачи и определения результата</w:t>
      </w:r>
    </w:p>
    <w:p>
      <w:pPr/>
      <w:r>
        <w:rPr>
          <w:rFonts w:ascii="Calibri" w:hAnsi="Calibri" w:cs="Calibri"/>
        </w:rPr>
        <w:t xml:space="preserve">chooseNextItem сначала выдаёт три задания минимального класса банка. Затем среди неиспользованных выбирается задание с минимальной величиной: расстояние grade от estimatedLevel + 0.18 * число попыток по домену; при равенстве сортировка по классу и id. После ответа estimatedLevel изменяется: +0.55 за верный, -0.45 за неверный с небольшой коррекцией к сложности вопроса. Это влияет только на порядок, а не на число заданий или условия остановки.</w:t>
      </w:r>
    </w:p>
    <w:p>
      <w:pPr/>
      <w:r>
        <w:rPr>
          <w:rFonts w:ascii="Calibri" w:hAnsi="Calibri" w:cs="Calibri"/>
        </w:rPr>
        <w:t xml:space="preserve">getRecommendation группирует уже отвеченные задания по grade. Класс считается «освоенным», если верно не менее ceil(60% от предъявленных заданий этого класса). Рекомендация - максимальный освоенный класс при условии, что освоены все более низкие классы; иначе остаётся минимальный класс сегмента. Домены с точностью &gt;=70% выводятся как сильные, с точностью &lt;55% - как требующие тренировки; 55-69% не выводятся.</w:t>
      </w:r>
    </w:p>
    <w:p>
      <w:pPr/>
      <w:r>
        <w:rPr>
          <w:rFonts w:ascii="Calibri" w:hAnsi="Calibri" w:cs="Calibri"/>
        </w:rPr>
        <w:t xml:space="preserve">Существенный дефект: estimatedLevel жёстко ограничен 1..4 независимо от переданного банка. Поэтому для сегментов 5-8 и 9-11 порядок после стартовых заданий не отражает реальный уровень шкалы. Также итоговая рекомендация не учитывает, сколько заданий домена/класса было предъявлено, не даёт доверительного интервала и не версионирует методику.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2.6. Проверки текущей версии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Проверка</w:t>
            </w:r>
          </w:p>
        </w:tc>
        <w:tc>
          <w:tcPr>
            <w:tcW w:w="67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Результат и граница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npm.cmd run build</w:t>
            </w:r>
          </w:p>
        </w:tc>
        <w:tc>
          <w:tcPr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Успешно: Next.js собрал production build, TypeScript прошёл, сгенерированы / и /_not-found.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npm.cmd run lint</w:t>
            </w:r>
          </w:p>
        </w:tc>
        <w:tc>
          <w:tcPr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Неуспешно: 1 error react-hooks/set-state-in-effect в app/math-diagnostic.jsx:71; 10 warnings, включая img и зависимость useEffect.</w:t>
            </w:r>
          </w:p>
        </w:tc>
      </w:tr>
      <w:tr>
        <w:tc>
          <w:tcPr>
            <w:tcW w:w="2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Интерактивная браузерная QA</w:t>
            </w:r>
          </w:p>
        </w:tc>
        <w:tc>
          <w:tcPr>
            <w:tcW w:w="67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Не выполнена: в рабочей среде отсутствует доступный браузер. Статический анализ и build не заменяют проверку UX в браузере.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cs="Calibri"/>
        </w:rPr>
        <w:t xml:space="preserve">3. Целевое решение и архитектурные принципы</w:t>
      </w:r>
    </w:p>
    <w:p>
      <w:pPr/>
      <w:r>
        <w:rPr>
          <w:rFonts w:ascii="Calibri" w:hAnsi="Calibri" w:cs="Calibri"/>
        </w:rPr>
        <w:t xml:space="preserve">Цель - превратить текущий клиентский прототип в модуль диагностики платформы: единая авторизация, предзаполнение редактируемого профиля, управляемый CRM банк, проверяемые сервером попытки и расширяемая конфигурация предметов/сегментов. Визуальный интерфейс следует сохранить, но разделить представление, доменную логику, API и хранение данных.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3.1. Предлагаемая целевая схема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Слой</w:t>
            </w:r>
          </w:p>
        </w:tc>
        <w:tc>
          <w:tcPr>
            <w:tcW w:w="68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Ответственность</w:t>
            </w:r>
          </w:p>
        </w:tc>
      </w:tr>
      <w:t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Основная платформа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Авторизует ученика; показывает кнопку «Диагностика» в Navbar; выдаёт короткоживущий защищённый контекст перехода; принимает итоговый результат.</w:t>
            </w:r>
          </w:p>
        </w:tc>
      </w:tr>
      <w:t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Диагностический frontend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Отображает профиль, выбор предмета, вопросы и результат; работает только с attempt и публичными DTO, не содержит ключей/правильных ответов.</w:t>
            </w:r>
          </w:p>
        </w:tc>
      </w:tr>
      <w:t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Diagnostics API / BFF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Проверяет SSO-контекст, создаёт attempt, выбирает и выдаёт следующий вопрос, валидирует ответ, рассчитывает результат, отдаёт CRM API.</w:t>
            </w:r>
          </w:p>
        </w:tc>
      </w:tr>
      <w:t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База диагностики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Хранит предметы, сегменты, навыки, версии банков, вопросы, версии правил, попытки и ответы.</w:t>
            </w:r>
          </w:p>
        </w:tc>
      </w:tr>
      <w:t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CRM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Позволяет сотрудникам создавать/редактировать/удалять/публиковать вопросы и импортировать JSX в черновик после проверки.</w:t>
            </w:r>
          </w:p>
        </w:tc>
      </w:tr>
      <w:t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Очередь/аудит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Выполняет асинхронный импорт JSX, фиксирует автора, diff, ошибки валидации и опубликованную версию банка.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</w:rPr>
        <w:t xml:space="preserve">3.2. Интеграция и безопасность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Кнопка «Диагностика» добавляется в Navbar основной платформы только для авторизованного пользователя и ведёт на диагностический entry point. Код Navbar отсутствует в текущем репозитории; его изменение является задачей команды основной платформы.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Переход не должен передавать имя, фамилию, возраст, токены или результат в query string. Рекомендуемый контракт: OIDC Authorization Code + PKCE либо подписанный одноразовый handoff token, созданный backend основной платформы, с TTL до 5 минут, audience=diagnostics и защитой от повторного использования.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Diagnostics API валидирует issuer, audience, exp, nonce/jti и подпись, затем получает профиль по service-to-service API платформы или из разрешённых claims. Нельзя доверять произвольным значениям, пришедшим из браузера.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Ответы проверяются и оценка рассчитывается на сервере. Клиент получает только данные текущего вопроса без correctAnswer; завершённая попытка идемпотентно возвращает итог платформе.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 истечении SSO-сессии UI предлагает безопасно вернуться на платформу. PII, ответы и логи защищаются по ролевому доступу и политике хранения, согласованной с владельцем платформы.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4. Функциональные требования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4.1. Вход из основной платформы и профиль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После успешной авторизации Navbar основной платформы содержит кнопку «Диагностика». Неавторизованному пользователю кнопка либо недоступна, либо ведёт в штатный авторизационный сценарий платформы - решение согласовать в UX платформы.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После безопасного входа система создаёт или возобновляет попытку и получает profile DTO: platformUserId, firstName, lastName, age (или dateOfBirth, из которого возраст вычисляется сервером), locale и текущий класс при наличии.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Форма диагностики должна иметь раздельные поля «Имя», «Фамилия», «Возраст». Она отображает значения платформы предзаполненными. Пользователь может редактировать все три значения до старта; изменения применяются к конкретной попытке. Обновлять глобальный профиль платформы можно только по отдельному подтверждённому контракту, не молча.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Если возраст или имя не получены, поле остаётся пустым и валидируется перед стартом. Возраст: целое число в согласованном диапазоне; класс: 1-11; интересы - существующее бизнес-правило минимум три либо отдельное решение Product Manager.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4.2. Управление вопросами через CRM</w:t>
      </w:r>
    </w:p>
    <w:p>
      <w:pPr/>
      <w:r>
        <w:rPr>
          <w:rFonts w:ascii="Calibri" w:hAnsi="Calibri" w:cs="Calibri"/>
        </w:rPr>
        <w:t xml:space="preserve">CRM должен работать с версионируемым банком, а не непосредственно с опубликованным набором. Роли: Content editor создаёт и правит черновик; Methodologist/Reviewer одобряет; Publisher публикует; Administrator управляет правами. Удаление опубликованного вопроса - soft delete/архивация, чтобы исторические попытки сохраняли ссылку на исходную версию.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200"/>
        <w:gridCol w:w="7160"/>
      </w:tblGrid>
      <w:tr>
        <w:tc>
          <w:tcPr>
            <w:tcW w:w="22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Операция</w:t>
            </w:r>
          </w:p>
        </w:tc>
        <w:tc>
          <w:tcPr>
            <w:tcW w:w="71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Обязательное поведение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Создать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Выбрать предмет, сегмент, класс/уровень, навык, тип, RU/UZ контент, варианты/правильный ответ, сложность, статус draft.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Редактировать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Создать новую редакцию; показать diff и результаты схемной/методической валидации; не менять вопрос в уже начатой попытке.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Удалить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Архивировать; исключить из будущих публикаций, но сохранить для отчётности и повторного расчёта исторических результатов.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Опубликовать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Разрешить только валидный банк: уникальные id, локализации, разрешённый тип, ответ, достаточное покрытие навыков, правила сегмента и тест-план.</w:t>
            </w:r>
          </w:p>
        </w:tc>
      </w:tr>
      <w:tr>
        <w:tc>
          <w:tcPr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Просмотреть</w:t>
            </w:r>
          </w:p>
        </w:tc>
        <w:tc>
          <w:tcPr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Предпросмотр как ученик, фильтры по предмету/сегменту/навыку/статусу, история версий и аудит действий.</w:t>
            </w:r>
          </w:p>
        </w:tc>
      </w:tr>
    </w:tbl>
    <w:p>
      <w:pPr>
        <w:pStyle w:val="Heading2"/>
        <w:keepNext/>
      </w:pPr>
      <w:r>
        <w:rPr>
          <w:rFonts w:ascii="Calibri" w:hAnsi="Calibri" w:cs="Calibri"/>
        </w:rPr>
        <w:t xml:space="preserve">4.3. Загрузка JSX вопросов</w:t>
      </w:r>
    </w:p>
    <w:p>
      <w:pPr/>
      <w:r>
        <w:rPr>
          <w:rFonts w:ascii="Calibri" w:hAnsi="Calibri" w:cs="Calibri"/>
        </w:rPr>
        <w:t xml:space="preserve">JSX принимается как импортный формат, а не как исполняемый контент. Запуск произвольного JSX/JavaScript в браузере или на API-сервере создаёт риск XSS, кражи токенов и выполнения кода. Каноническим форматом в БД и API должен быть валидируемый JSON Question DTO; JSX после импорта не исполняется на клиенте.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CRM принимает .jsx/.tsx файл в рамках Import Job и сохраняет исходник как вложение версии. Лимиты размера, MIME, антивирус/сканирование и права доступа обязательны.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Изолированный backend worker разбирает файл AST-парсером. Он разрешает только декларативный экспорт вопроса/массива и белый список литералов, объектов, массивов, строк, чисел и разрешённых идентификаторов; imports, вызовы, JSX event handlers, eval, доступ к window/process и произвольные выражения отклоняются.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Adapter преобразует допустимую структуру текущих math-test-items*.jsx в Question DTO. Результат проходит JSON Schema, проверку локализаций, типов, ответов, уникальности id, доменов, навыков и соответствия сегменту.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CRM показывает понятный отчёт: создано/обновлено/отклонено, строка/поле/причина, preview и diff. После подтверждения импорт создаёт только draft version; публикация остаётся отдельным действием.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Новые интерактивные JSX-компоненты не являются расширением формата вопросов. Если нужен визуально сложный вопрос, сначала добавить безопасный renderer type и его JSON-схему в продукт, затем разрешить его декларативное представление в importer.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cs="Calibri"/>
        </w:rPr>
        <w:t xml:space="preserve">4.4. Сегментация и запуск диагностики</w:t>
      </w:r>
    </w:p>
    <w:p>
      <w:pPr/>
      <w:r>
        <w:rPr>
          <w:rFonts w:ascii="Calibri" w:hAnsi="Calibri" w:cs="Calibri"/>
        </w:rPr>
        <w:t xml:space="preserve">Для математики система должна иметь три активных конфигурации сегмента. Сегмент определяется сервером по классу ученика на момент создания attempt; пользователь не получает возможность подменить сегмент через UI.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1800"/>
        <w:gridCol w:w="1800"/>
        <w:gridCol w:w="3600"/>
        <w:gridCol w:w="2160"/>
      </w:tblGrid>
      <w:tr>
        <w:tc>
          <w:tcPr>
            <w:tcW w:w="18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Предмет</w:t>
            </w:r>
          </w:p>
        </w:tc>
        <w:tc>
          <w:tcPr>
            <w:tcW w:w="18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Сегмент</w:t>
            </w:r>
          </w:p>
        </w:tc>
        <w:tc>
          <w:tcPr>
            <w:tcW w:w="36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Правило выбора</w:t>
            </w:r>
          </w:p>
        </w:tc>
        <w:tc>
          <w:tcPr>
            <w:tcW w:w="21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Статус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Математика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math-1-4</w:t>
            </w:r>
          </w:p>
        </w:tc>
        <w:tc>
          <w:tcPr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grade 1..4</w:t>
            </w:r>
          </w:p>
        </w:tc>
        <w:tc>
          <w:tcPr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Активен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Математика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math-5-8</w:t>
            </w:r>
          </w:p>
        </w:tc>
        <w:tc>
          <w:tcPr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grade 5..8</w:t>
            </w:r>
          </w:p>
        </w:tc>
        <w:tc>
          <w:tcPr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Активен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Математика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math-9-11</w:t>
            </w:r>
          </w:p>
        </w:tc>
        <w:tc>
          <w:tcPr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grade 9..11</w:t>
            </w:r>
          </w:p>
        </w:tc>
        <w:tc>
          <w:tcPr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Активен</w:t>
            </w:r>
          </w:p>
        </w:tc>
      </w:tr>
      <w:t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Английский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определяется позже</w:t>
            </w:r>
          </w:p>
        </w:tc>
        <w:tc>
          <w:tcPr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не задаётся в коде фронтенда</w:t>
            </w:r>
          </w:p>
        </w:tc>
        <w:tc>
          <w:tcPr>
            <w:tcW w:w="21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Draft/disabled до решения PM</w:t>
            </w:r>
          </w:p>
        </w:tc>
      </w:tr>
    </w:tbl>
    <w:p>
      <w:pPr/>
      <w:r>
        <w:rPr>
          <w:rFonts w:ascii="Calibri" w:hAnsi="Calibri" w:cs="Calibri"/>
        </w:rPr>
        <w:t xml:space="preserve">Нужно реализовать сущности Subject и SegmentConfig, чтобы сегменты не кодировались тернарным выражением. SegmentConfig содержит subjectCode, code, gradeRange или selectorRule, status, algorithmVersion, questionBankVersion, displayName и порядок. Английский затем добавляется как новый subject и набор SegmentConfig/RuleSet без переписывания math runner.</w:t>
      </w:r>
    </w:p>
    <w:p>
      <w:pPr>
        <w:pStyle w:val="Heading2"/>
        <w:keepNext/>
      </w:pPr>
      <w:r>
        <w:rPr>
          <w:rFonts w:ascii="Calibri" w:hAnsi="Calibri" w:cs="Calibri"/>
        </w:rPr>
        <w:t xml:space="preserve">4.5. Движок и результаты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Diagnostic runner становится предметно-независимым. Он получает attempt, public current item и состояние с сервера; рендерит безопасный type renderer и отправляет ответ API.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Алгоритм выбора, лимит заданий, порог остановки, нормализатор ответа, шкала рекомендаций и пороги доменов хранятся в versioned RuleSet. RuleSet прикрепляется к attempt при старте и не меняется задним числом.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Для каждого сегмента шкала уровня должна использовать его реальный диапазон. Нельзя продолжать ограничивать estimatedLevel 1..4 для сегментов 5-8 и 9-11.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Результат должен включать: subject, segment, bankVersion, ruleSetVersion, рекомендованный уровень/маршрут, score, domain breakdown, completedAt и понятный статус confidence. Платформа получает серверно рассчитанный результат по idempotent API/event.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Досрочное завершение явно маркируется completed_early; неотвеченные вопросы не исчезают, а учитываются по версии методики. Повторное нажатие или сетевой retry не создаёт дубли ответов/результатов.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5. Модель данных и API-контракты</w:t>
      </w:r>
    </w:p>
    <w:p>
      <w:pPr/>
      <w:r>
        <w:rPr>
          <w:rFonts w:ascii="Calibri" w:hAnsi="Calibri" w:cs="Calibri"/>
        </w:rPr>
        <w:t xml:space="preserve">Минимальные сущности: Subject; SegmentConfig; Skill; Question; QuestionVersion; QuestionBankVersion; RuleSetVersion; ImportJob; DiagnosticAttempt; AttemptAnswer; DiagnosticResult; AuditEvent. В QuestionVersion хранить contentJson, answerSpecJson, rendererType, difficulty, skillId, locale payload, sourceImportId и version. В AttemptAnswer хранить представленный item version, нормализованный ответ, результат проверки, timestamp и sequence.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400"/>
        <w:gridCol w:w="5960"/>
      </w:tblGrid>
      <w:tr>
        <w:tc>
          <w:tcPr>
            <w:tcW w:w="34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Метод</w:t>
            </w:r>
          </w:p>
        </w:tc>
        <w:tc>
          <w:tcPr>
            <w:tcW w:w="59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Назначение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POST /v1/session/exchange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Проверить handoff/SSO и выдать диагностическую сессию.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GET /v1/profile/prefill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Вернуть разрешённые поля профиля для формы.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POST /v1/attempts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Создать/возобновить attempt и выбрать сегмент на сервере.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PATCH /v1/attempts/{id}/profile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Сохранить редактируемые данные попытки после валидации.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GET /v1/attempts/{id}/current-item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Вернуть публичный DTO следующего вопроса без правильного ответа.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POST /v1/attempts/{id}/answers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Принять ответ с idempotency key, проверить, выбрать следующий item.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POST /v1/attempts/{id}/complete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Безопасно завершить попытку и сформировать финальный результат.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GET /v1/attempts/{id}/result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Вернуть результат владельцу попытки или основной платформе.</w:t>
            </w:r>
          </w:p>
        </w:tc>
      </w:tr>
      <w:tr>
        <w:tc>
          <w:tcPr>
            <w:tcW w:w="34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/v1/crm/*</w:t>
            </w:r>
          </w:p>
        </w:tc>
        <w:tc>
          <w:tcPr>
            <w:tcW w:w="59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CRUD, versioning, import JSX, preview и publish - только для CRM-ролей.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</w:rPr>
        <w:t xml:space="preserve">6. Изменения в текущем репозитории</w:t>
      </w:r>
    </w:p>
    <w:tbl>
      <w:tblPr>
        <w:tblW w:w="9360" w:type="dxa"/>
        <w:tblLayout w:type="fixed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3000"/>
        <w:gridCol w:w="6360"/>
      </w:tblGrid>
      <w:tr>
        <w:tc>
          <w:tcPr>
            <w:tcW w:w="30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Текущий участок</w:t>
            </w:r>
          </w:p>
        </w:tc>
        <w:tc>
          <w:tcPr>
            <w:tcW w:w="636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b/>
                <w:rFonts w:ascii="Calibri" w:hAnsi="Calibri" w:cs="Calibri"/>
              </w:rPr>
              <w:t xml:space="preserve">Необходимое изменение</w:t>
            </w:r>
          </w:p>
        </w:tc>
      </w:tr>
      <w:tr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app/page.tsx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Разделить 320-строчный screen-state component на маршрутные экраны и компоненты. Заменить local screen на App Router URL для deep link, refresh и возврата из платформы. Разделить name на firstName/lastName, подключить prefill/attempt API, реальный курс selection.</w:t>
            </w:r>
          </w:p>
        </w:tc>
      </w:tr>
      <w:tr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Header в app/page.tsx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Убрать декоративную имитацию основной навигации из владения диагностики либо сделать её shell-режимом. Реальную кнопку Navbar реализовать в репозитории основной платформы.</w:t>
            </w:r>
          </w:p>
        </w:tc>
      </w:tr>
      <w:tr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app/math-diagnostic.jsx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Разделить UI renderer и чистый диагностический engine; перевести на TypeScript; убрать client-side correct answers/итог; передавать item и состояние через API; устранить lint error setState-in-effect.</w:t>
            </w:r>
          </w:p>
        </w:tc>
      </w:tr>
      <w:tr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math-test-items*.jsx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Перевести из production source-of-truth в initial seed/import fixture. Их схема станет JSON Question DTO; существующие 60 заданий импортировать и проверить через CRM.</w:t>
            </w:r>
          </w:p>
        </w:tc>
      </w:tr>
      <w:tr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app/globals.css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Сохранить визуальные токены, но разделить стили по компонентам/экранам, обеспечить адаптивный QA после маршрутизации.</w:t>
            </w:r>
          </w:p>
        </w:tc>
      </w:tr>
      <w:tr>
        <w:tc>
          <w:tcPr>
            <w:tcW w:w="30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Новые модули</w:t>
            </w:r>
          </w:p>
        </w:tc>
        <w:tc>
          <w:tcPr>
            <w:tcW w:w="636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/>
            <w:r>
              <w:rPr>
                <w:rFonts w:ascii="Calibri" w:hAnsi="Calibri" w:cs="Calibri"/>
              </w:rPr>
              <w:t xml:space="preserve">Добавить typed domain models, API client, auth/session guard, profile form, generic question renderers, result view, telemetry, server/API слой и CRM UI/worker в зависимости от границы сервисов.</w:t>
            </w:r>
          </w:p>
        </w:tc>
      </w:tr>
    </w:tbl>
    <w:p>
      <w:pPr>
        <w:pStyle w:val="Heading1"/>
        <w:keepNext/>
      </w:pPr>
      <w:r>
        <w:rPr>
          <w:rFonts w:ascii="Calibri" w:hAnsi="Calibri" w:cs="Calibri"/>
        </w:rPr>
        <w:t xml:space="preserve">7. Нефункциональные требования и качество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Доступность: клавиатурная навигация, видимый focus, корректные label/ARIA, управление modal focus, контраст, RU/UZ локализация всех новых текстов.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Надёжность: autosave каждого ответа, idempotency keys, восстановление attempt после refresh, таймауты/retry с понятным состоянием UI, серверный audit trail.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Безопасность: HTTPS, short-lived tokens, CSRF/XSS защита, RBAC CRM, rate limit, input/schema validation, журнал публикаций, PII minimization; никакого исполнения загружаемого JSX.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Наблюдаемость: события diagnostic_opened, profile_prefilled, profile_edited, attempt_started, item_shown, answer_submitted, attempt_completed, result_synced, import_failed/published; correlationId attemptId.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Тестирование: unit для нормализации/сегментации/алгоритма; contract для API и платформы; schema/import tests; integration с test DB; E2E RU/UZ и всех трёх math segments; security tests JSX importer; visual/browser QA desktop/mobile.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CI quality gate: npm run build, npm run lint без ошибок, tests, typecheck, migration dry run и dependency/security scanning.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8. Критерии приёмки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Авторизованный пользователь основной платформы видит «Диагностика», переходит без повторного ручного логина и не получает PII в URL.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Имя, фамилия и возраст предзаполняются фактическими данными платформы; пользователь меняет их, а изменённые значения видны в созданной попытке.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Для классов 1-4, 5-8, 9-11 сервер выбирает соответственно только math-1-4, math-5-8, math-9-11. Сегмент и версия банка зафиксированы в attempt.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CRM-пользователь с правами может создать, отредактировать, архивировать, импортировать и опубликовать валидный вопрос без изменения фронтенд-кода. Некорректный вопрос нельзя опубликовать.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Загрузка JSX создаёт ImportJob, не исполняет исходник, показывает ошибки/preview и публикует только подтверждённый валидный draft.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После refresh незавершённая попытка восстанавливается; после finish результат серверно рассчитан один раз и доступен платформе.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Английский добавляется через Subject/SegmentConfig/RuleSet без изменения math engine. До решения PM его CTA честно маркирован как недоступный либо скрыт, а не создаёт пустой сценарий.</w:t>
      </w:r>
    </w:p>
    <w:p>
      <w:pPr>
        <w:ind w:left="720" w:hanging="360"/>
        <w:numPr>
          <w:ilvl w:val="0"/>
          <w:numId w:val="2"/>
        </w:numPr>
      </w:pPr>
      <w:r>
        <w:rPr>
          <w:rFonts w:ascii="Calibri" w:hAnsi="Calibri" w:cs="Calibri"/>
        </w:rPr>
        <w:t xml:space="preserve">CI проходит build, lint, automated tests и согласованный E2E набор; команда отдельно подтверждает браузерную visual QA.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9. Рекомендации и риски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Приоритет 0: не интегрировать клиентский прототип напрямую в Navbar до появления серверной сессии, хранения attempts и защиты ответов. Иначе результат неаудируем и легко подменяется.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Приоритет 0: исправить математику сегментов 5-8/9-11. Текущее ограничение уровня 1..4 - продуктовый дефект, даже если банки уже заведены.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Приоритет 0: закрыть текущую lint error и выполнить браузерный E2E/visual audit. Успешный build не подтверждает UX.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Приоритет 1: сформировать методику RuleSet совместно с методистом до публикации новых банков: минимальное покрытие навыков, адаптивность, пороги, условия остановки, интерпретация «неуверенного» результата.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Приоритет 1: сначала согласовать с владельцем основной платформы SSO, endpoint профиля, модель ролей CRM, контракт обратной записи и политику PII. Эти части отсутствуют в текущем коде и не должны быть выдуманы на фронтенде.</w:t>
      </w:r>
    </w:p>
    <w:p>
      <w:pPr>
        <w:ind w:left="720" w:hanging="360"/>
        <w:numPr>
          <w:ilvl w:val="0"/>
          <w:numId w:val="1"/>
        </w:numPr>
      </w:pPr>
      <w:r>
        <w:rPr>
          <w:rFonts w:ascii="Calibri" w:hAnsi="Calibri" w:cs="Calibri"/>
        </w:rPr>
        <w:t xml:space="preserve">Приоритет 2: разделить гигантские client components и добавить адресуемые URL до расширения предметов; это уменьшит риск регрессий и сделает английское направление подключаемым конфигурацией.</w:t>
      </w:r>
    </w:p>
    <w:p>
      <w:pPr>
        <w:pStyle w:val="Heading1"/>
        <w:keepNext/>
      </w:pPr>
      <w:r>
        <w:rPr>
          <w:rFonts w:ascii="Calibri" w:hAnsi="Calibri" w:cs="Calibri"/>
        </w:rPr>
        <w:t xml:space="preserve">10. Зависимости и вопросы на согласование</w:t>
      </w:r>
    </w:p>
    <w:p>
      <w:pPr/>
      <w:r>
        <w:rPr>
          <w:rFonts w:ascii="Calibri" w:hAnsi="Calibri" w:cs="Calibri"/>
        </w:rPr>
        <w:t xml:space="preserve">До начала интеграции команда должна получить: владельца и API основной платформы; выбранный SSO протокол и домены; точный источник возраста/даты рождения и правило обновления профиля; CRM/БД технологию и роли; политику хранения PII; методику математики RuleSet; логику английских сегментов от Product Manager; owner для review/publish. Эти решения не блокируют технический каркас Subject/SegmentConfig, но необходимы для production launch.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color w:val="1F4D78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Технический анализ и ТЗ: интеграция диагностики</dc:title>
  <dc:creator>Codex</dc:creator>
  <dcterms:created xsi:type="dcterms:W3CDTF">2026-07-31T00:00:00Z</dcterms:created>
</cp:coreProperties>
</file>