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0"/>
          <w:szCs w:val="40"/>
        </w:rPr>
        <w:t xml:space="preserve">PULSE — Frontend Development Plan</w:t>
      </w:r>
    </w:p>
    <w:p>
      <w:pPr>
        <w:spacing w:after="240"/>
      </w:pPr>
      <w:r>
        <w:rPr>
          <w:rFonts w:ascii="Arial" w:cs="Arial" w:eastAsia="Arial" w:hAnsi="Arial"/>
          <w:i/>
          <w:iCs/>
          <w:sz w:val="22"/>
          <w:szCs w:val="22"/>
        </w:rPr>
        <w:t xml:space="preserve">Role: Frontend Developer | Days 2-3 (Day 1: design prep)</w:t>
      </w:r>
    </w:p>
    <w:p>
      <w:pPr>
        <w:pStyle w:val="Heading1"/>
        <w:spacing w:after="120" w:before="360"/>
      </w:pPr>
      <w:r>
        <w:rPr>
          <w:rFonts w:ascii="Arial" w:cs="Arial" w:eastAsia="Arial" w:hAnsi="Arial"/>
          <w:b/>
          <w:bCs/>
          <w:sz w:val="28"/>
          <w:szCs w:val="28"/>
        </w:rPr>
        <w:t xml:space="preserve">1. Tech Stack</w:t>
      </w:r>
    </w:p>
    <w:p>
      <w:pPr>
        <w:pStyle w:val="ListParagraph"/>
        <w:numPr>
          <w:ilvl w:val="0"/>
          <w:numId w:val="2"/>
        </w:numPr>
        <w:spacing w:after="40" w:before="40"/>
      </w:pPr>
      <w:r>
        <w:rPr>
          <w:rFonts w:ascii="Arial" w:cs="Arial" w:eastAsia="Arial" w:hAnsi="Arial"/>
          <w:sz w:val="22"/>
          <w:szCs w:val="22"/>
        </w:rPr>
        <w:t xml:space="preserve">React (Vite preferred for speed)</w:t>
      </w:r>
    </w:p>
    <w:p>
      <w:pPr>
        <w:pStyle w:val="ListParagraph"/>
        <w:numPr>
          <w:ilvl w:val="0"/>
          <w:numId w:val="2"/>
        </w:numPr>
        <w:spacing w:after="40" w:before="40"/>
      </w:pPr>
      <w:r>
        <w:rPr>
          <w:rFonts w:ascii="Arial" w:cs="Arial" w:eastAsia="Arial" w:hAnsi="Arial"/>
          <w:sz w:val="22"/>
          <w:szCs w:val="22"/>
        </w:rPr>
        <w:t xml:space="preserve">Tailwind CSS for styling</w:t>
      </w:r>
    </w:p>
    <w:p>
      <w:pPr>
        <w:pStyle w:val="ListParagraph"/>
        <w:numPr>
          <w:ilvl w:val="0"/>
          <w:numId w:val="2"/>
        </w:numPr>
        <w:spacing w:after="40" w:before="40"/>
      </w:pPr>
      <w:r>
        <w:rPr>
          <w:rFonts w:ascii="Arial" w:cs="Arial" w:eastAsia="Arial" w:hAnsi="Arial"/>
          <w:sz w:val="22"/>
          <w:szCs w:val="22"/>
        </w:rPr>
        <w:t xml:space="preserve">Recharts for charts and visualizations</w:t>
      </w:r>
    </w:p>
    <w:p>
      <w:pPr>
        <w:pStyle w:val="ListParagraph"/>
        <w:numPr>
          <w:ilvl w:val="0"/>
          <w:numId w:val="2"/>
        </w:numPr>
        <w:spacing w:after="40" w:before="40"/>
      </w:pPr>
      <w:r>
        <w:rPr>
          <w:rFonts w:ascii="Arial" w:cs="Arial" w:eastAsia="Arial" w:hAnsi="Arial"/>
          <w:sz w:val="22"/>
          <w:szCs w:val="22"/>
        </w:rPr>
        <w:t xml:space="preserve">React Flow for the Causal Decision Graph</w:t>
      </w:r>
    </w:p>
    <w:p>
      <w:pPr>
        <w:pStyle w:val="ListParagraph"/>
        <w:numPr>
          <w:ilvl w:val="0"/>
          <w:numId w:val="2"/>
        </w:numPr>
        <w:spacing w:after="40" w:before="40"/>
      </w:pPr>
      <w:r>
        <w:rPr>
          <w:rFonts w:ascii="Arial" w:cs="Arial" w:eastAsia="Arial" w:hAnsi="Arial"/>
          <w:sz w:val="22"/>
          <w:szCs w:val="22"/>
        </w:rPr>
        <w:t xml:space="preserve">React Router for navigation</w:t>
      </w:r>
    </w:p>
    <w:p>
      <w:pPr>
        <w:pStyle w:val="ListParagraph"/>
        <w:numPr>
          <w:ilvl w:val="0"/>
          <w:numId w:val="2"/>
        </w:numPr>
        <w:spacing w:after="40" w:before="40"/>
      </w:pPr>
      <w:r>
        <w:rPr>
          <w:rFonts w:ascii="Arial" w:cs="Arial" w:eastAsia="Arial" w:hAnsi="Arial"/>
          <w:sz w:val="22"/>
          <w:szCs w:val="22"/>
        </w:rPr>
        <w:t xml:space="preserve">Axios or fetch for API calls</w:t>
      </w:r>
    </w:p>
    <w:p>
      <w:pPr>
        <w:pStyle w:val="ListParagraph"/>
        <w:numPr>
          <w:ilvl w:val="0"/>
          <w:numId w:val="2"/>
        </w:numPr>
        <w:spacing w:after="40" w:before="40"/>
      </w:pPr>
      <w:r>
        <w:rPr>
          <w:rFonts w:ascii="Arial" w:cs="Arial" w:eastAsia="Arial" w:hAnsi="Arial"/>
          <w:sz w:val="22"/>
          <w:szCs w:val="22"/>
        </w:rPr>
        <w:t xml:space="preserve">Web Speech API (built into browser) for Text-to-Speech — no extra library needed</w:t>
      </w:r>
    </w:p>
    <w:p>
      <w:pPr>
        <w:pStyle w:val="ListParagraph"/>
        <w:numPr>
          <w:ilvl w:val="0"/>
          <w:numId w:val="2"/>
        </w:numPr>
        <w:spacing w:after="40" w:before="40"/>
      </w:pPr>
      <w:r>
        <w:rPr>
          <w:rFonts w:ascii="Arial" w:cs="Arial" w:eastAsia="Arial" w:hAnsi="Arial"/>
          <w:sz w:val="22"/>
          <w:szCs w:val="22"/>
        </w:rPr>
        <w:t xml:space="preserve">jsPDF for audit report download</w:t>
      </w:r>
    </w:p>
    <w:p>
      <w:pPr>
        <w:pStyle w:val="Heading1"/>
        <w:spacing w:after="120" w:before="360"/>
      </w:pPr>
      <w:r>
        <w:rPr>
          <w:rFonts w:ascii="Arial" w:cs="Arial" w:eastAsia="Arial" w:hAnsi="Arial"/>
          <w:b/>
          <w:bCs/>
          <w:sz w:val="28"/>
          <w:szCs w:val="28"/>
        </w:rPr>
        <w:t xml:space="preserve">2. Application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Landing page — hook judges in 10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Dataset upload and demographic profiling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selector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analysis dashboard with role tabs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patient counterfactual + causal graph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report generation and download</w:t>
            </w:r>
          </w:p>
        </w:tc>
      </w:tr>
    </w:tbl>
    <w:p>
      <w:pPr>
        <w:pStyle w:val="Heading1"/>
        <w:spacing w:after="120" w:before="360"/>
      </w:pPr>
      <w:r>
        <w:rPr>
          <w:rFonts w:ascii="Arial" w:cs="Arial" w:eastAsia="Arial" w:hAnsi="Arial"/>
          <w:b/>
          <w:bCs/>
          <w:sz w:val="28"/>
          <w:szCs w:val="28"/>
        </w:rPr>
        <w:t xml:space="preserve">3. Screen Specifications</w:t>
      </w:r>
    </w:p>
    <w:p>
      <w:pPr>
        <w:pStyle w:val="Heading2"/>
        <w:spacing w:after="80" w:before="240"/>
      </w:pPr>
      <w:r>
        <w:rPr>
          <w:rFonts w:ascii="Arial" w:cs="Arial" w:eastAsia="Arial" w:hAnsi="Arial"/>
          <w:b/>
          <w:bCs/>
          <w:sz w:val="24"/>
          <w:szCs w:val="24"/>
        </w:rPr>
        <w:t xml:space="preserve">Screen 1: Landing Page (/)</w:t>
      </w:r>
    </w:p>
    <w:p>
      <w:pPr>
        <w:spacing w:after="60" w:before="60"/>
      </w:pPr>
      <w:r>
        <w:rPr>
          <w:rFonts w:ascii="Arial" w:cs="Arial" w:eastAsia="Arial" w:hAnsi="Arial"/>
          <w:sz w:val="22"/>
          <w:szCs w:val="22"/>
        </w:rPr>
        <w:t xml:space="preserve">Full-width hero section. Headline: 'Medical AI in India is making life-or-death decisions. Are they fair?'</w:t>
      </w:r>
    </w:p>
    <w:p>
      <w:pPr>
        <w:spacing w:after="60" w:before="60"/>
      </w:pPr>
      <w:r>
        <w:rPr>
          <w:rFonts w:ascii="Arial" w:cs="Arial" w:eastAsia="Arial" w:hAnsi="Arial"/>
          <w:sz w:val="22"/>
          <w:szCs w:val="22"/>
        </w:rPr>
        <w:t xml:space="preserve">Subheadline: 'PULSE detects, explains, and attributes bias in medical AI — with clinical reasoning built for Indian healthcare contexts.'</w:t>
      </w:r>
    </w:p>
    <w:p>
      <w:pPr>
        <w:spacing w:after="60" w:before="60"/>
      </w:pPr>
      <w:r>
        <w:rPr>
          <w:rFonts w:ascii="Arial" w:cs="Arial" w:eastAsia="Arial" w:hAnsi="Arial"/>
          <w:sz w:val="22"/>
          <w:szCs w:val="22"/>
        </w:rPr>
        <w:t xml:space="preserve">One prominent CTA button: 'Run a Bias Audit'</w:t>
      </w:r>
    </w:p>
    <w:p>
      <w:pPr>
        <w:spacing w:after="60" w:before="60"/>
      </w:pPr>
      <w:r>
        <w:rPr>
          <w:rFonts w:ascii="Arial" w:cs="Arial" w:eastAsia="Arial" w:hAnsi="Arial"/>
          <w:sz w:val="22"/>
          <w:szCs w:val="22"/>
        </w:rPr>
        <w:t xml:space="preserve">Three stat blocks below: '92% of medical AI models pass standard Western fairness benchmarks', '43% show significant risk score depression for rural elderly women', '0 existing frameworks account for India-specific structural inequities'</w:t>
      </w:r>
    </w:p>
    <w:p>
      <w:pPr>
        <w:spacing w:after="60" w:before="60"/>
      </w:pPr>
      <w:r>
        <w:rPr>
          <w:rFonts w:ascii="Arial" w:cs="Arial" w:eastAsia="Arial" w:hAnsi="Arial"/>
          <w:sz w:val="22"/>
          <w:szCs w:val="22"/>
        </w:rPr>
        <w:t xml:space="preserve">Footer with team name and hackathon label.</w:t>
      </w:r>
    </w:p>
    <w:p>
      <w:pPr>
        <w:spacing w:after="0" w:before="0"/>
      </w:pPr>
      <w:r>
        <w:t xml:space="preserve"/>
      </w:r>
    </w:p>
    <w:p>
      <w:pPr>
        <w:pStyle w:val="Heading2"/>
        <w:spacing w:after="80" w:before="240"/>
      </w:pPr>
      <w:r>
        <w:rPr>
          <w:rFonts w:ascii="Arial" w:cs="Arial" w:eastAsia="Arial" w:hAnsi="Arial"/>
          <w:b/>
          <w:bCs/>
          <w:sz w:val="24"/>
          <w:szCs w:val="24"/>
        </w:rPr>
        <w:t xml:space="preserve">Screen 2: Dataset Upload (/upload)</w:t>
      </w:r>
    </w:p>
    <w:p>
      <w:pPr>
        <w:spacing w:after="60" w:before="60"/>
      </w:pPr>
      <w:r>
        <w:rPr>
          <w:rFonts w:ascii="Arial" w:cs="Arial" w:eastAsia="Arial" w:hAnsi="Arial"/>
          <w:sz w:val="22"/>
          <w:szCs w:val="22"/>
        </w:rPr>
        <w:t xml:space="preserve">Two options side by side: 'Use Sample Indian Healthcare Dataset' (click to pre-load) and 'Upload Your Own Dataset (.csv or .json)'.</w:t>
      </w:r>
    </w:p>
    <w:p>
      <w:pPr>
        <w:spacing w:after="60" w:before="60"/>
      </w:pPr>
      <w:r>
        <w:rPr>
          <w:rFonts w:ascii="Arial" w:cs="Arial" w:eastAsia="Arial" w:hAnsi="Arial"/>
          <w:sz w:val="22"/>
          <w:szCs w:val="22"/>
        </w:rPr>
        <w:t xml:space="preserve">On selection: dataset profile card appears. Shows total records, demographic breakdown as stacked bar chart (gender, district_type, insurance_type), and Representation Gap section.</w:t>
      </w:r>
    </w:p>
    <w:p>
      <w:pPr>
        <w:spacing w:after="60" w:before="60"/>
      </w:pPr>
      <w:r>
        <w:rPr>
          <w:rFonts w:ascii="Arial" w:cs="Arial" w:eastAsia="Arial" w:hAnsi="Arial"/>
          <w:sz w:val="22"/>
          <w:szCs w:val="22"/>
        </w:rPr>
        <w:t xml:space="preserve">Representation Gap section is amber-highlighted if any group is under 10% of total. For the sample dataset, rural+remote elderly women flag. Show this alert text: 'Representation gap detected: Remote elderly female patients (age 60+, district type Remote) make up 6.2% of this dataset. Models trained on datasets with this level of underrepresentation often show reduced reliability for this group.'</w:t>
      </w:r>
    </w:p>
    <w:p>
      <w:pPr>
        <w:spacing w:after="60" w:before="60"/>
      </w:pPr>
      <w:r>
        <w:rPr>
          <w:rFonts w:ascii="Arial" w:cs="Arial" w:eastAsia="Arial" w:hAnsi="Arial"/>
          <w:sz w:val="22"/>
          <w:szCs w:val="22"/>
        </w:rPr>
        <w:t xml:space="preserve">Progress indicator: Step 1 of 3. Continue button navigates to /select.</w:t>
      </w:r>
    </w:p>
    <w:p>
      <w:pPr>
        <w:spacing w:after="0" w:before="0"/>
      </w:pPr>
      <w:r>
        <w:t xml:space="preserve"/>
      </w:r>
    </w:p>
    <w:p>
      <w:pPr>
        <w:pStyle w:val="Heading2"/>
        <w:spacing w:after="80" w:before="240"/>
      </w:pPr>
      <w:r>
        <w:rPr>
          <w:rFonts w:ascii="Arial" w:cs="Arial" w:eastAsia="Arial" w:hAnsi="Arial"/>
          <w:b/>
          <w:bCs/>
          <w:sz w:val="24"/>
          <w:szCs w:val="24"/>
        </w:rPr>
        <w:t xml:space="preserve">Screen 3: Model Selector (/select)</w:t>
      </w:r>
    </w:p>
    <w:p>
      <w:pPr>
        <w:spacing w:after="60" w:before="60"/>
      </w:pPr>
      <w:r>
        <w:rPr>
          <w:rFonts w:ascii="Arial" w:cs="Arial" w:eastAsia="Arial" w:hAnsi="Arial"/>
          <w:sz w:val="22"/>
          <w:szCs w:val="22"/>
        </w:rPr>
        <w:t xml:space="preserve">Two large cards side by side. Card A: 'Model A — Clinically Grounded System', green header, description 'Trained to evaluate clinical factors only. Demographic-blind scoring.', tag 'Control Model'. Card B: 'Model B — Historical Pattern System', amber/red header, description 'Trained on historical hospital records. May reflect systemic patterns from training data.', tag 'Audit Target'.</w:t>
      </w:r>
    </w:p>
    <w:p>
      <w:pPr>
        <w:spacing w:after="60" w:before="60"/>
      </w:pPr>
      <w:r>
        <w:rPr>
          <w:rFonts w:ascii="Arial" w:cs="Arial" w:eastAsia="Arial" w:hAnsi="Arial"/>
          <w:sz w:val="22"/>
          <w:szCs w:val="22"/>
        </w:rPr>
        <w:t xml:space="preserve">Selected card gets clear active state (border + checkmark). Note: 'You can switch models at any time during analysis.' Analyze button navigates to /analyze. Progress indicator: Step 2 of 3.</w:t>
      </w:r>
    </w:p>
    <w:p>
      <w:pPr>
        <w:spacing w:after="0" w:before="0"/>
      </w:pPr>
      <w:r>
        <w:t xml:space="preserve"/>
      </w:r>
    </w:p>
    <w:p>
      <w:pPr>
        <w:pStyle w:val="Heading2"/>
        <w:spacing w:after="80" w:before="240"/>
      </w:pPr>
      <w:r>
        <w:rPr>
          <w:rFonts w:ascii="Arial" w:cs="Arial" w:eastAsia="Arial" w:hAnsi="Arial"/>
          <w:b/>
          <w:bCs/>
          <w:sz w:val="24"/>
          <w:szCs w:val="24"/>
        </w:rPr>
        <w:t xml:space="preserve">Screen 4: Analysis Dashboard (/analyze)</w:t>
      </w:r>
    </w:p>
    <w:p>
      <w:pPr>
        <w:spacing w:after="60" w:before="60"/>
      </w:pPr>
      <w:r>
        <w:rPr>
          <w:rFonts w:ascii="Arial" w:cs="Arial" w:eastAsia="Arial" w:hAnsi="Arial"/>
          <w:sz w:val="22"/>
          <w:szCs w:val="22"/>
        </w:rPr>
        <w:t xml:space="preserve">This is the main screen. Three sections: top role tabs, left panel for metrics, right panel for heatmap.</w:t>
      </w:r>
    </w:p>
    <w:p>
      <w:pPr>
        <w:spacing w:after="60" w:before="60"/>
      </w:pPr>
      <w:r>
        <w:rPr>
          <w:rFonts w:ascii="Arial" w:cs="Arial" w:eastAsia="Arial" w:hAnsi="Arial"/>
          <w:sz w:val="22"/>
          <w:szCs w:val="22"/>
        </w:rPr>
        <w:t xml:space="preserve">Top bar: model indicator showing which model is active, Switch Model button, overall verdict badge (FAIR in green or BIAS DETECTED in red).</w:t>
      </w:r>
    </w:p>
    <w:p>
      <w:pPr>
        <w:spacing w:after="60" w:before="60"/>
      </w:pPr>
      <w:r>
        <w:rPr>
          <w:rFonts w:ascii="Arial" w:cs="Arial" w:eastAsia="Arial" w:hAnsi="Arial"/>
          <w:sz w:val="22"/>
          <w:szCs w:val="22"/>
        </w:rPr>
        <w:t xml:space="preserve">Role tabs at top: Doctor View | Builder View | Administrator View. Switching tabs changes language and content of all panels but the underlying data stays the same.</w:t>
      </w:r>
    </w:p>
    <w:p>
      <w:pPr>
        <w:spacing w:after="0" w:before="0"/>
      </w:pPr>
      <w:r>
        <w:t xml:space="preserve"/>
      </w:r>
    </w:p>
    <w:p>
      <w:pPr>
        <w:spacing w:after="60" w:before="200"/>
      </w:pPr>
      <w:r>
        <w:rPr>
          <w:rFonts w:ascii="Arial" w:cs="Arial" w:eastAsia="Arial" w:hAnsi="Arial"/>
          <w:b/>
          <w:bCs/>
          <w:sz w:val="22"/>
          <w:szCs w:val="22"/>
        </w:rPr>
        <w:t xml:space="preserve">Left Panel — Bias Metrics (all three views share this data)</w:t>
      </w:r>
    </w:p>
    <w:p>
      <w:pPr>
        <w:spacing w:after="60" w:before="60"/>
      </w:pPr>
      <w:r>
        <w:rPr>
          <w:rFonts w:ascii="Arial" w:cs="Arial" w:eastAsia="Arial" w:hAnsi="Arial"/>
          <w:sz w:val="22"/>
          <w:szCs w:val="22"/>
        </w:rPr>
        <w:t xml:space="preserve">Three metric cards: Demographic Parity Gap, Equalized Odds Gap, Calibration Gap. Each card shows: metric name, numeric value, pass/fail badge, one-line plain language explanation.</w:t>
      </w:r>
    </w:p>
    <w:p>
      <w:pPr>
        <w:spacing w:after="60" w:before="60"/>
      </w:pPr>
      <w:r>
        <w:rPr>
          <w:rFonts w:ascii="Arial" w:cs="Arial" w:eastAsia="Arial" w:hAnsi="Arial"/>
          <w:sz w:val="22"/>
          <w:szCs w:val="22"/>
        </w:rPr>
        <w:t xml:space="preserve">Biased model: all three fail (red). Values: 0.23, 0.21, 0.18. Fair model: all three pass (green). Values: 0.04, 0.03, 0.02.</w:t>
      </w:r>
    </w:p>
    <w:p>
      <w:pPr>
        <w:spacing w:after="60" w:before="60"/>
      </w:pPr>
      <w:r>
        <w:rPr>
          <w:rFonts w:ascii="Arial" w:cs="Arial" w:eastAsia="Arial" w:hAnsi="Arial"/>
          <w:sz w:val="22"/>
          <w:szCs w:val="22"/>
        </w:rPr>
        <w:t xml:space="preserve">Below metrics: bar chart (Recharts BarChart) showing mean risk score by demographic group. Biased model shows a staircase drop from Urban-Male-Private at 68 down to Remote-Female-PMJAY at 38.</w:t>
      </w:r>
    </w:p>
    <w:p>
      <w:pPr>
        <w:spacing w:after="0" w:before="0"/>
      </w:pPr>
      <w:r>
        <w:t xml:space="preserve"/>
      </w:r>
    </w:p>
    <w:p>
      <w:pPr>
        <w:spacing w:after="60" w:before="200"/>
      </w:pPr>
      <w:r>
        <w:rPr>
          <w:rFonts w:ascii="Arial" w:cs="Arial" w:eastAsia="Arial" w:hAnsi="Arial"/>
          <w:b/>
          <w:bCs/>
          <w:sz w:val="22"/>
          <w:szCs w:val="22"/>
        </w:rPr>
        <w:t xml:space="preserve">Right Panel — Intersectional Heatmap</w:t>
      </w:r>
    </w:p>
    <w:p>
      <w:pPr>
        <w:spacing w:after="60" w:before="60"/>
      </w:pPr>
      <w:r>
        <w:rPr>
          <w:rFonts w:ascii="Arial" w:cs="Arial" w:eastAsia="Arial" w:hAnsi="Arial"/>
          <w:sz w:val="22"/>
          <w:szCs w:val="22"/>
        </w:rPr>
        <w:t xml:space="preserve">3x3 grid. Rows: Male, Female, Other. Columns: Urban, Rural, Remote. Cell value = mean risk score. Color coded: green (60+), yellow (50-59), red (below 50).</w:t>
      </w:r>
    </w:p>
    <w:p>
      <w:pPr>
        <w:spacing w:after="60" w:before="60"/>
      </w:pPr>
      <w:r>
        <w:rPr>
          <w:rFonts w:ascii="Arial" w:cs="Arial" w:eastAsia="Arial" w:hAnsi="Arial"/>
          <w:sz w:val="22"/>
          <w:szCs w:val="22"/>
        </w:rPr>
        <w:t xml:space="preserve">For biased model: Remote-Female at 38 (red), Rural-Female at 42 (red). For fair model: all cells 61-69 (all green/near-green). Each cell shows the number inside it (for colorblind accessibility). Hover tooltip: 'Rural Female patients received average risk score of 42 vs 68 for Urban Male patients with equivalent clinical presentations.'</w:t>
      </w:r>
    </w:p>
    <w:p>
      <w:pPr>
        <w:spacing w:after="0" w:before="0"/>
      </w:pPr>
      <w:r>
        <w:t xml:space="preserve"/>
      </w:r>
    </w:p>
    <w:p>
      <w:pPr>
        <w:spacing w:after="60" w:before="200"/>
      </w:pPr>
      <w:r>
        <w:rPr>
          <w:rFonts w:ascii="Arial" w:cs="Arial" w:eastAsia="Arial" w:hAnsi="Arial"/>
          <w:b/>
          <w:bCs/>
          <w:sz w:val="22"/>
          <w:szCs w:val="22"/>
        </w:rPr>
        <w:t xml:space="preserve">Bottom — Patient Cases Table</w:t>
      </w:r>
    </w:p>
    <w:p>
      <w:pPr>
        <w:spacing w:after="60" w:before="60"/>
      </w:pPr>
      <w:r>
        <w:rPr>
          <w:rFonts w:ascii="Arial" w:cs="Arial" w:eastAsia="Arial" w:hAnsi="Arial"/>
          <w:sz w:val="22"/>
          <w:szCs w:val="22"/>
        </w:rPr>
        <w:t xml:space="preserve">Table of 10 sample patient records. Columns: patient_id, age, gender, district_type, insurance, risk_score, status. Rows with detected bias have amber highlight and an 'Investigate' button. Clicking Investigate navigates to /patient/:id.</w:t>
      </w:r>
    </w:p>
    <w:p>
      <w:pPr>
        <w:spacing w:after="0" w:before="0"/>
      </w:pPr>
      <w:r>
        <w:t xml:space="preserve"/>
      </w:r>
    </w:p>
    <w:p>
      <w:pPr>
        <w:spacing w:after="60" w:before="200"/>
      </w:pPr>
      <w:r>
        <w:rPr>
          <w:rFonts w:ascii="Arial" w:cs="Arial" w:eastAsia="Arial" w:hAnsi="Arial"/>
          <w:b/>
          <w:bCs/>
          <w:sz w:val="22"/>
          <w:szCs w:val="22"/>
        </w:rPr>
        <w:t xml:space="preserve">Screen 4a: Doctor View Tab</w:t>
      </w:r>
    </w:p>
    <w:p>
      <w:pPr>
        <w:spacing w:after="60" w:before="60"/>
      </w:pPr>
      <w:r>
        <w:rPr>
          <w:rFonts w:ascii="Arial" w:cs="Arial" w:eastAsia="Arial" w:hAnsi="Arial"/>
          <w:sz w:val="22"/>
          <w:szCs w:val="22"/>
        </w:rPr>
        <w:t xml:space="preserve">Replace metric cards with plain-language cards:</w:t>
      </w:r>
    </w:p>
    <w:p>
      <w:pPr>
        <w:spacing w:after="60" w:before="60"/>
      </w:pPr>
      <w:r>
        <w:rPr>
          <w:rFonts w:ascii="Arial" w:cs="Arial" w:eastAsia="Arial" w:hAnsi="Arial"/>
          <w:sz w:val="22"/>
          <w:szCs w:val="22"/>
        </w:rPr>
        <w:t xml:space="preserve">'What to watch for': 'This model may under-estimate risk for elderly rural female patients. Exercise additional clinical judgment for this group.'</w:t>
      </w:r>
    </w:p>
    <w:p>
      <w:pPr>
        <w:spacing w:after="60" w:before="60"/>
      </w:pPr>
      <w:r>
        <w:rPr>
          <w:rFonts w:ascii="Arial" w:cs="Arial" w:eastAsia="Arial" w:hAnsi="Arial"/>
          <w:sz w:val="22"/>
          <w:szCs w:val="22"/>
        </w:rPr>
        <w:t xml:space="preserve">'Patient example': 'Priya, 67, remote Tamil Nadu, PMJAY — the model scored her 38/100. Her vitals indicate high risk. Do not rely on this score alone.'</w:t>
      </w:r>
    </w:p>
    <w:p>
      <w:pPr>
        <w:spacing w:after="60" w:before="60"/>
      </w:pPr>
      <w:r>
        <w:rPr>
          <w:rFonts w:ascii="Arial" w:cs="Arial" w:eastAsia="Arial" w:hAnsi="Arial"/>
          <w:sz w:val="22"/>
          <w:szCs w:val="22"/>
        </w:rPr>
        <w:t xml:space="preserve">'Prompt guidance': 'Including specific lab values (lactate, WBC) explicitly in your query for elderly female patients improves output consistency for this model by approximately 20%.'</w:t>
      </w:r>
    </w:p>
    <w:p>
      <w:pPr>
        <w:spacing w:after="60" w:before="60"/>
      </w:pPr>
      <w:r>
        <w:rPr>
          <w:rFonts w:ascii="Arial" w:cs="Arial" w:eastAsia="Arial" w:hAnsi="Arial"/>
          <w:sz w:val="22"/>
          <w:szCs w:val="22"/>
        </w:rPr>
        <w:t xml:space="preserve">Multilingual toggle: dropdown to select Tamil, Hindi, Telugu, or Bengali. On selection, re-render all Doctor View text in that language plus add a speaker icon. Clicking the speaker icon reads the bias warning aloud using Web Speech API.</w:t>
      </w:r>
    </w:p>
    <w:p>
      <w:pPr>
        <w:spacing w:after="0" w:before="0"/>
      </w:pPr>
      <w:r>
        <w:t xml:space="preserve"/>
      </w:r>
    </w:p>
    <w:p>
      <w:pPr>
        <w:spacing w:after="60" w:before="200"/>
      </w:pPr>
      <w:r>
        <w:rPr>
          <w:rFonts w:ascii="Arial" w:cs="Arial" w:eastAsia="Arial" w:hAnsi="Arial"/>
          <w:b/>
          <w:bCs/>
          <w:sz w:val="22"/>
          <w:szCs w:val="22"/>
        </w:rPr>
        <w:t xml:space="preserve">Screen 4b: Builder View Tab</w:t>
      </w:r>
    </w:p>
    <w:p>
      <w:pPr>
        <w:spacing w:after="60" w:before="60"/>
      </w:pPr>
      <w:r>
        <w:rPr>
          <w:rFonts w:ascii="Arial" w:cs="Arial" w:eastAsia="Arial" w:hAnsi="Arial"/>
          <w:sz w:val="22"/>
          <w:szCs w:val="22"/>
        </w:rPr>
        <w:t xml:space="preserve">Show full technical metrics and intersectional heatmap, plus:</w:t>
      </w:r>
    </w:p>
    <w:p>
      <w:pPr>
        <w:spacing w:after="60" w:before="60"/>
      </w:pPr>
      <w:r>
        <w:rPr>
          <w:rFonts w:ascii="Arial" w:cs="Arial" w:eastAsia="Arial" w:hAnsi="Arial"/>
          <w:sz w:val="22"/>
          <w:szCs w:val="22"/>
        </w:rPr>
        <w:t xml:space="preserve">Training data diagnosis: 'Your model shows 34% lower confidence for female patients over 60 in remote districts. This is consistent with significant underrepresentation of this demographic in training data.'</w:t>
      </w:r>
    </w:p>
    <w:p>
      <w:pPr>
        <w:spacing w:after="60" w:before="60"/>
      </w:pPr>
      <w:r>
        <w:rPr>
          <w:rFonts w:ascii="Arial" w:cs="Arial" w:eastAsia="Arial" w:hAnsi="Arial"/>
          <w:sz w:val="22"/>
          <w:szCs w:val="22"/>
        </w:rPr>
        <w:t xml:space="preserve">Confidence score diagnostic: '34% lower confidence for female patients over 60 in remote districts. Estimated additional data required: approximately 800 records for the remote elderly female cohort.'</w:t>
      </w:r>
    </w:p>
    <w:p>
      <w:pPr>
        <w:spacing w:after="60" w:before="60"/>
      </w:pPr>
      <w:r>
        <w:rPr>
          <w:rFonts w:ascii="Arial" w:cs="Arial" w:eastAsia="Arial" w:hAnsi="Arial"/>
          <w:sz w:val="22"/>
          <w:szCs w:val="22"/>
        </w:rPr>
        <w:t xml:space="preserve">Recommended action: 'Acquire additional records for the remote elderly female cohort. Suggested sources: HMIS data from Tamil Nadu and Uttar Pradesh district hospitals.'</w:t>
      </w:r>
    </w:p>
    <w:p>
      <w:pPr>
        <w:spacing w:after="0" w:before="0"/>
      </w:pPr>
      <w:r>
        <w:t xml:space="preserve"/>
      </w:r>
    </w:p>
    <w:p>
      <w:pPr>
        <w:spacing w:after="60" w:before="200"/>
      </w:pPr>
      <w:r>
        <w:rPr>
          <w:rFonts w:ascii="Arial" w:cs="Arial" w:eastAsia="Arial" w:hAnsi="Arial"/>
          <w:b/>
          <w:bCs/>
          <w:sz w:val="22"/>
          <w:szCs w:val="22"/>
        </w:rPr>
        <w:t xml:space="preserve">Screen 4c: Administrator View Tab</w:t>
      </w:r>
    </w:p>
    <w:p>
      <w:pPr>
        <w:spacing w:after="60" w:before="60"/>
      </w:pPr>
      <w:r>
        <w:rPr>
          <w:rFonts w:ascii="Arial" w:cs="Arial" w:eastAsia="Arial" w:hAnsi="Arial"/>
          <w:sz w:val="22"/>
          <w:szCs w:val="22"/>
        </w:rPr>
        <w:t xml:space="preserve">Replace technical language with governance language:</w:t>
      </w:r>
    </w:p>
    <w:p>
      <w:pPr>
        <w:spacing w:after="60" w:before="60"/>
      </w:pPr>
      <w:r>
        <w:rPr>
          <w:rFonts w:ascii="Arial" w:cs="Arial" w:eastAsia="Arial" w:hAnsi="Arial"/>
          <w:sz w:val="22"/>
          <w:szCs w:val="22"/>
        </w:rPr>
        <w:t xml:space="preserve">Risk Rating badge: HIGH (red). 'Affected Population: Approximately 15.6% of patients in your deployment context fall into the highest-risk demographic group for this model.'</w:t>
      </w:r>
    </w:p>
    <w:p>
      <w:pPr>
        <w:spacing w:after="60" w:before="60"/>
      </w:pPr>
      <w:r>
        <w:rPr>
          <w:rFonts w:ascii="Arial" w:cs="Arial" w:eastAsia="Arial" w:hAnsi="Arial"/>
          <w:sz w:val="22"/>
          <w:szCs w:val="22"/>
        </w:rPr>
        <w:t xml:space="preserve">'Recommended Action: Mandatory human review for all remote elderly female patients over 60 until model is retrained. Flag this model for the next procurement review.'</w:t>
      </w:r>
    </w:p>
    <w:p>
      <w:pPr>
        <w:spacing w:after="60" w:before="60"/>
      </w:pPr>
      <w:r>
        <w:rPr>
          <w:rFonts w:ascii="Arial" w:cs="Arial" w:eastAsia="Arial" w:hAnsi="Arial"/>
          <w:sz w:val="22"/>
          <w:szCs w:val="22"/>
        </w:rPr>
        <w:t xml:space="preserve">Compliance note: 'This analysis is documented and timestamped for audit trail purposes.'</w:t>
      </w:r>
    </w:p>
    <w:p>
      <w:pPr>
        <w:spacing w:after="60" w:before="60"/>
      </w:pPr>
      <w:r>
        <w:rPr>
          <w:rFonts w:ascii="Arial" w:cs="Arial" w:eastAsia="Arial" w:hAnsi="Arial"/>
          <w:sz w:val="22"/>
          <w:szCs w:val="22"/>
        </w:rPr>
        <w:t xml:space="preserve">Temporal Drift Chart: Recharts LineChart showing fairness metric over time. Biased model shows decline from Q1 2022 to Q3 2023 with annotation 'New district data onboarded, Q1 2023 — fairness metrics began deteriorating here.' Fair model shows stable line. This is a hardcoded dataset — just pass in the fixture data from the backend.</w:t>
      </w:r>
    </w:p>
    <w:p>
      <w:pPr>
        <w:spacing w:after="0" w:before="0"/>
      </w:pPr>
      <w:r>
        <w:t xml:space="preserve"/>
      </w:r>
    </w:p>
    <w:p>
      <w:pPr>
        <w:pStyle w:val="Heading2"/>
        <w:spacing w:after="80" w:before="240"/>
      </w:pPr>
      <w:r>
        <w:rPr>
          <w:rFonts w:ascii="Arial" w:cs="Arial" w:eastAsia="Arial" w:hAnsi="Arial"/>
          <w:b/>
          <w:bCs/>
          <w:sz w:val="24"/>
          <w:szCs w:val="24"/>
        </w:rPr>
        <w:t xml:space="preserve">Screen 5: Patient Counterfactual + Causal Graph (/patient/:id)</w:t>
      </w:r>
    </w:p>
    <w:p>
      <w:pPr>
        <w:spacing w:after="60" w:before="60"/>
      </w:pPr>
      <w:r>
        <w:rPr>
          <w:rFonts w:ascii="Arial" w:cs="Arial" w:eastAsia="Arial" w:hAnsi="Arial"/>
          <w:sz w:val="22"/>
          <w:szCs w:val="22"/>
        </w:rPr>
        <w:t xml:space="preserve">This is your most dramatic demo moment. Two sections: counterfactual analysis at the top, causal decision graph below.</w:t>
      </w:r>
    </w:p>
    <w:p>
      <w:pPr>
        <w:spacing w:after="0" w:before="0"/>
      </w:pPr>
      <w:r>
        <w:t xml:space="preserve"/>
      </w:r>
    </w:p>
    <w:p>
      <w:pPr>
        <w:spacing w:after="60" w:before="200"/>
      </w:pPr>
      <w:r>
        <w:rPr>
          <w:rFonts w:ascii="Arial" w:cs="Arial" w:eastAsia="Arial" w:hAnsi="Arial"/>
          <w:b/>
          <w:bCs/>
          <w:sz w:val="22"/>
          <w:szCs w:val="22"/>
        </w:rPr>
        <w:t xml:space="preserve">Counterfactual Section</w:t>
      </w:r>
    </w:p>
    <w:p>
      <w:pPr>
        <w:spacing w:after="60" w:before="60"/>
      </w:pPr>
      <w:r>
        <w:rPr>
          <w:rFonts w:ascii="Arial" w:cs="Arial" w:eastAsia="Arial" w:hAnsi="Arial"/>
          <w:sz w:val="22"/>
          <w:szCs w:val="22"/>
        </w:rPr>
        <w:t xml:space="preserve">Patient summary card: demographic info + clinical vitals displayed clearly. Model's actual risk score for this patient (e.g., 38/100 for biased model on patient P-0142).</w:t>
      </w:r>
    </w:p>
    <w:p>
      <w:pPr>
        <w:spacing w:after="60" w:before="60"/>
      </w:pPr>
      <w:r>
        <w:rPr>
          <w:rFonts w:ascii="Arial" w:cs="Arial" w:eastAsia="Arial" w:hAnsi="Arial"/>
          <w:sz w:val="22"/>
          <w:szCs w:val="22"/>
        </w:rPr>
        <w:t xml:space="preserve">'Counterfactual Analysis' section with three cards side by side. Same vitals, different demographics. Each shows the risk score assigned. For biased model: Variant 1 (male, 67, remote, PMJAY) gets 52, Variant 2 (female, 67, urban, private) gets 61, Variant 3 (male, 38, urban, private) gets 71. Score delta shown in bold red next to each (+14, +23, +33).</w:t>
      </w:r>
    </w:p>
    <w:p>
      <w:pPr>
        <w:spacing w:after="60" w:before="60"/>
      </w:pPr>
      <w:r>
        <w:rPr>
          <w:rFonts w:ascii="Arial" w:cs="Arial" w:eastAsia="Arial" w:hAnsi="Arial"/>
          <w:sz w:val="22"/>
          <w:szCs w:val="22"/>
        </w:rPr>
        <w:t xml:space="preserve">Text above the cards: 'These three patients have identical clinical presentations. Only their demographic attributes differ. A fair model should assign equivalent risk scores to all three. Significant divergence indicates demographic bias.'</w:t>
      </w:r>
    </w:p>
    <w:p>
      <w:pPr>
        <w:spacing w:after="60" w:before="60"/>
      </w:pPr>
      <w:r>
        <w:rPr>
          <w:rFonts w:ascii="Arial" w:cs="Arial" w:eastAsia="Arial" w:hAnsi="Arial"/>
          <w:sz w:val="22"/>
          <w:szCs w:val="22"/>
        </w:rPr>
        <w:t xml:space="preserve">For fair model: all three cards show 64, 66, 67 — nearly identical. No red deltas.</w:t>
      </w:r>
    </w:p>
    <w:p>
      <w:pPr>
        <w:spacing w:after="60" w:before="60"/>
      </w:pPr>
      <w:r>
        <w:rPr>
          <w:rFonts w:ascii="Arial" w:cs="Arial" w:eastAsia="Arial" w:hAnsi="Arial"/>
          <w:sz w:val="22"/>
          <w:szCs w:val="22"/>
        </w:rPr>
        <w:t xml:space="preserve">'Request AI Reasoning' button triggers POST /api/analyze/reason. Show loading spinner with message 'Analyzing disparity against clinical guidelines and Indian population health literature...' (2-4 seconds). Then show Reasoner result card.</w:t>
      </w:r>
    </w:p>
    <w:p>
      <w:pPr>
        <w:spacing w:after="60" w:before="60"/>
      </w:pPr>
      <w:r>
        <w:rPr>
          <w:rFonts w:ascii="Arial" w:cs="Arial" w:eastAsia="Arial" w:hAnsi="Arial"/>
          <w:sz w:val="22"/>
          <w:szCs w:val="22"/>
        </w:rPr>
        <w:t xml:space="preserve">Reasoner result card: classification badge (STRUCTURALLY HARMFUL in red, or CLINICALLY JUSTIFIED in green, etc.), reasoning paragraph, recommendation box in slightly different background.</w:t>
      </w:r>
    </w:p>
    <w:p>
      <w:pPr>
        <w:spacing w:after="0" w:before="0"/>
      </w:pPr>
      <w:r>
        <w:t xml:space="preserve"/>
      </w:r>
    </w:p>
    <w:p>
      <w:pPr>
        <w:spacing w:after="60" w:before="200"/>
      </w:pPr>
      <w:r>
        <w:rPr>
          <w:rFonts w:ascii="Arial" w:cs="Arial" w:eastAsia="Arial" w:hAnsi="Arial"/>
          <w:b/>
          <w:bCs/>
          <w:sz w:val="22"/>
          <w:szCs w:val="22"/>
        </w:rPr>
        <w:t xml:space="preserve">Causal Decision Graph</w:t>
      </w:r>
    </w:p>
    <w:p>
      <w:pPr>
        <w:spacing w:after="60" w:before="60"/>
      </w:pPr>
      <w:r>
        <w:rPr>
          <w:rFonts w:ascii="Arial" w:cs="Arial" w:eastAsia="Arial" w:hAnsi="Arial"/>
          <w:sz w:val="22"/>
          <w:szCs w:val="22"/>
        </w:rPr>
        <w:t xml:space="preserve">Below the counterfactual section. Use React Flow to render a directed graph. Fetch node and edge data from POST /api/analyze/causal-graph (or use pre-computed fixture data for speed).</w:t>
      </w:r>
    </w:p>
    <w:p>
      <w:pPr>
        <w:spacing w:after="60" w:before="60"/>
      </w:pPr>
      <w:r>
        <w:rPr>
          <w:rFonts w:ascii="Arial" w:cs="Arial" w:eastAsia="Arial" w:hAnsi="Arial"/>
          <w:sz w:val="22"/>
          <w:szCs w:val="22"/>
        </w:rPr>
        <w:t xml:space="preserve">Graph shows: input feature nodes on the left (pain_score, hr, bp, lactate, wbc, gender, district_type, insurance_type), a central 'Risk Score' node on the right, edges showing which features influenced the score.</w:t>
      </w:r>
    </w:p>
    <w:p>
      <w:pPr>
        <w:spacing w:after="60" w:before="60"/>
      </w:pPr>
      <w:r>
        <w:rPr>
          <w:rFonts w:ascii="Arial" w:cs="Arial" w:eastAsia="Arial" w:hAnsi="Arial"/>
          <w:sz w:val="22"/>
          <w:szCs w:val="22"/>
        </w:rPr>
        <w:t xml:space="preserve">Clinical features with appropriate weight: green edges. Demographic features that influenced the score unjustifiably: red dashed edges. Hover tooltip on each edge shows the weight and whether it is clinically justified.</w:t>
      </w:r>
    </w:p>
    <w:p>
      <w:pPr>
        <w:spacing w:after="60" w:before="60"/>
      </w:pPr>
      <w:r>
        <w:rPr>
          <w:rFonts w:ascii="Arial" w:cs="Arial" w:eastAsia="Arial" w:hAnsi="Arial"/>
          <w:sz w:val="22"/>
          <w:szCs w:val="22"/>
        </w:rPr>
        <w:t xml:space="preserve">For the fair model: only clinical feature edges exist. No demographic feature edges at all.</w:t>
      </w:r>
    </w:p>
    <w:p>
      <w:pPr>
        <w:spacing w:after="60" w:before="60"/>
      </w:pPr>
      <w:r>
        <w:rPr>
          <w:rFonts w:ascii="Arial" w:cs="Arial" w:eastAsia="Arial" w:hAnsi="Arial"/>
          <w:sz w:val="22"/>
          <w:szCs w:val="22"/>
        </w:rPr>
        <w:t xml:space="preserve">This visual directly addresses the 'what was the model thinking' question and makes the disparity mechanistically visible.</w:t>
      </w:r>
    </w:p>
    <w:p>
      <w:pPr>
        <w:spacing w:after="0" w:before="0"/>
      </w:pPr>
      <w:r>
        <w:t xml:space="preserve"/>
      </w:r>
    </w:p>
    <w:p>
      <w:pPr>
        <w:pStyle w:val="Heading2"/>
        <w:spacing w:after="80" w:before="240"/>
      </w:pPr>
      <w:r>
        <w:rPr>
          <w:rFonts w:ascii="Arial" w:cs="Arial" w:eastAsia="Arial" w:hAnsi="Arial"/>
          <w:b/>
          <w:bCs/>
          <w:sz w:val="24"/>
          <w:szCs w:val="24"/>
        </w:rPr>
        <w:t xml:space="preserve">Screen 6: Audit Report (/report)</w:t>
      </w:r>
    </w:p>
    <w:p>
      <w:pPr>
        <w:spacing w:after="60" w:before="60"/>
      </w:pPr>
      <w:r>
        <w:rPr>
          <w:rFonts w:ascii="Arial" w:cs="Arial" w:eastAsia="Arial" w:hAnsi="Arial"/>
          <w:sz w:val="22"/>
          <w:szCs w:val="22"/>
        </w:rPr>
        <w:t xml:space="preserve">'Generate Report' button at top. Triggers POST /api/report/generate. Loading spinner while Groq writes the report.</w:t>
      </w:r>
    </w:p>
    <w:p>
      <w:pPr>
        <w:spacing w:after="60" w:before="60"/>
      </w:pPr>
      <w:r>
        <w:rPr>
          <w:rFonts w:ascii="Arial" w:cs="Arial" w:eastAsia="Arial" w:hAnsi="Arial"/>
          <w:sz w:val="22"/>
          <w:szCs w:val="22"/>
        </w:rPr>
        <w:t xml:space="preserve">Once generated: structured report displayed inline — Executive Summary, Bias Findings, Affected Populations, Recommendations, Methodology. Report header shows model audited, date, PULSE version, overall verdict.</w:t>
      </w:r>
    </w:p>
    <w:p>
      <w:pPr>
        <w:spacing w:after="60" w:before="60"/>
      </w:pPr>
      <w:r>
        <w:rPr>
          <w:rFonts w:ascii="Arial" w:cs="Arial" w:eastAsia="Arial" w:hAnsi="Arial"/>
          <w:sz w:val="22"/>
          <w:szCs w:val="22"/>
        </w:rPr>
        <w:t xml:space="preserve">'Download PDF' button — trigger browser print-to-PDF or use jsPDF. This is the documented artifact a hospital governance board would receive.</w:t>
      </w:r>
    </w:p>
    <w:p>
      <w:pPr>
        <w:spacing w:after="60" w:before="60"/>
      </w:pPr>
      <w:r>
        <w:rPr>
          <w:rFonts w:ascii="Arial" w:cs="Arial" w:eastAsia="Arial" w:hAnsi="Arial"/>
          <w:sz w:val="22"/>
          <w:szCs w:val="22"/>
        </w:rPr>
        <w:t xml:space="preserve">Multilingual option: 'Download in Tamil' button appears if Tamil language was selected. Fetches translated version from /api/translate.</w:t>
      </w:r>
    </w:p>
    <w:p>
      <w:pPr>
        <w:pStyle w:val="Heading1"/>
        <w:spacing w:after="120" w:before="360"/>
      </w:pPr>
      <w:r>
        <w:rPr>
          <w:rFonts w:ascii="Arial" w:cs="Arial" w:eastAsia="Arial" w:hAnsi="Arial"/>
          <w:b/>
          <w:bCs/>
          <w:sz w:val="28"/>
          <w:szCs w:val="28"/>
        </w:rPr>
        <w:t xml:space="preserve">4. Multilingual and Voice Integration</w:t>
      </w:r>
    </w:p>
    <w:p>
      <w:pPr>
        <w:pStyle w:val="Heading2"/>
        <w:spacing w:after="80" w:before="240"/>
      </w:pPr>
      <w:r>
        <w:rPr>
          <w:rFonts w:ascii="Arial" w:cs="Arial" w:eastAsia="Arial" w:hAnsi="Arial"/>
          <w:b/>
          <w:bCs/>
          <w:sz w:val="24"/>
          <w:szCs w:val="24"/>
        </w:rPr>
        <w:t xml:space="preserve">Language Selector Component</w:t>
      </w:r>
    </w:p>
    <w:p>
      <w:pPr>
        <w:spacing w:after="60" w:before="60"/>
      </w:pPr>
      <w:r>
        <w:rPr>
          <w:rFonts w:ascii="Arial" w:cs="Arial" w:eastAsia="Arial" w:hAnsi="Arial"/>
          <w:sz w:val="22"/>
          <w:szCs w:val="22"/>
        </w:rPr>
        <w:t xml:space="preserve">A dropdown component that appears in Doctor View. Options: English, Tamil, Hindi, Telugu, Bengali. Default: English. Storing selection in React state (not localStorage — use React state only).</w:t>
      </w:r>
    </w:p>
    <w:p>
      <w:pPr>
        <w:spacing w:after="60" w:before="60"/>
      </w:pPr>
      <w:r>
        <w:rPr>
          <w:rFonts w:ascii="Arial" w:cs="Arial" w:eastAsia="Arial" w:hAnsi="Arial"/>
          <w:sz w:val="22"/>
          <w:szCs w:val="22"/>
        </w:rPr>
        <w:t xml:space="preserve">On language change: call POST /api/translate with the Doctor View bias warning text and target language. Replace the displayed text with the translation. Cache the translation in component state so switching back to the same language does not re-fetch.</w:t>
      </w:r>
    </w:p>
    <w:p>
      <w:pPr>
        <w:spacing w:after="0" w:before="0"/>
      </w:pPr>
      <w:r>
        <w:t xml:space="preserve"/>
      </w:r>
    </w:p>
    <w:p>
      <w:pPr>
        <w:pStyle w:val="Heading2"/>
        <w:spacing w:after="80" w:before="240"/>
      </w:pPr>
      <w:r>
        <w:rPr>
          <w:rFonts w:ascii="Arial" w:cs="Arial" w:eastAsia="Arial" w:hAnsi="Arial"/>
          <w:b/>
          <w:bCs/>
          <w:sz w:val="24"/>
          <w:szCs w:val="24"/>
        </w:rPr>
        <w:t xml:space="preserve">Voice Synthesis — Web Speech API</w:t>
      </w:r>
    </w:p>
    <w:p>
      <w:pPr>
        <w:spacing w:after="60" w:before="60"/>
      </w:pPr>
      <w:r>
        <w:rPr>
          <w:rFonts w:ascii="Arial" w:cs="Arial" w:eastAsia="Arial" w:hAnsi="Arial"/>
          <w:sz w:val="22"/>
          <w:szCs w:val="22"/>
        </w:rPr>
        <w:t xml:space="preserve">On the Doctor View, add a speaker icon button next to the bias warning. On click:</w:t>
      </w:r>
    </w:p>
    <w:p>
      <w:pPr>
        <w:spacing w:after="60" w:before="60"/>
      </w:pPr>
      <w:r>
        <w:rPr>
          <w:rFonts w:ascii="Arial" w:cs="Arial" w:eastAsia="Arial" w:hAnsi="Arial"/>
          <w:sz w:val="22"/>
          <w:szCs w:val="22"/>
        </w:rPr>
        <w:t xml:space="preserve">const utterance = new SpeechSynthesisUtterance(translatedText);</w:t>
      </w:r>
    </w:p>
    <w:p>
      <w:pPr>
        <w:spacing w:after="60" w:before="60"/>
      </w:pPr>
      <w:r>
        <w:rPr>
          <w:rFonts w:ascii="Arial" w:cs="Arial" w:eastAsia="Arial" w:hAnsi="Arial"/>
          <w:sz w:val="22"/>
          <w:szCs w:val="22"/>
        </w:rPr>
        <w:t xml:space="preserve">utterance.lang = 'ta-IN'; // or 'hi-IN', 'te-IN', 'bn-IN'</w:t>
      </w:r>
    </w:p>
    <w:p>
      <w:pPr>
        <w:spacing w:after="60" w:before="60"/>
      </w:pPr>
      <w:r>
        <w:rPr>
          <w:rFonts w:ascii="Arial" w:cs="Arial" w:eastAsia="Arial" w:hAnsi="Arial"/>
          <w:sz w:val="22"/>
          <w:szCs w:val="22"/>
        </w:rPr>
        <w:t xml:space="preserve">window.speechSynthesis.speak(utterance);</w:t>
      </w:r>
    </w:p>
    <w:p>
      <w:pPr>
        <w:spacing w:after="60" w:before="60"/>
      </w:pPr>
      <w:r>
        <w:rPr>
          <w:rFonts w:ascii="Arial" w:cs="Arial" w:eastAsia="Arial" w:hAnsi="Arial"/>
          <w:sz w:val="22"/>
          <w:szCs w:val="22"/>
        </w:rPr>
        <w:t xml:space="preserve">This works in Chrome and Edge without any backend. Show a speaking animation on the icon while it plays. This is the 20-second demo moment nobody else has — reading the bias warning in Tamil is memorable.</w:t>
      </w:r>
    </w:p>
    <w:p>
      <w:pPr>
        <w:spacing w:after="60" w:before="60"/>
      </w:pPr>
      <w:r>
        <w:rPr>
          <w:rFonts w:ascii="Arial" w:cs="Arial" w:eastAsia="Arial" w:hAnsi="Arial"/>
          <w:sz w:val="22"/>
          <w:szCs w:val="22"/>
        </w:rPr>
        <w:t xml:space="preserve">For the pitch: pre-record the Tamil TTS audio as a fallback in case the browser voice is unavailable on demo day.</w:t>
      </w:r>
    </w:p>
    <w:p>
      <w:pPr>
        <w:spacing w:after="0" w:before="0"/>
      </w:pPr>
      <w:r>
        <w:t xml:space="preserve"/>
      </w:r>
    </w:p>
    <w:p>
      <w:pPr>
        <w:pStyle w:val="Heading2"/>
        <w:spacing w:after="80" w:before="240"/>
      </w:pPr>
      <w:r>
        <w:rPr>
          <w:rFonts w:ascii="Arial" w:cs="Arial" w:eastAsia="Arial" w:hAnsi="Arial"/>
          <w:b/>
          <w:bCs/>
          <w:sz w:val="24"/>
          <w:szCs w:val="24"/>
        </w:rPr>
        <w:t xml:space="preserve">Pre-translated Fixture</w:t>
      </w:r>
    </w:p>
    <w:p>
      <w:pPr>
        <w:spacing w:after="60" w:before="60"/>
      </w:pPr>
      <w:r>
        <w:rPr>
          <w:rFonts w:ascii="Arial" w:cs="Arial" w:eastAsia="Arial" w:hAnsi="Arial"/>
          <w:sz w:val="22"/>
          <w:szCs w:val="22"/>
        </w:rPr>
        <w:t xml:space="preserve">Store the Tamil translation of the key bias warning in a fixture file so it is available instantly: 'இந்த மாடல் கிராமப்புற வயதான பெண் நோயாளிகளுக்கு குறைவான ஆபத்து மதிப்பீட்டை அளிக்கிறது. இது கட்டமைப்பு சமத்துவமின்மையின் விளைவாகும்.' Include Hindi and Telugu fixtures too.</w:t>
      </w:r>
    </w:p>
    <w:p>
      <w:pPr>
        <w:pStyle w:val="Heading1"/>
        <w:spacing w:after="120" w:before="360"/>
      </w:pPr>
      <w:r>
        <w:rPr>
          <w:rFonts w:ascii="Arial" w:cs="Arial" w:eastAsia="Arial" w:hAnsi="Arial"/>
          <w:b/>
          <w:bCs/>
          <w:sz w:val="28"/>
          <w:szCs w:val="28"/>
        </w:rPr>
        <w:t xml:space="preserve">5. Design Guidelines</w:t>
      </w:r>
    </w:p>
    <w:p>
      <w:pPr>
        <w:spacing w:after="60" w:before="60"/>
      </w:pPr>
      <w:r>
        <w:rPr>
          <w:rFonts w:ascii="Arial" w:cs="Arial" w:eastAsia="Arial" w:hAnsi="Arial"/>
          <w:sz w:val="22"/>
          <w:szCs w:val="22"/>
        </w:rPr>
        <w:t xml:space="preserve">Color palette: white background, dark navy (#1F3864) for headings, blue (#2E75B6) for accents, red (#C00000) for bias/fail states, green (#375623) for pass states, amber (#C55A11) for warnings.</w:t>
      </w:r>
    </w:p>
    <w:p>
      <w:pPr>
        <w:spacing w:after="60" w:before="60"/>
      </w:pPr>
      <w:r>
        <w:rPr>
          <w:rFonts w:ascii="Arial" w:cs="Arial" w:eastAsia="Arial" w:hAnsi="Arial"/>
          <w:sz w:val="22"/>
          <w:szCs w:val="22"/>
        </w:rPr>
        <w:t xml:space="preserve">Font: Inter from Google Fonts or system font stack. Minimum 14px body, 16px preferred.</w:t>
      </w:r>
    </w:p>
    <w:p>
      <w:pPr>
        <w:spacing w:after="60" w:before="60"/>
      </w:pPr>
      <w:r>
        <w:rPr>
          <w:rFonts w:ascii="Arial" w:cs="Arial" w:eastAsia="Arial" w:hAnsi="Arial"/>
          <w:sz w:val="22"/>
          <w:szCs w:val="22"/>
        </w:rPr>
        <w:t xml:space="preserve">Every metric must have a human-readable explanation next to it. Never show a number without a sentence explaining what it means.</w:t>
      </w:r>
    </w:p>
    <w:p>
      <w:pPr>
        <w:spacing w:after="60" w:before="60"/>
      </w:pPr>
      <w:r>
        <w:rPr>
          <w:rFonts w:ascii="Arial" w:cs="Arial" w:eastAsia="Arial" w:hAnsi="Arial"/>
          <w:sz w:val="22"/>
          <w:szCs w:val="22"/>
        </w:rPr>
        <w:t xml:space="preserve">All chart colors must have a non-color indicator (value labels inside cells, pattern or text) for color blindness. This is required for the heatmap — show the number inside each cell.</w:t>
      </w:r>
    </w:p>
    <w:p>
      <w:pPr>
        <w:spacing w:after="60" w:before="60"/>
      </w:pPr>
      <w:r>
        <w:rPr>
          <w:rFonts w:ascii="Arial" w:cs="Arial" w:eastAsia="Arial" w:hAnsi="Arial"/>
          <w:sz w:val="22"/>
          <w:szCs w:val="22"/>
        </w:rPr>
        <w:t xml:space="preserve">All interactive elements must be keyboard navigable. Contrast ratio 4.5:1 minimum for all text. Descriptive aria-labels on all metric cards and chart elements.</w:t>
      </w:r>
    </w:p>
    <w:p>
      <w:pPr>
        <w:spacing w:after="60" w:before="60"/>
      </w:pPr>
      <w:r>
        <w:rPr>
          <w:rFonts w:ascii="Arial" w:cs="Arial" w:eastAsia="Arial" w:hAnsi="Arial"/>
          <w:sz w:val="22"/>
          <w:szCs w:val="22"/>
        </w:rPr>
        <w:t xml:space="preserve">Mobile responsiveness: ensure nothing is broken on a standard laptop at minimum. If time allows, make it work on a judge's phone.</w:t>
      </w:r>
    </w:p>
    <w:p>
      <w:pPr>
        <w:pStyle w:val="Heading1"/>
        <w:spacing w:after="120" w:before="360"/>
      </w:pPr>
      <w:r>
        <w:rPr>
          <w:rFonts w:ascii="Arial" w:cs="Arial" w:eastAsia="Arial" w:hAnsi="Arial"/>
          <w:b/>
          <w:bCs/>
          <w:sz w:val="28"/>
          <w:szCs w:val="28"/>
        </w:rPr>
        <w:t xml:space="preserve">6. API Integration Notes</w:t>
      </w:r>
    </w:p>
    <w:p>
      <w:pPr>
        <w:spacing w:after="60" w:before="60"/>
      </w:pPr>
      <w:r>
        <w:rPr>
          <w:rFonts w:ascii="Arial" w:cs="Arial" w:eastAsia="Arial" w:hAnsi="Arial"/>
          <w:sz w:val="22"/>
          <w:szCs w:val="22"/>
        </w:rPr>
        <w:t xml:space="preserve">All API calls go to the backend. Environment variable: REACT_APP_API_URL=http://localhost:8000 for dev, update for production Render/Railway URL.</w:t>
      </w:r>
    </w:p>
    <w:p>
      <w:pPr>
        <w:spacing w:after="60" w:before="60"/>
      </w:pPr>
      <w:r>
        <w:rPr>
          <w:rFonts w:ascii="Arial" w:cs="Arial" w:eastAsia="Arial" w:hAnsi="Arial"/>
          <w:sz w:val="22"/>
          <w:szCs w:val="22"/>
        </w:rPr>
        <w:t xml:space="preserve">Every API call must show a loading spinner or skeleton. The live Groq call for the Reasoner is a demo feature — the 2-4 second wait reinforces that it is doing real work.</w:t>
      </w:r>
    </w:p>
    <w:p>
      <w:pPr>
        <w:spacing w:after="60" w:before="60"/>
      </w:pPr>
      <w:r>
        <w:rPr>
          <w:rFonts w:ascii="Arial" w:cs="Arial" w:eastAsia="Arial" w:hAnsi="Arial"/>
          <w:sz w:val="22"/>
          <w:szCs w:val="22"/>
        </w:rPr>
        <w:t xml:space="preserve">Error handling: if any API call fails, show a simple error card 'Analysis unavailable — check API connection' with a retry button. Never let a failed call crash the demo.</w:t>
      </w:r>
    </w:p>
    <w:p>
      <w:pPr>
        <w:spacing w:after="60" w:before="60"/>
      </w:pPr>
      <w:r>
        <w:rPr>
          <w:rFonts w:ascii="Arial" w:cs="Arial" w:eastAsia="Arial" w:hAnsi="Arial"/>
          <w:sz w:val="22"/>
          <w:szCs w:val="22"/>
        </w:rPr>
        <w:t xml:space="preserve">Use React state only for all data storage. Do not use localStorage, sessionStorage, or any browser storage API — these are not supported in this environment.</w:t>
      </w:r>
    </w:p>
    <w:p>
      <w:pPr>
        <w:pStyle w:val="Heading1"/>
        <w:spacing w:after="120" w:before="360"/>
      </w:pPr>
      <w:r>
        <w:rPr>
          <w:rFonts w:ascii="Arial" w:cs="Arial" w:eastAsia="Arial" w:hAnsi="Arial"/>
          <w:b/>
          <w:bCs/>
          <w:sz w:val="28"/>
          <w:szCs w:val="28"/>
        </w:rPr>
        <w:t xml:space="preserve">7. Day-by-Day Tasks</w:t>
      </w:r>
    </w:p>
    <w:p>
      <w:pPr>
        <w:pStyle w:val="Heading2"/>
        <w:spacing w:after="80" w:before="240"/>
      </w:pPr>
      <w:r>
        <w:rPr>
          <w:rFonts w:ascii="Arial" w:cs="Arial" w:eastAsia="Arial" w:hAnsi="Arial"/>
          <w:b/>
          <w:bCs/>
          <w:sz w:val="24"/>
          <w:szCs w:val="24"/>
        </w:rPr>
        <w:t xml:space="preserve">Day 1 (Prep)</w:t>
      </w:r>
    </w:p>
    <w:p>
      <w:pPr>
        <w:pStyle w:val="ListParagraph"/>
        <w:numPr>
          <w:ilvl w:val="0"/>
          <w:numId w:val="2"/>
        </w:numPr>
        <w:spacing w:after="40" w:before="40"/>
      </w:pPr>
      <w:r>
        <w:rPr>
          <w:rFonts w:ascii="Arial" w:cs="Arial" w:eastAsia="Arial" w:hAnsi="Arial"/>
          <w:sz w:val="22"/>
          <w:szCs w:val="22"/>
        </w:rPr>
        <w:t xml:space="preserve">Scaffold React app with Vite. Set up routing, Tailwind, Recharts, React Flow.</w:t>
      </w:r>
    </w:p>
    <w:p>
      <w:pPr>
        <w:pStyle w:val="ListParagraph"/>
        <w:numPr>
          <w:ilvl w:val="0"/>
          <w:numId w:val="2"/>
        </w:numPr>
        <w:spacing w:after="40" w:before="40"/>
      </w:pPr>
      <w:r>
        <w:rPr>
          <w:rFonts w:ascii="Arial" w:cs="Arial" w:eastAsia="Arial" w:hAnsi="Arial"/>
          <w:sz w:val="22"/>
          <w:szCs w:val="22"/>
        </w:rPr>
        <w:t xml:space="preserve">Build shared components: Navbar, MetricCard, LoadingSpinner, BadgeTag, CounterfactualCard, ReasonerResult.</w:t>
      </w:r>
    </w:p>
    <w:p>
      <w:pPr>
        <w:pStyle w:val="ListParagraph"/>
        <w:numPr>
          <w:ilvl w:val="0"/>
          <w:numId w:val="2"/>
        </w:numPr>
        <w:spacing w:after="40" w:before="40"/>
      </w:pPr>
      <w:r>
        <w:rPr>
          <w:rFonts w:ascii="Arial" w:cs="Arial" w:eastAsia="Arial" w:hAnsi="Arial"/>
          <w:sz w:val="22"/>
          <w:szCs w:val="22"/>
        </w:rPr>
        <w:t xml:space="preserve">Build HeatmapCell grid component with color interpolation and value labels.</w:t>
      </w:r>
    </w:p>
    <w:p>
      <w:pPr>
        <w:pStyle w:val="ListParagraph"/>
        <w:numPr>
          <w:ilvl w:val="0"/>
          <w:numId w:val="2"/>
        </w:numPr>
        <w:spacing w:after="40" w:before="40"/>
      </w:pPr>
      <w:r>
        <w:rPr>
          <w:rFonts w:ascii="Arial" w:cs="Arial" w:eastAsia="Arial" w:hAnsi="Arial"/>
          <w:sz w:val="22"/>
          <w:szCs w:val="22"/>
        </w:rPr>
        <w:t xml:space="preserve">Get all screens navigable end-to-end with hardcoded fixture data.</w:t>
      </w:r>
    </w:p>
    <w:p>
      <w:pPr>
        <w:spacing w:after="0" w:before="0"/>
      </w:pPr>
      <w:r>
        <w:t xml:space="preserve"/>
      </w:r>
    </w:p>
    <w:p>
      <w:pPr>
        <w:pStyle w:val="Heading2"/>
        <w:spacing w:after="80" w:before="240"/>
      </w:pPr>
      <w:r>
        <w:rPr>
          <w:rFonts w:ascii="Arial" w:cs="Arial" w:eastAsia="Arial" w:hAnsi="Arial"/>
          <w:b/>
          <w:bCs/>
          <w:sz w:val="24"/>
          <w:szCs w:val="24"/>
        </w:rPr>
        <w:t xml:space="preserve">Day 2</w:t>
      </w:r>
    </w:p>
    <w:p>
      <w:pPr>
        <w:pStyle w:val="ListParagraph"/>
        <w:numPr>
          <w:ilvl w:val="0"/>
          <w:numId w:val="2"/>
        </w:numPr>
        <w:spacing w:after="40" w:before="40"/>
      </w:pPr>
      <w:r>
        <w:rPr>
          <w:rFonts w:ascii="Arial" w:cs="Arial" w:eastAsia="Arial" w:hAnsi="Arial"/>
          <w:sz w:val="22"/>
          <w:szCs w:val="22"/>
        </w:rPr>
        <w:t xml:space="preserve">Wire up real API calls for all endpoints — start with counterfactual and metrics.</w:t>
      </w:r>
    </w:p>
    <w:p>
      <w:pPr>
        <w:pStyle w:val="ListParagraph"/>
        <w:numPr>
          <w:ilvl w:val="0"/>
          <w:numId w:val="2"/>
        </w:numPr>
        <w:spacing w:after="40" w:before="40"/>
      </w:pPr>
      <w:r>
        <w:rPr>
          <w:rFonts w:ascii="Arial" w:cs="Arial" w:eastAsia="Arial" w:hAnsi="Arial"/>
          <w:sz w:val="22"/>
          <w:szCs w:val="22"/>
        </w:rPr>
        <w:t xml:space="preserve">Build intersectional heatmap with Recharts or CSS grid.</w:t>
      </w:r>
    </w:p>
    <w:p>
      <w:pPr>
        <w:pStyle w:val="ListParagraph"/>
        <w:numPr>
          <w:ilvl w:val="0"/>
          <w:numId w:val="2"/>
        </w:numPr>
        <w:spacing w:after="40" w:before="40"/>
      </w:pPr>
      <w:r>
        <w:rPr>
          <w:rFonts w:ascii="Arial" w:cs="Arial" w:eastAsia="Arial" w:hAnsi="Arial"/>
          <w:sz w:val="22"/>
          <w:szCs w:val="22"/>
        </w:rPr>
        <w:t xml:space="preserve">Build role-based views in the analysis dashboard.</w:t>
      </w:r>
    </w:p>
    <w:p>
      <w:pPr>
        <w:pStyle w:val="ListParagraph"/>
        <w:numPr>
          <w:ilvl w:val="0"/>
          <w:numId w:val="2"/>
        </w:numPr>
        <w:spacing w:after="40" w:before="40"/>
      </w:pPr>
      <w:r>
        <w:rPr>
          <w:rFonts w:ascii="Arial" w:cs="Arial" w:eastAsia="Arial" w:hAnsi="Arial"/>
          <w:sz w:val="22"/>
          <w:szCs w:val="22"/>
        </w:rPr>
        <w:t xml:space="preserve">Build language selector and Web Speech API integration.</w:t>
      </w:r>
    </w:p>
    <w:p>
      <w:pPr>
        <w:pStyle w:val="ListParagraph"/>
        <w:numPr>
          <w:ilvl w:val="0"/>
          <w:numId w:val="2"/>
        </w:numPr>
        <w:spacing w:after="40" w:before="40"/>
      </w:pPr>
      <w:r>
        <w:rPr>
          <w:rFonts w:ascii="Arial" w:cs="Arial" w:eastAsia="Arial" w:hAnsi="Arial"/>
          <w:sz w:val="22"/>
          <w:szCs w:val="22"/>
        </w:rPr>
        <w:t xml:space="preserve">Patient counterfactual screen fully functional with live Reasoner call.</w:t>
      </w:r>
    </w:p>
    <w:p>
      <w:pPr>
        <w:spacing w:after="0" w:before="0"/>
      </w:pPr>
      <w:r>
        <w:t xml:space="preserve"/>
      </w:r>
    </w:p>
    <w:p>
      <w:pPr>
        <w:pStyle w:val="Heading2"/>
        <w:spacing w:after="80" w:before="240"/>
      </w:pPr>
      <w:r>
        <w:rPr>
          <w:rFonts w:ascii="Arial" w:cs="Arial" w:eastAsia="Arial" w:hAnsi="Arial"/>
          <w:b/>
          <w:bCs/>
          <w:sz w:val="24"/>
          <w:szCs w:val="24"/>
        </w:rPr>
        <w:t xml:space="preserve">Day 3</w:t>
      </w:r>
    </w:p>
    <w:p>
      <w:pPr>
        <w:pStyle w:val="ListParagraph"/>
        <w:numPr>
          <w:ilvl w:val="0"/>
          <w:numId w:val="2"/>
        </w:numPr>
        <w:spacing w:after="40" w:before="40"/>
      </w:pPr>
      <w:r>
        <w:rPr>
          <w:rFonts w:ascii="Arial" w:cs="Arial" w:eastAsia="Arial" w:hAnsi="Arial"/>
          <w:sz w:val="22"/>
          <w:szCs w:val="22"/>
        </w:rPr>
        <w:t xml:space="preserve">Causal Decision Graph with React Flow — use fixture data if backend not ready.</w:t>
      </w:r>
    </w:p>
    <w:p>
      <w:pPr>
        <w:pStyle w:val="ListParagraph"/>
        <w:numPr>
          <w:ilvl w:val="0"/>
          <w:numId w:val="2"/>
        </w:numPr>
        <w:spacing w:after="40" w:before="40"/>
      </w:pPr>
      <w:r>
        <w:rPr>
          <w:rFonts w:ascii="Arial" w:cs="Arial" w:eastAsia="Arial" w:hAnsi="Arial"/>
          <w:sz w:val="22"/>
          <w:szCs w:val="22"/>
        </w:rPr>
        <w:t xml:space="preserve">Temporal drift line chart in Administrator View.</w:t>
      </w:r>
    </w:p>
    <w:p>
      <w:pPr>
        <w:pStyle w:val="ListParagraph"/>
        <w:numPr>
          <w:ilvl w:val="0"/>
          <w:numId w:val="2"/>
        </w:numPr>
        <w:spacing w:after="40" w:before="40"/>
      </w:pPr>
      <w:r>
        <w:rPr>
          <w:rFonts w:ascii="Arial" w:cs="Arial" w:eastAsia="Arial" w:hAnsi="Arial"/>
          <w:sz w:val="22"/>
          <w:szCs w:val="22"/>
        </w:rPr>
        <w:t xml:space="preserve">Audit report screen with download.</w:t>
      </w:r>
    </w:p>
    <w:p>
      <w:pPr>
        <w:pStyle w:val="ListParagraph"/>
        <w:numPr>
          <w:ilvl w:val="0"/>
          <w:numId w:val="2"/>
        </w:numPr>
        <w:spacing w:after="40" w:before="40"/>
      </w:pPr>
      <w:r>
        <w:rPr>
          <w:rFonts w:ascii="Arial" w:cs="Arial" w:eastAsia="Arial" w:hAnsi="Arial"/>
          <w:sz w:val="22"/>
          <w:szCs w:val="22"/>
        </w:rPr>
        <w:t xml:space="preserve">Accessibility pass: keyboard nav, contrast check, aria-labels.</w:t>
      </w:r>
    </w:p>
    <w:p>
      <w:pPr>
        <w:pStyle w:val="ListParagraph"/>
        <w:numPr>
          <w:ilvl w:val="0"/>
          <w:numId w:val="2"/>
        </w:numPr>
        <w:spacing w:after="40" w:before="40"/>
      </w:pPr>
      <w:r>
        <w:rPr>
          <w:rFonts w:ascii="Arial" w:cs="Arial" w:eastAsia="Arial" w:hAnsi="Arial"/>
          <w:sz w:val="22"/>
          <w:szCs w:val="22"/>
        </w:rPr>
        <w:t xml:space="preserve">Pre-record Tamil TTS fallback audio.</w:t>
      </w:r>
    </w:p>
    <w:p>
      <w:pPr>
        <w:pStyle w:val="ListParagraph"/>
        <w:numPr>
          <w:ilvl w:val="0"/>
          <w:numId w:val="2"/>
        </w:numPr>
        <w:spacing w:after="40" w:before="40"/>
      </w:pPr>
      <w:r>
        <w:rPr>
          <w:rFonts w:ascii="Arial" w:cs="Arial" w:eastAsia="Arial" w:hAnsi="Arial"/>
          <w:sz w:val="22"/>
          <w:szCs w:val="22"/>
        </w:rPr>
        <w:t xml:space="preserve">Deploy to Vercel. Confirm all screens work. Confirm the mobile view is not broken.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2026-04-26T18:05:10.476Z</dcterms:created>
  <dcterms:modified xsi:type="dcterms:W3CDTF">2026-04-26T18:05:10.476Z</dcterms:modified>
</cp:coreProperties>
</file>

<file path=docProps/custom.xml><?xml version="1.0" encoding="utf-8"?>
<Properties xmlns="http://schemas.openxmlformats.org/officeDocument/2006/custom-properties" xmlns:vt="http://schemas.openxmlformats.org/officeDocument/2006/docPropsVTypes"/>
</file>