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9D33A" w14:textId="1FAA1894" w:rsidR="000A532C" w:rsidRPr="0009511D" w:rsidRDefault="000A532C" w:rsidP="000A532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</w:rPr>
      </w:pPr>
      <w:r w:rsidRPr="0009511D">
        <w:rPr>
          <w:rFonts w:asciiTheme="majorBidi" w:hAnsiTheme="majorBidi" w:cstheme="majorBidi"/>
          <w:b/>
          <w:bCs/>
        </w:rPr>
        <w:t>Metric of Comparison</w:t>
      </w:r>
    </w:p>
    <w:p w14:paraId="750923AC" w14:textId="77777777" w:rsidR="000A532C" w:rsidRPr="0009511D" w:rsidRDefault="000A532C" w:rsidP="000A532C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Theme="majorBidi" w:hAnsiTheme="majorBidi" w:cstheme="majorBidi"/>
        </w:rPr>
      </w:pPr>
    </w:p>
    <w:p w14:paraId="7AAA61E3" w14:textId="77777777" w:rsidR="000A532C" w:rsidRPr="0009511D" w:rsidRDefault="000A532C" w:rsidP="000A532C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Theme="majorBidi" w:hAnsiTheme="majorBidi" w:cstheme="majorBidi"/>
        </w:rPr>
      </w:pPr>
    </w:p>
    <w:p w14:paraId="757A2A96" w14:textId="77777777" w:rsidR="000A532C" w:rsidRPr="0009511D" w:rsidRDefault="000A532C" w:rsidP="000A532C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ajorBidi" w:hAnsiTheme="majorBidi" w:cstheme="majorBidi"/>
          <w:lang w:bidi="fa-IR"/>
        </w:rPr>
      </w:pPr>
      <w:r w:rsidRPr="0009511D">
        <w:rPr>
          <w:rFonts w:asciiTheme="majorBidi" w:hAnsiTheme="majorBidi" w:cstheme="majorBidi"/>
          <w:lang w:bidi="fa-IR"/>
        </w:rPr>
        <w:t>To evaluate the efficiency of proposed algorithms, the following metrics are taken into consideration in all simulations.</w:t>
      </w:r>
    </w:p>
    <w:p w14:paraId="6AC0B6B3" w14:textId="77777777" w:rsidR="000A532C" w:rsidRPr="0009511D" w:rsidRDefault="000A532C" w:rsidP="000A532C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ajorBidi" w:hAnsiTheme="majorBidi" w:cstheme="majorBidi"/>
          <w:lang w:bidi="fa-IR"/>
        </w:rPr>
      </w:pPr>
    </w:p>
    <w:p w14:paraId="7E2DD4C1" w14:textId="7DC5A1AC" w:rsidR="000A532C" w:rsidRPr="0009511D" w:rsidRDefault="000A532C" w:rsidP="000A532C">
      <w:pPr>
        <w:numPr>
          <w:ilvl w:val="0"/>
          <w:numId w:val="1"/>
        </w:numPr>
        <w:autoSpaceDE w:val="0"/>
        <w:autoSpaceDN w:val="0"/>
        <w:adjustRightInd w:val="0"/>
        <w:spacing w:after="120" w:line="360" w:lineRule="auto"/>
        <w:ind w:left="714" w:hanging="357"/>
        <w:jc w:val="both"/>
        <w:rPr>
          <w:rFonts w:asciiTheme="majorBidi" w:eastAsia="Times New Roman" w:hAnsiTheme="majorBidi" w:cstheme="majorBidi"/>
          <w:lang w:bidi="fa-IR"/>
        </w:rPr>
      </w:pPr>
      <w:r w:rsidRPr="0009511D">
        <w:rPr>
          <w:rFonts w:asciiTheme="majorBidi" w:eastAsia="Times New Roman" w:hAnsiTheme="majorBidi" w:cstheme="majorBidi"/>
          <w:b/>
          <w:bCs/>
          <w:lang w:bidi="fa-IR"/>
        </w:rPr>
        <w:t>Network Lifetime</w:t>
      </w:r>
      <w:r w:rsidRPr="0009511D">
        <w:rPr>
          <w:rFonts w:asciiTheme="majorBidi" w:eastAsia="Times New Roman" w:hAnsiTheme="majorBidi" w:cstheme="majorBidi"/>
          <w:lang w:bidi="fa-IR"/>
        </w:rPr>
        <w:t>: The network lifetime is defined as the time in which the first node is died</w:t>
      </w:r>
      <w:r>
        <w:rPr>
          <w:rFonts w:asciiTheme="majorBidi" w:eastAsia="Times New Roman" w:hAnsiTheme="majorBidi" w:cstheme="majorBidi"/>
          <w:lang w:bidi="fa-IR"/>
        </w:rPr>
        <w:t>.</w:t>
      </w:r>
      <w:r w:rsidRPr="0009511D">
        <w:rPr>
          <w:rFonts w:asciiTheme="majorBidi" w:eastAsia="Times New Roman" w:hAnsiTheme="majorBidi" w:cstheme="majorBidi"/>
          <w:lang w:bidi="fa-IR"/>
        </w:rPr>
        <w:t xml:space="preserve"> Standard deviation and average values for network lifetime are computed in all scenarios.</w:t>
      </w:r>
    </w:p>
    <w:p w14:paraId="3F47E740" w14:textId="77777777" w:rsidR="000A532C" w:rsidRPr="0009511D" w:rsidRDefault="000A532C" w:rsidP="000A532C">
      <w:pPr>
        <w:numPr>
          <w:ilvl w:val="0"/>
          <w:numId w:val="1"/>
        </w:numPr>
        <w:autoSpaceDE w:val="0"/>
        <w:autoSpaceDN w:val="0"/>
        <w:adjustRightInd w:val="0"/>
        <w:spacing w:after="120" w:line="360" w:lineRule="auto"/>
        <w:ind w:left="714" w:hanging="357"/>
        <w:jc w:val="both"/>
        <w:rPr>
          <w:rFonts w:asciiTheme="majorBidi" w:eastAsia="Times New Roman" w:hAnsiTheme="majorBidi" w:cstheme="majorBidi"/>
          <w:lang w:bidi="fa-IR"/>
        </w:rPr>
      </w:pPr>
      <w:r w:rsidRPr="0009511D">
        <w:rPr>
          <w:rFonts w:asciiTheme="majorBidi" w:eastAsia="Times New Roman" w:hAnsiTheme="majorBidi" w:cstheme="majorBidi"/>
          <w:b/>
          <w:bCs/>
          <w:lang w:bidi="fa-IR"/>
        </w:rPr>
        <w:t>Residual Energy</w:t>
      </w:r>
      <w:r w:rsidRPr="0009511D">
        <w:rPr>
          <w:rFonts w:asciiTheme="majorBidi" w:eastAsia="Times New Roman" w:hAnsiTheme="majorBidi" w:cstheme="majorBidi"/>
          <w:lang w:bidi="fa-IR"/>
        </w:rPr>
        <w:t>: The battery level of sensor nodes at the end of simulation.</w:t>
      </w:r>
    </w:p>
    <w:p w14:paraId="447F54E5" w14:textId="77777777" w:rsidR="000A532C" w:rsidRPr="0009511D" w:rsidRDefault="000A532C" w:rsidP="000A532C">
      <w:pPr>
        <w:numPr>
          <w:ilvl w:val="0"/>
          <w:numId w:val="1"/>
        </w:numPr>
        <w:autoSpaceDE w:val="0"/>
        <w:autoSpaceDN w:val="0"/>
        <w:adjustRightInd w:val="0"/>
        <w:spacing w:after="120" w:line="360" w:lineRule="auto"/>
        <w:ind w:left="714" w:hanging="357"/>
        <w:jc w:val="both"/>
        <w:rPr>
          <w:rFonts w:asciiTheme="majorBidi" w:eastAsia="Times New Roman" w:hAnsiTheme="majorBidi" w:cstheme="majorBidi"/>
          <w:lang w:bidi="fa-IR"/>
        </w:rPr>
      </w:pPr>
      <w:r w:rsidRPr="0009511D">
        <w:rPr>
          <w:rFonts w:asciiTheme="majorBidi" w:eastAsia="Times New Roman" w:hAnsiTheme="majorBidi" w:cstheme="majorBidi"/>
          <w:b/>
          <w:bCs/>
          <w:lang w:bidi="fa-IR"/>
        </w:rPr>
        <w:t>Number of Nodes Alive</w:t>
      </w:r>
      <w:r w:rsidRPr="0009511D">
        <w:rPr>
          <w:rFonts w:asciiTheme="majorBidi" w:eastAsia="Times New Roman" w:hAnsiTheme="majorBidi" w:cstheme="majorBidi"/>
          <w:lang w:bidi="fa-IR"/>
        </w:rPr>
        <w:t>: A uniform distribution of energy consumption across the network can increase the number of nodes alive at the end of simulation.</w:t>
      </w:r>
    </w:p>
    <w:p w14:paraId="63E8BC71" w14:textId="77777777" w:rsidR="000A532C" w:rsidRPr="0009511D" w:rsidRDefault="000A532C" w:rsidP="000A532C">
      <w:pPr>
        <w:numPr>
          <w:ilvl w:val="0"/>
          <w:numId w:val="1"/>
        </w:numPr>
        <w:autoSpaceDE w:val="0"/>
        <w:autoSpaceDN w:val="0"/>
        <w:adjustRightInd w:val="0"/>
        <w:spacing w:after="120" w:line="360" w:lineRule="auto"/>
        <w:ind w:left="714" w:hanging="357"/>
        <w:jc w:val="both"/>
        <w:rPr>
          <w:rFonts w:asciiTheme="majorBidi" w:eastAsia="Times New Roman" w:hAnsiTheme="majorBidi" w:cstheme="majorBidi"/>
          <w:lang w:bidi="fa-IR"/>
        </w:rPr>
      </w:pPr>
      <w:r w:rsidRPr="0009511D">
        <w:rPr>
          <w:rFonts w:asciiTheme="majorBidi" w:eastAsia="Times New Roman" w:hAnsiTheme="majorBidi" w:cstheme="majorBidi"/>
          <w:b/>
          <w:bCs/>
          <w:lang w:bidi="fa-IR"/>
        </w:rPr>
        <w:t>End-to-end Delay</w:t>
      </w:r>
      <w:r w:rsidRPr="0009511D">
        <w:rPr>
          <w:rFonts w:asciiTheme="majorBidi" w:eastAsia="Times New Roman" w:hAnsiTheme="majorBidi" w:cstheme="majorBidi"/>
          <w:lang w:bidi="fa-IR"/>
        </w:rPr>
        <w:t>: This metric indicates the latency of packet delivery from the source node to the sink. Standard deviation and average values for delay are computed in all scenarios.</w:t>
      </w:r>
    </w:p>
    <w:p w14:paraId="7292206D" w14:textId="1D837E91" w:rsidR="000A532C" w:rsidRPr="0009511D" w:rsidRDefault="000A532C" w:rsidP="000A532C">
      <w:pPr>
        <w:numPr>
          <w:ilvl w:val="0"/>
          <w:numId w:val="1"/>
        </w:numPr>
        <w:autoSpaceDE w:val="0"/>
        <w:autoSpaceDN w:val="0"/>
        <w:adjustRightInd w:val="0"/>
        <w:spacing w:after="120" w:line="360" w:lineRule="auto"/>
        <w:ind w:left="714" w:hanging="357"/>
        <w:jc w:val="both"/>
        <w:rPr>
          <w:rFonts w:asciiTheme="majorBidi" w:eastAsia="Times New Roman" w:hAnsiTheme="majorBidi" w:cstheme="majorBidi"/>
          <w:lang w:bidi="fa-IR"/>
        </w:rPr>
      </w:pPr>
      <w:r w:rsidRPr="0009511D">
        <w:rPr>
          <w:rFonts w:asciiTheme="majorBidi" w:eastAsia="Times New Roman" w:hAnsiTheme="majorBidi" w:cstheme="majorBidi"/>
          <w:b/>
          <w:bCs/>
          <w:lang w:bidi="fa-IR"/>
        </w:rPr>
        <w:t>Delivery Ratio</w:t>
      </w:r>
      <w:r w:rsidRPr="0009511D">
        <w:rPr>
          <w:rFonts w:asciiTheme="majorBidi" w:eastAsia="Times New Roman" w:hAnsiTheme="majorBidi" w:cstheme="majorBidi"/>
          <w:lang w:bidi="fa-IR"/>
        </w:rPr>
        <w:t>: Delivery ratio is defined as the number of packets successfully reached the sink nodes.</w:t>
      </w:r>
    </w:p>
    <w:p w14:paraId="6AF2EC95" w14:textId="7E656D65" w:rsidR="000A532C" w:rsidRPr="0009511D" w:rsidRDefault="000A532C" w:rsidP="000A532C">
      <w:pPr>
        <w:numPr>
          <w:ilvl w:val="0"/>
          <w:numId w:val="1"/>
        </w:numPr>
        <w:autoSpaceDE w:val="0"/>
        <w:autoSpaceDN w:val="0"/>
        <w:adjustRightInd w:val="0"/>
        <w:spacing w:after="120" w:line="360" w:lineRule="auto"/>
        <w:ind w:left="714" w:hanging="357"/>
        <w:jc w:val="both"/>
        <w:rPr>
          <w:rFonts w:asciiTheme="majorBidi" w:eastAsia="Times New Roman" w:hAnsiTheme="majorBidi" w:cstheme="majorBidi"/>
          <w:lang w:bidi="fa-IR"/>
        </w:rPr>
      </w:pPr>
      <w:r w:rsidRPr="0009511D">
        <w:rPr>
          <w:rFonts w:asciiTheme="majorBidi" w:eastAsia="Times New Roman" w:hAnsiTheme="majorBidi" w:cstheme="majorBidi"/>
          <w:b/>
          <w:bCs/>
          <w:lang w:bidi="fa-IR"/>
        </w:rPr>
        <w:t>Network Load</w:t>
      </w:r>
      <w:r w:rsidRPr="0009511D">
        <w:rPr>
          <w:rFonts w:asciiTheme="majorBidi" w:eastAsia="Times New Roman" w:hAnsiTheme="majorBidi" w:cstheme="majorBidi"/>
          <w:lang w:bidi="fa-IR"/>
        </w:rPr>
        <w:t xml:space="preserve">: The network load is computed as the total energy consumption divided by the total number of </w:t>
      </w:r>
      <w:proofErr w:type="gramStart"/>
      <w:r w:rsidRPr="0009511D">
        <w:rPr>
          <w:rFonts w:asciiTheme="majorBidi" w:eastAsia="Times New Roman" w:hAnsiTheme="majorBidi" w:cstheme="majorBidi"/>
          <w:lang w:bidi="fa-IR"/>
        </w:rPr>
        <w:t>packet</w:t>
      </w:r>
      <w:proofErr w:type="gramEnd"/>
      <w:r w:rsidRPr="0009511D">
        <w:rPr>
          <w:rFonts w:asciiTheme="majorBidi" w:eastAsia="Times New Roman" w:hAnsiTheme="majorBidi" w:cstheme="majorBidi"/>
          <w:lang w:bidi="fa-IR"/>
        </w:rPr>
        <w:t xml:space="preserve"> reported.</w:t>
      </w:r>
    </w:p>
    <w:p w14:paraId="046AFB0E" w14:textId="77777777" w:rsidR="000A532C" w:rsidRPr="0009511D" w:rsidRDefault="000A532C" w:rsidP="000A532C">
      <w:pPr>
        <w:numPr>
          <w:ilvl w:val="0"/>
          <w:numId w:val="1"/>
        </w:numPr>
        <w:autoSpaceDE w:val="0"/>
        <w:autoSpaceDN w:val="0"/>
        <w:adjustRightInd w:val="0"/>
        <w:spacing w:after="120" w:line="360" w:lineRule="auto"/>
        <w:ind w:left="714" w:hanging="357"/>
        <w:jc w:val="both"/>
        <w:rPr>
          <w:rFonts w:asciiTheme="majorBidi" w:eastAsia="Times New Roman" w:hAnsiTheme="majorBidi" w:cstheme="majorBidi"/>
          <w:lang w:bidi="fa-IR"/>
        </w:rPr>
      </w:pPr>
      <w:r w:rsidRPr="0009511D">
        <w:rPr>
          <w:rFonts w:asciiTheme="majorBidi" w:eastAsia="Times New Roman" w:hAnsiTheme="majorBidi" w:cstheme="majorBidi"/>
          <w:b/>
          <w:bCs/>
          <w:lang w:bidi="fa-IR"/>
        </w:rPr>
        <w:t>Energy Consumption</w:t>
      </w:r>
      <w:r w:rsidRPr="0009511D">
        <w:rPr>
          <w:rFonts w:asciiTheme="majorBidi" w:eastAsia="Times New Roman" w:hAnsiTheme="majorBidi" w:cstheme="majorBidi"/>
          <w:lang w:bidi="fa-IR"/>
        </w:rPr>
        <w:t>: This metric shows the amount of energy used during the simulation time. It is calculated by subtraction of residual energy from initial power level of sensor nodes.</w:t>
      </w:r>
    </w:p>
    <w:p w14:paraId="172E035B" w14:textId="77777777" w:rsidR="000A532C" w:rsidRPr="0009511D" w:rsidRDefault="000A532C" w:rsidP="000A532C">
      <w:pPr>
        <w:numPr>
          <w:ilvl w:val="0"/>
          <w:numId w:val="1"/>
        </w:numPr>
        <w:autoSpaceDE w:val="0"/>
        <w:autoSpaceDN w:val="0"/>
        <w:adjustRightInd w:val="0"/>
        <w:spacing w:after="120" w:line="360" w:lineRule="auto"/>
        <w:ind w:left="714" w:hanging="357"/>
        <w:jc w:val="both"/>
        <w:rPr>
          <w:rFonts w:asciiTheme="majorBidi" w:eastAsia="Times New Roman" w:hAnsiTheme="majorBidi" w:cstheme="majorBidi"/>
          <w:lang w:bidi="fa-IR"/>
        </w:rPr>
      </w:pPr>
      <w:r w:rsidRPr="0009511D">
        <w:rPr>
          <w:rFonts w:asciiTheme="majorBidi" w:eastAsia="Times New Roman" w:hAnsiTheme="majorBidi" w:cstheme="majorBidi"/>
          <w:b/>
          <w:bCs/>
          <w:lang w:bidi="fa-IR"/>
        </w:rPr>
        <w:t>Packet loss</w:t>
      </w:r>
      <w:r w:rsidRPr="0009511D">
        <w:rPr>
          <w:rFonts w:asciiTheme="majorBidi" w:eastAsia="Times New Roman" w:hAnsiTheme="majorBidi" w:cstheme="majorBidi"/>
          <w:lang w:bidi="fa-IR"/>
        </w:rPr>
        <w:t xml:space="preserve">: Number of lost packets due to node failure. </w:t>
      </w:r>
    </w:p>
    <w:p w14:paraId="5B438788" w14:textId="77777777" w:rsidR="000A532C" w:rsidRPr="0009511D" w:rsidRDefault="000A532C" w:rsidP="000A532C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Theme="majorBidi" w:hAnsiTheme="majorBidi" w:cstheme="majorBidi"/>
        </w:rPr>
      </w:pPr>
    </w:p>
    <w:p w14:paraId="48B36591" w14:textId="77777777" w:rsidR="000A532C" w:rsidRPr="0009511D" w:rsidRDefault="000A532C" w:rsidP="000A532C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Theme="majorBidi" w:hAnsiTheme="majorBidi" w:cstheme="majorBidi"/>
        </w:rPr>
      </w:pPr>
    </w:p>
    <w:p w14:paraId="254C3A81" w14:textId="77777777" w:rsidR="000A532C" w:rsidRPr="0009511D" w:rsidRDefault="000A532C" w:rsidP="000A532C">
      <w:pPr>
        <w:autoSpaceDE w:val="0"/>
        <w:autoSpaceDN w:val="0"/>
        <w:adjustRightInd w:val="0"/>
        <w:spacing w:after="0" w:line="240" w:lineRule="auto"/>
        <w:ind w:firstLine="720"/>
        <w:rPr>
          <w:rFonts w:asciiTheme="majorBidi" w:hAnsiTheme="majorBidi" w:cstheme="majorBidi"/>
        </w:rPr>
      </w:pPr>
    </w:p>
    <w:p w14:paraId="786D1DA2" w14:textId="77777777" w:rsidR="000A532C" w:rsidRPr="0009511D" w:rsidRDefault="000A532C" w:rsidP="000A532C">
      <w:pPr>
        <w:autoSpaceDE w:val="0"/>
        <w:autoSpaceDN w:val="0"/>
        <w:adjustRightInd w:val="0"/>
        <w:spacing w:after="0" w:line="240" w:lineRule="auto"/>
        <w:ind w:firstLine="720"/>
        <w:rPr>
          <w:rFonts w:asciiTheme="majorBidi" w:hAnsiTheme="majorBidi" w:cstheme="majorBidi"/>
        </w:rPr>
      </w:pPr>
    </w:p>
    <w:p w14:paraId="0D16C797" w14:textId="0E138EDA" w:rsidR="000A532C" w:rsidRPr="0009511D" w:rsidRDefault="000A532C" w:rsidP="000A532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</w:rPr>
      </w:pPr>
      <w:r w:rsidRPr="0009511D">
        <w:rPr>
          <w:rFonts w:asciiTheme="majorBidi" w:hAnsiTheme="majorBidi" w:cstheme="majorBidi"/>
          <w:b/>
          <w:bCs/>
        </w:rPr>
        <w:t>Simulation Setup and Network Configuration</w:t>
      </w:r>
    </w:p>
    <w:p w14:paraId="3DF3A986" w14:textId="77777777" w:rsidR="000A532C" w:rsidRPr="0009511D" w:rsidRDefault="000A532C" w:rsidP="000A532C">
      <w:pPr>
        <w:autoSpaceDE w:val="0"/>
        <w:autoSpaceDN w:val="0"/>
        <w:adjustRightInd w:val="0"/>
        <w:spacing w:after="0" w:line="240" w:lineRule="auto"/>
        <w:ind w:firstLine="720"/>
        <w:rPr>
          <w:rFonts w:asciiTheme="majorBidi" w:hAnsiTheme="majorBidi" w:cstheme="majorBidi"/>
        </w:rPr>
      </w:pPr>
    </w:p>
    <w:p w14:paraId="47BB3FF6" w14:textId="77777777" w:rsidR="000A532C" w:rsidRPr="0009511D" w:rsidRDefault="000A532C" w:rsidP="000A532C">
      <w:pPr>
        <w:autoSpaceDE w:val="0"/>
        <w:autoSpaceDN w:val="0"/>
        <w:adjustRightInd w:val="0"/>
        <w:spacing w:after="0" w:line="240" w:lineRule="auto"/>
        <w:ind w:firstLine="720"/>
        <w:rPr>
          <w:rFonts w:asciiTheme="majorBidi" w:hAnsiTheme="majorBidi" w:cstheme="majorBidi"/>
        </w:rPr>
      </w:pPr>
    </w:p>
    <w:p w14:paraId="7591A8BD" w14:textId="0150EDC6" w:rsidR="000A532C" w:rsidRDefault="000A532C" w:rsidP="000A532C">
      <w:pPr>
        <w:spacing w:after="0" w:line="360" w:lineRule="auto"/>
        <w:ind w:firstLine="720"/>
        <w:jc w:val="both"/>
        <w:rPr>
          <w:rFonts w:asciiTheme="majorBidi" w:hAnsiTheme="majorBidi" w:cstheme="majorBidi"/>
          <w:color w:val="000000"/>
          <w:lang w:bidi="fa-IR"/>
        </w:rPr>
      </w:pPr>
      <w:r w:rsidRPr="0009511D">
        <w:rPr>
          <w:rFonts w:asciiTheme="majorBidi" w:hAnsiTheme="majorBidi" w:cstheme="majorBidi"/>
        </w:rPr>
        <w:t xml:space="preserve">NS2 </w:t>
      </w:r>
      <w:r w:rsidRPr="0009511D">
        <w:rPr>
          <w:rFonts w:asciiTheme="majorBidi" w:hAnsiTheme="majorBidi" w:cstheme="majorBidi"/>
          <w:color w:val="000000"/>
          <w:lang w:bidi="fa-IR"/>
        </w:rPr>
        <w:t xml:space="preserve">(ver. 2.33) </w:t>
      </w:r>
      <w:r w:rsidRPr="0009511D">
        <w:rPr>
          <w:rFonts w:asciiTheme="majorBidi" w:hAnsiTheme="majorBidi" w:cstheme="majorBidi"/>
        </w:rPr>
        <w:t>as an evaluation framework is used in this thesis. It is employed for all simulation scenarios in order to evaluate all metrics of comparison.</w:t>
      </w:r>
    </w:p>
    <w:p w14:paraId="70035BD5" w14:textId="77777777" w:rsidR="000A532C" w:rsidRPr="0009511D" w:rsidRDefault="000A532C" w:rsidP="000A532C">
      <w:pPr>
        <w:spacing w:after="0" w:line="360" w:lineRule="auto"/>
        <w:ind w:firstLine="720"/>
        <w:jc w:val="both"/>
        <w:rPr>
          <w:rFonts w:asciiTheme="majorBidi" w:hAnsiTheme="majorBidi" w:cstheme="majorBidi"/>
          <w:color w:val="000000"/>
          <w:lang w:bidi="fa-IR"/>
        </w:rPr>
      </w:pPr>
      <w:r w:rsidRPr="0009511D">
        <w:rPr>
          <w:rFonts w:asciiTheme="majorBidi" w:hAnsiTheme="majorBidi" w:cstheme="majorBidi"/>
          <w:color w:val="000000"/>
          <w:lang w:bidi="fa-IR"/>
        </w:rPr>
        <w:lastRenderedPageBreak/>
        <w:t xml:space="preserve"> 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4512"/>
        <w:gridCol w:w="3661"/>
      </w:tblGrid>
      <w:tr w:rsidR="000A532C" w:rsidRPr="0009511D" w14:paraId="10449C6D" w14:textId="77777777" w:rsidTr="00FF1AC5">
        <w:trPr>
          <w:jc w:val="center"/>
        </w:trPr>
        <w:tc>
          <w:tcPr>
            <w:tcW w:w="4512" w:type="dxa"/>
            <w:tcBorders>
              <w:bottom w:val="single" w:sz="4" w:space="0" w:color="000000" w:themeColor="text1"/>
            </w:tcBorders>
            <w:shd w:val="clear" w:color="auto" w:fill="FFFFFF" w:themeFill="background1"/>
            <w:vAlign w:val="bottom"/>
          </w:tcPr>
          <w:p w14:paraId="4BE70046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  <w:b/>
                <w:bCs/>
              </w:rPr>
            </w:pPr>
            <w:r w:rsidRPr="0009511D">
              <w:rPr>
                <w:rFonts w:asciiTheme="majorBidi" w:hAnsiTheme="majorBidi"/>
                <w:b/>
                <w:bCs/>
              </w:rPr>
              <w:t>Parameter</w:t>
            </w:r>
          </w:p>
        </w:tc>
        <w:tc>
          <w:tcPr>
            <w:tcW w:w="3661" w:type="dxa"/>
            <w:tcBorders>
              <w:bottom w:val="single" w:sz="4" w:space="0" w:color="000000" w:themeColor="text1"/>
            </w:tcBorders>
            <w:shd w:val="clear" w:color="auto" w:fill="FFFFFF" w:themeFill="background1"/>
            <w:vAlign w:val="bottom"/>
          </w:tcPr>
          <w:p w14:paraId="78026E0B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  <w:b/>
                <w:bCs/>
              </w:rPr>
            </w:pPr>
            <w:r w:rsidRPr="0009511D">
              <w:rPr>
                <w:rFonts w:asciiTheme="majorBidi" w:hAnsiTheme="majorBidi"/>
                <w:b/>
                <w:bCs/>
              </w:rPr>
              <w:t>Value</w:t>
            </w:r>
          </w:p>
        </w:tc>
      </w:tr>
      <w:tr w:rsidR="000A532C" w:rsidRPr="0009511D" w14:paraId="53B47BAD" w14:textId="77777777" w:rsidTr="00FF1AC5">
        <w:trPr>
          <w:trHeight w:hRule="exact" w:val="284"/>
          <w:jc w:val="center"/>
        </w:trPr>
        <w:tc>
          <w:tcPr>
            <w:tcW w:w="4512" w:type="dxa"/>
            <w:tcBorders>
              <w:bottom w:val="nil"/>
            </w:tcBorders>
            <w:vAlign w:val="bottom"/>
          </w:tcPr>
          <w:p w14:paraId="3331C1F6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>Network simulator</w:t>
            </w:r>
          </w:p>
          <w:p w14:paraId="16EAD555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</w:p>
        </w:tc>
        <w:tc>
          <w:tcPr>
            <w:tcW w:w="3661" w:type="dxa"/>
            <w:tcBorders>
              <w:bottom w:val="nil"/>
            </w:tcBorders>
            <w:vAlign w:val="bottom"/>
          </w:tcPr>
          <w:p w14:paraId="4A06E4FC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  <w:color w:val="000000"/>
                <w:lang w:bidi="fa-IR"/>
              </w:rPr>
            </w:pPr>
            <w:r w:rsidRPr="0009511D">
              <w:rPr>
                <w:rFonts w:asciiTheme="majorBidi" w:hAnsiTheme="majorBidi"/>
                <w:color w:val="000000"/>
                <w:lang w:bidi="fa-IR"/>
              </w:rPr>
              <w:t>NS2 (</w:t>
            </w:r>
            <w:proofErr w:type="spellStart"/>
            <w:r w:rsidRPr="0009511D">
              <w:rPr>
                <w:rFonts w:asciiTheme="majorBidi" w:hAnsiTheme="majorBidi"/>
                <w:color w:val="000000"/>
                <w:lang w:bidi="fa-IR"/>
              </w:rPr>
              <w:t>ver</w:t>
            </w:r>
            <w:proofErr w:type="spellEnd"/>
            <w:r w:rsidRPr="0009511D">
              <w:rPr>
                <w:rFonts w:asciiTheme="majorBidi" w:hAnsiTheme="majorBidi"/>
                <w:color w:val="000000"/>
                <w:lang w:bidi="fa-IR"/>
              </w:rPr>
              <w:t xml:space="preserve"> 2.33)</w:t>
            </w:r>
          </w:p>
          <w:p w14:paraId="058B7FDA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  <w:color w:val="000000"/>
                <w:lang w:bidi="fa-IR"/>
              </w:rPr>
            </w:pPr>
          </w:p>
        </w:tc>
      </w:tr>
      <w:tr w:rsidR="000A532C" w:rsidRPr="0009511D" w14:paraId="66ED13BC" w14:textId="77777777" w:rsidTr="00FF1AC5">
        <w:trPr>
          <w:trHeight w:hRule="exact" w:val="284"/>
          <w:jc w:val="center"/>
        </w:trPr>
        <w:tc>
          <w:tcPr>
            <w:tcW w:w="4512" w:type="dxa"/>
            <w:tcBorders>
              <w:top w:val="nil"/>
              <w:bottom w:val="nil"/>
            </w:tcBorders>
            <w:vAlign w:val="bottom"/>
          </w:tcPr>
          <w:p w14:paraId="4DF97F80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>Network topology</w:t>
            </w:r>
          </w:p>
        </w:tc>
        <w:tc>
          <w:tcPr>
            <w:tcW w:w="3661" w:type="dxa"/>
            <w:tcBorders>
              <w:top w:val="nil"/>
              <w:bottom w:val="nil"/>
            </w:tcBorders>
            <w:vAlign w:val="bottom"/>
          </w:tcPr>
          <w:p w14:paraId="779D41AA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  <w:color w:val="000000"/>
                <w:lang w:bidi="fa-IR"/>
              </w:rPr>
            </w:pPr>
            <w:r w:rsidRPr="0009511D">
              <w:rPr>
                <w:rFonts w:asciiTheme="majorBidi" w:hAnsiTheme="majorBidi"/>
                <w:color w:val="000000"/>
                <w:lang w:bidi="fa-IR"/>
              </w:rPr>
              <w:t>Grid</w:t>
            </w:r>
          </w:p>
        </w:tc>
      </w:tr>
      <w:tr w:rsidR="000A532C" w:rsidRPr="0009511D" w14:paraId="79AF65AF" w14:textId="77777777" w:rsidTr="00FF1AC5">
        <w:trPr>
          <w:trHeight w:hRule="exact" w:val="284"/>
          <w:jc w:val="center"/>
        </w:trPr>
        <w:tc>
          <w:tcPr>
            <w:tcW w:w="4512" w:type="dxa"/>
            <w:tcBorders>
              <w:top w:val="nil"/>
              <w:bottom w:val="nil"/>
            </w:tcBorders>
            <w:vAlign w:val="bottom"/>
          </w:tcPr>
          <w:p w14:paraId="301B129A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>The number of nodes</w:t>
            </w:r>
          </w:p>
        </w:tc>
        <w:tc>
          <w:tcPr>
            <w:tcW w:w="3661" w:type="dxa"/>
            <w:tcBorders>
              <w:top w:val="nil"/>
              <w:bottom w:val="nil"/>
            </w:tcBorders>
            <w:vAlign w:val="bottom"/>
          </w:tcPr>
          <w:p w14:paraId="19A568BA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  <w:color w:val="000000"/>
                <w:lang w:bidi="fa-IR"/>
              </w:rPr>
              <w:t>7×7, 11×11, 15×15, 19×19, 23×23</w:t>
            </w:r>
          </w:p>
        </w:tc>
      </w:tr>
      <w:tr w:rsidR="000A532C" w:rsidRPr="0009511D" w14:paraId="24F3DFA1" w14:textId="77777777" w:rsidTr="00FF1AC5">
        <w:trPr>
          <w:trHeight w:hRule="exact" w:val="284"/>
          <w:jc w:val="center"/>
        </w:trPr>
        <w:tc>
          <w:tcPr>
            <w:tcW w:w="4512" w:type="dxa"/>
            <w:tcBorders>
              <w:top w:val="nil"/>
              <w:bottom w:val="nil"/>
            </w:tcBorders>
            <w:vAlign w:val="bottom"/>
          </w:tcPr>
          <w:p w14:paraId="58DCDAAA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>The number of sources</w:t>
            </w:r>
          </w:p>
        </w:tc>
        <w:tc>
          <w:tcPr>
            <w:tcW w:w="3661" w:type="dxa"/>
            <w:tcBorders>
              <w:top w:val="nil"/>
              <w:bottom w:val="nil"/>
            </w:tcBorders>
            <w:vAlign w:val="bottom"/>
          </w:tcPr>
          <w:p w14:paraId="2BBDA1C5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 xml:space="preserve">3, 4, 5 </w:t>
            </w:r>
          </w:p>
        </w:tc>
      </w:tr>
      <w:tr w:rsidR="000A532C" w:rsidRPr="0009511D" w14:paraId="2AAB425A" w14:textId="77777777" w:rsidTr="00FF1AC5">
        <w:trPr>
          <w:trHeight w:hRule="exact" w:val="284"/>
          <w:jc w:val="center"/>
        </w:trPr>
        <w:tc>
          <w:tcPr>
            <w:tcW w:w="4512" w:type="dxa"/>
            <w:tcBorders>
              <w:top w:val="nil"/>
              <w:bottom w:val="nil"/>
            </w:tcBorders>
            <w:vAlign w:val="bottom"/>
          </w:tcPr>
          <w:p w14:paraId="3AD6EDE5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>Field size</w:t>
            </w:r>
          </w:p>
        </w:tc>
        <w:tc>
          <w:tcPr>
            <w:tcW w:w="3661" w:type="dxa"/>
            <w:tcBorders>
              <w:top w:val="nil"/>
              <w:bottom w:val="nil"/>
            </w:tcBorders>
            <w:vAlign w:val="bottom"/>
          </w:tcPr>
          <w:p w14:paraId="62712BD4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>2000 m by 2000 m</w:t>
            </w:r>
          </w:p>
        </w:tc>
      </w:tr>
      <w:tr w:rsidR="000A532C" w:rsidRPr="0009511D" w14:paraId="793C550A" w14:textId="77777777" w:rsidTr="00FF1AC5">
        <w:trPr>
          <w:trHeight w:hRule="exact" w:val="284"/>
          <w:jc w:val="center"/>
        </w:trPr>
        <w:tc>
          <w:tcPr>
            <w:tcW w:w="4512" w:type="dxa"/>
            <w:tcBorders>
              <w:top w:val="nil"/>
              <w:bottom w:val="nil"/>
            </w:tcBorders>
            <w:vAlign w:val="bottom"/>
          </w:tcPr>
          <w:p w14:paraId="071D447A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>Maximum transmit range</w:t>
            </w:r>
          </w:p>
        </w:tc>
        <w:tc>
          <w:tcPr>
            <w:tcW w:w="3661" w:type="dxa"/>
            <w:tcBorders>
              <w:top w:val="nil"/>
              <w:bottom w:val="nil"/>
            </w:tcBorders>
            <w:vAlign w:val="bottom"/>
          </w:tcPr>
          <w:p w14:paraId="08D89E44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>75 m</w:t>
            </w:r>
          </w:p>
        </w:tc>
      </w:tr>
      <w:tr w:rsidR="000A532C" w:rsidRPr="0009511D" w14:paraId="7874EBC4" w14:textId="77777777" w:rsidTr="00FF1AC5">
        <w:trPr>
          <w:trHeight w:hRule="exact" w:val="284"/>
          <w:jc w:val="center"/>
        </w:trPr>
        <w:tc>
          <w:tcPr>
            <w:tcW w:w="4512" w:type="dxa"/>
            <w:tcBorders>
              <w:top w:val="nil"/>
              <w:bottom w:val="nil"/>
            </w:tcBorders>
            <w:vAlign w:val="bottom"/>
          </w:tcPr>
          <w:p w14:paraId="1A9765A2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 xml:space="preserve">Sensing range </w:t>
            </w:r>
          </w:p>
        </w:tc>
        <w:tc>
          <w:tcPr>
            <w:tcW w:w="3661" w:type="dxa"/>
            <w:tcBorders>
              <w:top w:val="nil"/>
              <w:bottom w:val="nil"/>
            </w:tcBorders>
            <w:vAlign w:val="bottom"/>
          </w:tcPr>
          <w:p w14:paraId="3D22BB36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>75 m</w:t>
            </w:r>
          </w:p>
        </w:tc>
      </w:tr>
      <w:tr w:rsidR="000A532C" w:rsidRPr="0009511D" w14:paraId="6E46345F" w14:textId="77777777" w:rsidTr="00FF1AC5">
        <w:trPr>
          <w:trHeight w:hRule="exact" w:val="284"/>
          <w:jc w:val="center"/>
        </w:trPr>
        <w:tc>
          <w:tcPr>
            <w:tcW w:w="4512" w:type="dxa"/>
            <w:tcBorders>
              <w:top w:val="nil"/>
              <w:bottom w:val="nil"/>
            </w:tcBorders>
            <w:vAlign w:val="bottom"/>
          </w:tcPr>
          <w:p w14:paraId="3885C6A6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>Physical and MAC layer</w:t>
            </w:r>
          </w:p>
        </w:tc>
        <w:tc>
          <w:tcPr>
            <w:tcW w:w="3661" w:type="dxa"/>
            <w:tcBorders>
              <w:top w:val="nil"/>
              <w:bottom w:val="nil"/>
            </w:tcBorders>
            <w:vAlign w:val="bottom"/>
          </w:tcPr>
          <w:p w14:paraId="7F229F4C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>IEEE 802.11</w:t>
            </w:r>
          </w:p>
        </w:tc>
      </w:tr>
      <w:tr w:rsidR="000A532C" w:rsidRPr="0009511D" w14:paraId="5E46123C" w14:textId="77777777" w:rsidTr="00FF1AC5">
        <w:trPr>
          <w:trHeight w:hRule="exact" w:val="284"/>
          <w:jc w:val="center"/>
        </w:trPr>
        <w:tc>
          <w:tcPr>
            <w:tcW w:w="4512" w:type="dxa"/>
            <w:tcBorders>
              <w:top w:val="nil"/>
              <w:bottom w:val="nil"/>
            </w:tcBorders>
            <w:vAlign w:val="bottom"/>
          </w:tcPr>
          <w:p w14:paraId="165413D4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>Energy/bit used by transmitter (λ</w:t>
            </w:r>
            <w:r w:rsidRPr="0009511D">
              <w:rPr>
                <w:rFonts w:asciiTheme="majorBidi" w:hAnsiTheme="majorBidi"/>
                <w:vertAlign w:val="subscript"/>
              </w:rPr>
              <w:t>11</w:t>
            </w:r>
            <w:r w:rsidRPr="0009511D">
              <w:rPr>
                <w:rFonts w:asciiTheme="majorBidi" w:hAnsiTheme="majorBidi"/>
              </w:rPr>
              <w:t>)</w:t>
            </w:r>
          </w:p>
        </w:tc>
        <w:tc>
          <w:tcPr>
            <w:tcW w:w="3661" w:type="dxa"/>
            <w:tcBorders>
              <w:top w:val="nil"/>
              <w:bottom w:val="nil"/>
            </w:tcBorders>
            <w:vAlign w:val="bottom"/>
          </w:tcPr>
          <w:p w14:paraId="32897479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 xml:space="preserve">50 </w:t>
            </w:r>
            <w:proofErr w:type="spellStart"/>
            <w:r w:rsidRPr="0009511D">
              <w:rPr>
                <w:rFonts w:asciiTheme="majorBidi" w:hAnsiTheme="majorBidi"/>
              </w:rPr>
              <w:t>nJ</w:t>
            </w:r>
            <w:proofErr w:type="spellEnd"/>
            <w:r w:rsidRPr="0009511D">
              <w:rPr>
                <w:rFonts w:asciiTheme="majorBidi" w:hAnsiTheme="majorBidi"/>
              </w:rPr>
              <w:t>/bit</w:t>
            </w:r>
          </w:p>
        </w:tc>
      </w:tr>
      <w:tr w:rsidR="000A532C" w:rsidRPr="0009511D" w14:paraId="669285E2" w14:textId="77777777" w:rsidTr="00FF1AC5">
        <w:trPr>
          <w:trHeight w:hRule="exact" w:val="284"/>
          <w:jc w:val="center"/>
        </w:trPr>
        <w:tc>
          <w:tcPr>
            <w:tcW w:w="4512" w:type="dxa"/>
            <w:tcBorders>
              <w:top w:val="nil"/>
              <w:bottom w:val="nil"/>
            </w:tcBorders>
            <w:vAlign w:val="bottom"/>
          </w:tcPr>
          <w:p w14:paraId="41365E30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>Energy/bit used by transmitter amplifier (λ</w:t>
            </w:r>
            <w:r w:rsidRPr="0009511D">
              <w:rPr>
                <w:rFonts w:asciiTheme="majorBidi" w:hAnsiTheme="majorBidi"/>
                <w:vertAlign w:val="subscript"/>
              </w:rPr>
              <w:t>2</w:t>
            </w:r>
            <w:r w:rsidRPr="0009511D">
              <w:rPr>
                <w:rFonts w:asciiTheme="majorBidi" w:hAnsiTheme="majorBidi"/>
              </w:rPr>
              <w:t>)</w:t>
            </w:r>
          </w:p>
        </w:tc>
        <w:tc>
          <w:tcPr>
            <w:tcW w:w="3661" w:type="dxa"/>
            <w:tcBorders>
              <w:top w:val="nil"/>
              <w:bottom w:val="nil"/>
            </w:tcBorders>
            <w:vAlign w:val="bottom"/>
          </w:tcPr>
          <w:p w14:paraId="5DC841D6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 xml:space="preserve">0.0013 </w:t>
            </w:r>
            <w:proofErr w:type="spellStart"/>
            <w:r w:rsidRPr="0009511D">
              <w:rPr>
                <w:rFonts w:asciiTheme="majorBidi" w:hAnsiTheme="majorBidi"/>
              </w:rPr>
              <w:t>pJ</w:t>
            </w:r>
            <w:proofErr w:type="spellEnd"/>
            <w:r w:rsidRPr="0009511D">
              <w:rPr>
                <w:rFonts w:asciiTheme="majorBidi" w:hAnsiTheme="majorBidi"/>
              </w:rPr>
              <w:t>/bit/m</w:t>
            </w:r>
            <w:r w:rsidRPr="0009511D">
              <w:rPr>
                <w:rFonts w:asciiTheme="majorBidi" w:hAnsiTheme="majorBidi"/>
                <w:vertAlign w:val="superscript"/>
              </w:rPr>
              <w:t>4</w:t>
            </w:r>
          </w:p>
        </w:tc>
      </w:tr>
      <w:tr w:rsidR="000A532C" w:rsidRPr="0009511D" w14:paraId="69D20735" w14:textId="77777777" w:rsidTr="00FF1AC5">
        <w:trPr>
          <w:trHeight w:hRule="exact" w:val="284"/>
          <w:jc w:val="center"/>
        </w:trPr>
        <w:tc>
          <w:tcPr>
            <w:tcW w:w="4512" w:type="dxa"/>
            <w:tcBorders>
              <w:top w:val="nil"/>
              <w:bottom w:val="nil"/>
            </w:tcBorders>
            <w:vAlign w:val="bottom"/>
          </w:tcPr>
          <w:p w14:paraId="1E271275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>Energy/bit used by receiver (λ</w:t>
            </w:r>
            <w:r w:rsidRPr="0009511D">
              <w:rPr>
                <w:rFonts w:asciiTheme="majorBidi" w:hAnsiTheme="majorBidi"/>
                <w:vertAlign w:val="subscript"/>
              </w:rPr>
              <w:t>12</w:t>
            </w:r>
            <w:r w:rsidRPr="0009511D">
              <w:rPr>
                <w:rFonts w:asciiTheme="majorBidi" w:hAnsiTheme="majorBidi"/>
              </w:rPr>
              <w:t>)</w:t>
            </w:r>
          </w:p>
        </w:tc>
        <w:tc>
          <w:tcPr>
            <w:tcW w:w="3661" w:type="dxa"/>
            <w:tcBorders>
              <w:top w:val="nil"/>
              <w:bottom w:val="nil"/>
            </w:tcBorders>
            <w:vAlign w:val="bottom"/>
          </w:tcPr>
          <w:p w14:paraId="5BFBE6CC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 xml:space="preserve">50 </w:t>
            </w:r>
            <w:proofErr w:type="spellStart"/>
            <w:r w:rsidRPr="0009511D">
              <w:rPr>
                <w:rFonts w:asciiTheme="majorBidi" w:hAnsiTheme="majorBidi"/>
              </w:rPr>
              <w:t>nJ</w:t>
            </w:r>
            <w:proofErr w:type="spellEnd"/>
            <w:r w:rsidRPr="0009511D">
              <w:rPr>
                <w:rFonts w:asciiTheme="majorBidi" w:hAnsiTheme="majorBidi"/>
              </w:rPr>
              <w:t>/bit</w:t>
            </w:r>
          </w:p>
        </w:tc>
      </w:tr>
      <w:tr w:rsidR="000A532C" w:rsidRPr="0009511D" w14:paraId="2199693D" w14:textId="77777777" w:rsidTr="00FF1AC5">
        <w:trPr>
          <w:trHeight w:hRule="exact" w:val="284"/>
          <w:jc w:val="center"/>
        </w:trPr>
        <w:tc>
          <w:tcPr>
            <w:tcW w:w="4512" w:type="dxa"/>
            <w:tcBorders>
              <w:top w:val="nil"/>
              <w:bottom w:val="nil"/>
            </w:tcBorders>
            <w:vAlign w:val="bottom"/>
          </w:tcPr>
          <w:p w14:paraId="396B7A0F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>Packet size</w:t>
            </w:r>
          </w:p>
        </w:tc>
        <w:tc>
          <w:tcPr>
            <w:tcW w:w="3661" w:type="dxa"/>
            <w:tcBorders>
              <w:top w:val="nil"/>
              <w:bottom w:val="nil"/>
            </w:tcBorders>
            <w:vAlign w:val="bottom"/>
          </w:tcPr>
          <w:p w14:paraId="6B366A50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>100 bytes</w:t>
            </w:r>
          </w:p>
        </w:tc>
      </w:tr>
      <w:tr w:rsidR="000A532C" w:rsidRPr="0009511D" w14:paraId="23482635" w14:textId="77777777" w:rsidTr="00FF1AC5">
        <w:trPr>
          <w:trHeight w:hRule="exact" w:val="284"/>
          <w:jc w:val="center"/>
        </w:trPr>
        <w:tc>
          <w:tcPr>
            <w:tcW w:w="4512" w:type="dxa"/>
            <w:tcBorders>
              <w:top w:val="nil"/>
              <w:bottom w:val="nil"/>
            </w:tcBorders>
            <w:vAlign w:val="bottom"/>
          </w:tcPr>
          <w:p w14:paraId="15670B7A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>Packet rate</w:t>
            </w:r>
          </w:p>
        </w:tc>
        <w:tc>
          <w:tcPr>
            <w:tcW w:w="3661" w:type="dxa"/>
            <w:tcBorders>
              <w:top w:val="nil"/>
              <w:bottom w:val="nil"/>
            </w:tcBorders>
            <w:vAlign w:val="bottom"/>
          </w:tcPr>
          <w:p w14:paraId="2D2FF148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  <w:color w:val="000000"/>
                <w:lang w:bidi="fa-IR"/>
              </w:rPr>
              <w:t>1 packet every 6 seconds</w:t>
            </w:r>
          </w:p>
        </w:tc>
      </w:tr>
      <w:tr w:rsidR="000A532C" w:rsidRPr="0009511D" w14:paraId="681D4B61" w14:textId="77777777" w:rsidTr="00FF1AC5">
        <w:trPr>
          <w:trHeight w:hRule="exact" w:val="284"/>
          <w:jc w:val="center"/>
        </w:trPr>
        <w:tc>
          <w:tcPr>
            <w:tcW w:w="4512" w:type="dxa"/>
            <w:tcBorders>
              <w:top w:val="nil"/>
              <w:bottom w:val="nil"/>
            </w:tcBorders>
            <w:vAlign w:val="bottom"/>
          </w:tcPr>
          <w:p w14:paraId="21EE8AEF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>Number of continues packets per event</w:t>
            </w:r>
          </w:p>
        </w:tc>
        <w:tc>
          <w:tcPr>
            <w:tcW w:w="3661" w:type="dxa"/>
            <w:tcBorders>
              <w:top w:val="nil"/>
              <w:bottom w:val="nil"/>
            </w:tcBorders>
            <w:vAlign w:val="bottom"/>
          </w:tcPr>
          <w:p w14:paraId="5754B7D5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>10, 30 packets</w:t>
            </w:r>
          </w:p>
        </w:tc>
      </w:tr>
      <w:tr w:rsidR="000A532C" w:rsidRPr="0009511D" w14:paraId="327DEAE8" w14:textId="77777777" w:rsidTr="00FF1AC5">
        <w:trPr>
          <w:trHeight w:hRule="exact" w:val="284"/>
          <w:jc w:val="center"/>
        </w:trPr>
        <w:tc>
          <w:tcPr>
            <w:tcW w:w="4512" w:type="dxa"/>
            <w:tcBorders>
              <w:top w:val="nil"/>
              <w:bottom w:val="nil"/>
            </w:tcBorders>
            <w:vAlign w:val="bottom"/>
          </w:tcPr>
          <w:p w14:paraId="46E1C2BF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>Initial energy</w:t>
            </w:r>
          </w:p>
        </w:tc>
        <w:tc>
          <w:tcPr>
            <w:tcW w:w="3661" w:type="dxa"/>
            <w:tcBorders>
              <w:top w:val="nil"/>
              <w:bottom w:val="nil"/>
            </w:tcBorders>
            <w:vAlign w:val="bottom"/>
          </w:tcPr>
          <w:p w14:paraId="5DF8F28D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>0.25 joules</w:t>
            </w:r>
          </w:p>
        </w:tc>
      </w:tr>
      <w:tr w:rsidR="000A532C" w:rsidRPr="0009511D" w14:paraId="3B07A4BB" w14:textId="77777777" w:rsidTr="00FF1AC5">
        <w:trPr>
          <w:trHeight w:hRule="exact" w:val="284"/>
          <w:jc w:val="center"/>
        </w:trPr>
        <w:tc>
          <w:tcPr>
            <w:tcW w:w="4512" w:type="dxa"/>
            <w:tcBorders>
              <w:top w:val="nil"/>
              <w:bottom w:val="nil"/>
            </w:tcBorders>
            <w:vAlign w:val="bottom"/>
          </w:tcPr>
          <w:p w14:paraId="23A99E66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>Energy-threshold (for dead nodes)</w:t>
            </w:r>
          </w:p>
        </w:tc>
        <w:tc>
          <w:tcPr>
            <w:tcW w:w="3661" w:type="dxa"/>
            <w:tcBorders>
              <w:top w:val="nil"/>
              <w:bottom w:val="nil"/>
            </w:tcBorders>
            <w:vAlign w:val="bottom"/>
          </w:tcPr>
          <w:p w14:paraId="3D2E79E9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>0.0025 joules (1% of initial energy)</w:t>
            </w:r>
          </w:p>
        </w:tc>
      </w:tr>
      <w:tr w:rsidR="000A532C" w:rsidRPr="0009511D" w14:paraId="25DDF2DC" w14:textId="77777777" w:rsidTr="00FF1AC5">
        <w:trPr>
          <w:trHeight w:hRule="exact" w:val="284"/>
          <w:jc w:val="center"/>
        </w:trPr>
        <w:tc>
          <w:tcPr>
            <w:tcW w:w="4512" w:type="dxa"/>
            <w:tcBorders>
              <w:top w:val="nil"/>
              <w:bottom w:val="nil"/>
            </w:tcBorders>
            <w:vAlign w:val="bottom"/>
          </w:tcPr>
          <w:p w14:paraId="2F475F8B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>Sink velocity</w:t>
            </w:r>
          </w:p>
        </w:tc>
        <w:tc>
          <w:tcPr>
            <w:tcW w:w="3661" w:type="dxa"/>
            <w:tcBorders>
              <w:top w:val="nil"/>
              <w:bottom w:val="nil"/>
            </w:tcBorders>
            <w:vAlign w:val="bottom"/>
          </w:tcPr>
          <w:p w14:paraId="60292785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 xml:space="preserve">20 m/s </w:t>
            </w:r>
          </w:p>
        </w:tc>
      </w:tr>
      <w:tr w:rsidR="000A532C" w:rsidRPr="0009511D" w14:paraId="3640FA92" w14:textId="77777777" w:rsidTr="00FF1AC5">
        <w:trPr>
          <w:trHeight w:hRule="exact" w:val="284"/>
          <w:jc w:val="center"/>
        </w:trPr>
        <w:tc>
          <w:tcPr>
            <w:tcW w:w="4512" w:type="dxa"/>
            <w:tcBorders>
              <w:top w:val="nil"/>
              <w:bottom w:val="nil"/>
            </w:tcBorders>
            <w:vAlign w:val="bottom"/>
          </w:tcPr>
          <w:p w14:paraId="4EBA97B8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>Experiments iteration</w:t>
            </w:r>
          </w:p>
        </w:tc>
        <w:tc>
          <w:tcPr>
            <w:tcW w:w="3661" w:type="dxa"/>
            <w:tcBorders>
              <w:top w:val="nil"/>
              <w:bottom w:val="nil"/>
            </w:tcBorders>
            <w:vAlign w:val="bottom"/>
          </w:tcPr>
          <w:p w14:paraId="675B57B7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>100 times</w:t>
            </w:r>
          </w:p>
        </w:tc>
      </w:tr>
      <w:tr w:rsidR="000A532C" w:rsidRPr="0009511D" w14:paraId="7B8546AE" w14:textId="77777777" w:rsidTr="00FF1AC5">
        <w:trPr>
          <w:trHeight w:hRule="exact" w:val="434"/>
          <w:jc w:val="center"/>
        </w:trPr>
        <w:tc>
          <w:tcPr>
            <w:tcW w:w="4512" w:type="dxa"/>
            <w:tcBorders>
              <w:top w:val="nil"/>
            </w:tcBorders>
            <w:vAlign w:val="bottom"/>
          </w:tcPr>
          <w:p w14:paraId="75D98CE0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>Sink repositioning interval</w:t>
            </w:r>
          </w:p>
        </w:tc>
        <w:tc>
          <w:tcPr>
            <w:tcW w:w="3661" w:type="dxa"/>
            <w:tcBorders>
              <w:top w:val="nil"/>
            </w:tcBorders>
            <w:vAlign w:val="bottom"/>
          </w:tcPr>
          <w:p w14:paraId="35FE6569" w14:textId="77777777" w:rsidR="000A532C" w:rsidRPr="0009511D" w:rsidRDefault="000A532C" w:rsidP="00FF1AC5">
            <w:pPr>
              <w:spacing w:line="360" w:lineRule="auto"/>
              <w:rPr>
                <w:rFonts w:asciiTheme="majorBidi" w:hAnsiTheme="majorBidi"/>
              </w:rPr>
            </w:pPr>
            <w:r w:rsidRPr="0009511D">
              <w:rPr>
                <w:rFonts w:asciiTheme="majorBidi" w:hAnsiTheme="majorBidi"/>
              </w:rPr>
              <w:t xml:space="preserve">Per 6 </w:t>
            </w:r>
            <w:r w:rsidRPr="0009511D">
              <w:rPr>
                <w:rFonts w:asciiTheme="majorBidi" w:hAnsiTheme="majorBidi"/>
                <w:color w:val="000000"/>
                <w:lang w:bidi="fa-IR"/>
              </w:rPr>
              <w:t>seconds</w:t>
            </w:r>
          </w:p>
        </w:tc>
      </w:tr>
    </w:tbl>
    <w:p w14:paraId="42F583BC" w14:textId="77777777" w:rsidR="000A532C" w:rsidRPr="0009511D" w:rsidRDefault="000A532C" w:rsidP="000A532C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Theme="majorBidi" w:hAnsiTheme="majorBidi" w:cstheme="majorBidi"/>
          <w:lang w:bidi="fa-IR"/>
        </w:rPr>
      </w:pPr>
    </w:p>
    <w:p w14:paraId="5FCBAD52" w14:textId="77777777" w:rsidR="000A532C" w:rsidRDefault="000A532C" w:rsidP="000A532C">
      <w:pPr>
        <w:rPr>
          <w:rFonts w:asciiTheme="majorBidi" w:eastAsia="Times New Roman" w:hAnsiTheme="majorBidi" w:cstheme="majorBidi"/>
          <w:color w:val="000000"/>
          <w:lang w:eastAsia="de-DE"/>
        </w:rPr>
      </w:pPr>
    </w:p>
    <w:p w14:paraId="23C4FD74" w14:textId="77777777" w:rsidR="000A532C" w:rsidRDefault="000A532C" w:rsidP="000A532C">
      <w:pPr>
        <w:rPr>
          <w:rFonts w:asciiTheme="majorBidi" w:eastAsia="Times New Roman" w:hAnsiTheme="majorBidi" w:cstheme="majorBidi"/>
          <w:color w:val="000000"/>
          <w:lang w:eastAsia="de-DE"/>
        </w:rPr>
      </w:pPr>
    </w:p>
    <w:p w14:paraId="5C9CD938" w14:textId="77777777" w:rsidR="000A532C" w:rsidRDefault="000A532C"/>
    <w:sectPr w:rsidR="000A53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30641"/>
    <w:multiLevelType w:val="hybridMultilevel"/>
    <w:tmpl w:val="E7EE4DAE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744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32C"/>
    <w:rsid w:val="000A532C"/>
    <w:rsid w:val="0039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DA962"/>
  <w15:chartTrackingRefBased/>
  <w15:docId w15:val="{A5B7F7D9-12EC-4438-982F-ED8BF4763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32C"/>
  </w:style>
  <w:style w:type="paragraph" w:styleId="Heading1">
    <w:name w:val="heading 1"/>
    <w:basedOn w:val="Normal"/>
    <w:next w:val="Normal"/>
    <w:link w:val="Heading1Char"/>
    <w:uiPriority w:val="9"/>
    <w:qFormat/>
    <w:rsid w:val="000A5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32C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0A532C"/>
    <w:pPr>
      <w:spacing w:after="0" w:line="240" w:lineRule="auto"/>
    </w:pPr>
    <w:rPr>
      <w:rFonts w:ascii="Times New Roman" w:hAnsi="Times New Roman" w:cstheme="majorBidi"/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">
    <w:name w:val="Table Grid"/>
    <w:basedOn w:val="TableNormal"/>
    <w:uiPriority w:val="39"/>
    <w:rsid w:val="000A53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2026-06-27T04:55:00Z</dcterms:created>
  <dcterms:modified xsi:type="dcterms:W3CDTF">2026-06-27T05:02:00Z</dcterms:modified>
</cp:coreProperties>
</file>